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b/>
          <w:bCs/>
          <w:sz w:val="52"/>
          <w:szCs w:val="52"/>
          <w:highlight w:val="none"/>
          <w:lang w:eastAsia="zh-CN"/>
        </w:rPr>
      </w:pPr>
    </w:p>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b/>
          <w:bCs/>
          <w:sz w:val="56"/>
          <w:szCs w:val="56"/>
          <w:highlight w:val="none"/>
          <w:lang w:eastAsia="zh-CN"/>
        </w:rPr>
      </w:pPr>
      <w:r>
        <w:rPr>
          <w:rFonts w:hint="eastAsia" w:ascii="仿宋" w:hAnsi="仿宋" w:eastAsia="仿宋"/>
          <w:b/>
          <w:bCs/>
          <w:sz w:val="48"/>
          <w:szCs w:val="48"/>
          <w:highlight w:val="none"/>
          <w:lang w:eastAsia="zh-CN"/>
        </w:rPr>
        <w:t>微山县人民医院监护仪等医疗设备采购项目</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b/>
          <w:bCs/>
          <w:sz w:val="44"/>
          <w:szCs w:val="4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44"/>
          <w:szCs w:val="44"/>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72"/>
          <w:szCs w:val="72"/>
          <w:highlight w:val="none"/>
        </w:rPr>
      </w:pPr>
      <w:r>
        <w:rPr>
          <w:rFonts w:hint="eastAsia" w:ascii="仿宋" w:hAnsi="仿宋" w:eastAsia="仿宋"/>
          <w:b/>
          <w:bCs/>
          <w:sz w:val="72"/>
          <w:szCs w:val="72"/>
          <w:highlight w:val="none"/>
        </w:rPr>
        <w:t>竞争性磋商文件</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宋体"/>
          <w:b/>
          <w:sz w:val="32"/>
          <w:szCs w:val="32"/>
          <w:highlight w:val="none"/>
          <w:lang w:val="en-US"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WSND-2025-XM038</w:t>
      </w:r>
    </w:p>
    <w:p>
      <w:pPr>
        <w:pStyle w:val="10"/>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10"/>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r>
        <w:rPr>
          <w:rFonts w:hint="eastAsia" w:ascii="仿宋" w:hAnsi="仿宋" w:eastAsia="仿宋"/>
          <w:b/>
          <w:color w:val="000000"/>
          <w:sz w:val="36"/>
          <w:szCs w:val="36"/>
          <w:highlight w:val="none"/>
          <w:lang w:eastAsia="zh-CN"/>
        </w:rPr>
        <w:t>2025年</w:t>
      </w:r>
      <w:r>
        <w:rPr>
          <w:rFonts w:hint="eastAsia" w:ascii="仿宋" w:hAnsi="仿宋" w:eastAsia="仿宋"/>
          <w:b/>
          <w:color w:val="000000"/>
          <w:sz w:val="36"/>
          <w:szCs w:val="36"/>
          <w:highlight w:val="none"/>
          <w:lang w:val="en-US" w:eastAsia="zh-CN"/>
        </w:rPr>
        <w:t>9</w:t>
      </w:r>
      <w:r>
        <w:rPr>
          <w:rFonts w:hint="eastAsia" w:ascii="仿宋" w:hAnsi="仿宋" w:eastAsia="仿宋"/>
          <w:b/>
          <w:color w:val="000000"/>
          <w:sz w:val="36"/>
          <w:szCs w:val="36"/>
          <w:highlight w:val="none"/>
          <w:lang w:eastAsia="zh-CN"/>
        </w:rPr>
        <w:t>月</w:t>
      </w:r>
    </w:p>
    <w:p>
      <w:pPr>
        <w:widowControl/>
        <w:spacing w:line="720" w:lineRule="auto"/>
        <w:jc w:val="both"/>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b/>
          <w:bCs/>
          <w:sz w:val="32"/>
          <w:szCs w:val="32"/>
          <w:highlight w:val="none"/>
          <w:lang w:eastAsia="zh-CN"/>
        </w:rPr>
      </w:pPr>
      <w:r>
        <w:rPr>
          <w:rFonts w:hint="eastAsia" w:ascii="仿宋" w:hAnsi="仿宋" w:eastAsia="仿宋"/>
          <w:b/>
          <w:bCs/>
          <w:sz w:val="32"/>
          <w:szCs w:val="32"/>
          <w:highlight w:val="none"/>
        </w:rPr>
        <w:t xml:space="preserve">第六部分 </w:t>
      </w:r>
      <w:r>
        <w:rPr>
          <w:rFonts w:hint="eastAsia" w:ascii="仿宋" w:hAnsi="仿宋" w:eastAsia="仿宋"/>
          <w:b/>
          <w:bCs/>
          <w:sz w:val="32"/>
          <w:szCs w:val="32"/>
          <w:highlight w:val="none"/>
          <w:lang w:eastAsia="zh-CN"/>
        </w:rPr>
        <w:t>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1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lang w:val="en-US" w:eastAsia="zh-CN"/>
        </w:rPr>
        <w:t xml:space="preserve">  </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微山县人民医院监护仪等医疗设备采购项目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地址：微山县新河街8号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联系人：王主任                           联系电话：0537-8367106</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Arial"/>
          <w:sz w:val="28"/>
          <w:szCs w:val="28"/>
          <w:highlight w:val="none"/>
          <w:lang w:val="en-US" w:eastAsia="zh-CN"/>
        </w:rPr>
      </w:pPr>
      <w:r>
        <w:rPr>
          <w:rFonts w:hint="eastAsia" w:ascii="仿宋" w:hAnsi="仿宋" w:eastAsia="仿宋" w:cs="Arial"/>
          <w:kern w:val="2"/>
          <w:sz w:val="28"/>
          <w:szCs w:val="28"/>
          <w:lang w:val="en-US" w:eastAsia="zh-CN" w:bidi="ar-SA"/>
        </w:rPr>
        <w:t>二、</w:t>
      </w:r>
      <w:r>
        <w:rPr>
          <w:rFonts w:hint="eastAsia" w:ascii="仿宋" w:hAnsi="仿宋" w:eastAsia="仿宋" w:cs="Arial"/>
          <w:sz w:val="28"/>
          <w:szCs w:val="28"/>
          <w:highlight w:val="none"/>
          <w:lang w:val="en-US" w:eastAsia="zh-CN"/>
        </w:rPr>
        <w:t xml:space="preserve">采购代理机构：山东宁大项目管理有限公司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Arial"/>
          <w:sz w:val="28"/>
          <w:szCs w:val="28"/>
          <w:highlight w:val="none"/>
          <w:lang w:val="en-US" w:eastAsia="zh-CN"/>
        </w:rPr>
      </w:pPr>
      <w:r>
        <w:rPr>
          <w:rFonts w:hint="eastAsia" w:ascii="仿宋" w:hAnsi="仿宋" w:eastAsia="仿宋" w:cs="Arial"/>
          <w:kern w:val="2"/>
          <w:sz w:val="28"/>
          <w:szCs w:val="28"/>
          <w:lang w:val="en-US" w:eastAsia="zh-CN" w:bidi="ar-SA"/>
        </w:rPr>
        <w:t xml:space="preserve">    </w:t>
      </w:r>
      <w:r>
        <w:rPr>
          <w:rFonts w:hint="eastAsia" w:ascii="仿宋" w:hAnsi="仿宋" w:eastAsia="仿宋" w:cs="Arial"/>
          <w:sz w:val="28"/>
          <w:szCs w:val="28"/>
          <w:highlight w:val="none"/>
          <w:lang w:val="en-US" w:eastAsia="zh-CN"/>
        </w:rPr>
        <w:t>地址：微山县微山湖大道96-4号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            联系电话：15563760277、13105475797</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三、</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微山县人民医院监护仪等医疗设备采购项目</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Arial"/>
          <w:sz w:val="28"/>
          <w:szCs w:val="28"/>
          <w:highlight w:val="none"/>
          <w:lang w:val="en-US"/>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：WSND-2025-XM038</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10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33"/>
        <w:gridCol w:w="630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务名称</w:t>
            </w:r>
          </w:p>
        </w:tc>
        <w:tc>
          <w:tcPr>
            <w:tcW w:w="6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A</w:t>
            </w: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Arial"/>
                <w:sz w:val="28"/>
                <w:szCs w:val="28"/>
                <w:highlight w:val="none"/>
                <w:lang w:eastAsia="zh-CN"/>
              </w:rPr>
              <w:t>监护仪</w:t>
            </w:r>
          </w:p>
        </w:tc>
        <w:tc>
          <w:tcPr>
            <w:tcW w:w="63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0"/>
                <w:kern w:val="0"/>
                <w:sz w:val="28"/>
                <w:highlight w:val="none"/>
                <w:shd w:val="clear" w:color="auto" w:fill="FFFFFF"/>
              </w:rPr>
            </w:pPr>
            <w:r>
              <w:rPr>
                <w:rFonts w:hint="eastAsia" w:ascii="仿宋" w:hAnsi="仿宋" w:eastAsia="仿宋"/>
                <w:spacing w:val="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0"/>
                <w:kern w:val="0"/>
                <w:sz w:val="28"/>
                <w:highlight w:val="none"/>
                <w:shd w:val="clear" w:color="auto" w:fill="FFFFFF"/>
              </w:rPr>
            </w:pPr>
            <w:r>
              <w:rPr>
                <w:rFonts w:hint="eastAsia" w:ascii="仿宋" w:hAnsi="仿宋" w:eastAsia="仿宋"/>
                <w:spacing w:val="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0"/>
                <w:kern w:val="0"/>
                <w:sz w:val="28"/>
                <w:highlight w:val="none"/>
                <w:shd w:val="clear" w:color="auto" w:fill="FFFFFF"/>
              </w:rPr>
            </w:pPr>
            <w:r>
              <w:rPr>
                <w:rFonts w:hint="eastAsia" w:ascii="仿宋" w:hAnsi="仿宋" w:eastAsia="仿宋"/>
                <w:spacing w:val="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0"/>
                <w:kern w:val="0"/>
                <w:sz w:val="28"/>
                <w:highlight w:val="none"/>
                <w:shd w:val="clear" w:color="auto" w:fill="FFFFFF"/>
              </w:rPr>
            </w:pPr>
            <w:r>
              <w:rPr>
                <w:rFonts w:hint="eastAsia" w:ascii="仿宋" w:hAnsi="仿宋" w:eastAsia="仿宋"/>
                <w:spacing w:val="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0"/>
                <w:kern w:val="0"/>
                <w:sz w:val="28"/>
                <w:highlight w:val="none"/>
                <w:shd w:val="clear" w:color="auto" w:fill="FFFFFF"/>
              </w:rPr>
            </w:pPr>
            <w:r>
              <w:rPr>
                <w:rFonts w:hint="eastAsia" w:ascii="仿宋" w:hAnsi="仿宋" w:eastAsia="仿宋"/>
                <w:spacing w:val="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0"/>
                <w:kern w:val="0"/>
                <w:sz w:val="28"/>
                <w:highlight w:val="none"/>
                <w:shd w:val="clear" w:color="auto" w:fill="FFFFFF"/>
                <w:lang w:eastAsia="zh-CN"/>
              </w:rPr>
            </w:pPr>
            <w:r>
              <w:rPr>
                <w:rFonts w:hint="eastAsia" w:ascii="仿宋" w:hAnsi="仿宋" w:eastAsia="仿宋"/>
                <w:spacing w:val="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pacing w:val="0"/>
                <w:sz w:val="28"/>
                <w:szCs w:val="28"/>
                <w:highlight w:val="none"/>
                <w:lang w:eastAsia="zh-CN"/>
              </w:rPr>
            </w:pPr>
            <w:r>
              <w:rPr>
                <w:rFonts w:hint="eastAsia" w:ascii="仿宋" w:hAnsi="仿宋" w:eastAsia="仿宋"/>
                <w:color w:val="000000"/>
                <w:spacing w:val="0"/>
                <w:sz w:val="28"/>
                <w:szCs w:val="28"/>
                <w:highlight w:val="none"/>
                <w:lang w:val="en-US" w:eastAsia="zh-CN"/>
              </w:rPr>
              <w:t>七、供应商应具有有效的营业执照、医疗器械经营（或生产）许可证或医疗器械经营备案凭证，所投产品需具有医疗器械注册证；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pacing w:val="0"/>
                <w:sz w:val="28"/>
                <w:szCs w:val="28"/>
                <w:highlight w:val="none"/>
              </w:rPr>
            </w:pPr>
            <w:r>
              <w:rPr>
                <w:rFonts w:hint="eastAsia" w:ascii="仿宋" w:hAnsi="仿宋" w:eastAsia="仿宋"/>
                <w:color w:val="000000"/>
                <w:spacing w:val="0"/>
                <w:sz w:val="28"/>
                <w:szCs w:val="28"/>
                <w:highlight w:val="none"/>
                <w:lang w:val="en-US" w:eastAsia="zh-CN"/>
              </w:rPr>
              <w:t>八、</w:t>
            </w:r>
            <w:r>
              <w:rPr>
                <w:rFonts w:hint="eastAsia" w:ascii="仿宋" w:hAnsi="仿宋" w:eastAsia="仿宋"/>
                <w:color w:val="000000"/>
                <w:spacing w:val="0"/>
                <w:sz w:val="28"/>
                <w:szCs w:val="28"/>
                <w:highlight w:val="none"/>
              </w:rPr>
              <w:t>未被列入失信被执行人名单、重大税收违法案件当事人名单、政府采购严重违法失信行为记录名单，信用信息查询渠道：“信用中国”网站（www.creditchina.gov.cn）、中国政府采购网（ http://www.ccgp.gov.cn/）、“信用山东”网站（http://credit.shandong.gov.cn/）。</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default" w:ascii="仿宋" w:hAnsi="仿宋" w:eastAsia="仿宋"/>
                <w:color w:val="000000"/>
                <w:spacing w:val="0"/>
                <w:sz w:val="28"/>
                <w:szCs w:val="28"/>
                <w:highlight w:val="none"/>
                <w:lang w:val="en-US" w:eastAsia="zh-CN"/>
              </w:rPr>
            </w:pPr>
            <w:r>
              <w:rPr>
                <w:rFonts w:hint="eastAsia" w:ascii="仿宋" w:hAnsi="仿宋" w:eastAsia="仿宋"/>
                <w:color w:val="000000"/>
                <w:spacing w:val="0"/>
                <w:sz w:val="28"/>
                <w:szCs w:val="28"/>
                <w:highlight w:val="none"/>
                <w:lang w:val="en-US" w:eastAsia="zh-CN"/>
              </w:rPr>
              <w:t>本项目不兼投不兼中；</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pacing w:val="0"/>
                <w:sz w:val="28"/>
                <w:szCs w:val="28"/>
                <w:highlight w:val="none"/>
              </w:rPr>
            </w:pPr>
            <w:r>
              <w:rPr>
                <w:rFonts w:hint="eastAsia" w:ascii="仿宋" w:hAnsi="仿宋" w:eastAsia="仿宋"/>
                <w:color w:val="000000"/>
                <w:spacing w:val="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pacing w:val="0"/>
                <w:sz w:val="28"/>
                <w:szCs w:val="28"/>
                <w:highlight w:val="none"/>
              </w:rPr>
              <w:t>本项目资格审查方式：资格后审。</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75000元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B</w:t>
            </w: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动态心电记录器</w:t>
            </w:r>
          </w:p>
        </w:tc>
        <w:tc>
          <w:tcPr>
            <w:tcW w:w="63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66000元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C</w:t>
            </w: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十二导同步心电分析系统</w:t>
            </w:r>
          </w:p>
        </w:tc>
        <w:tc>
          <w:tcPr>
            <w:tcW w:w="63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25000元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D</w:t>
            </w: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医用显示器</w:t>
            </w:r>
          </w:p>
        </w:tc>
        <w:tc>
          <w:tcPr>
            <w:tcW w:w="63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60000元</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四</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000000" w:themeColor="text1"/>
          <w:sz w:val="28"/>
          <w:szCs w:val="28"/>
          <w:highlight w:val="none"/>
          <w:lang w:eastAsia="zh-CN"/>
          <w14:textFill>
            <w14:solidFill>
              <w14:schemeClr w14:val="tx1"/>
            </w14:solidFill>
          </w14:textFill>
        </w:rPr>
        <w:t>2025年9月</w:t>
      </w:r>
      <w:r>
        <w:rPr>
          <w:rFonts w:hint="eastAsia" w:ascii="仿宋" w:hAnsi="仿宋" w:eastAsia="仿宋" w:cs="Arial"/>
          <w:color w:val="000000" w:themeColor="text1"/>
          <w:sz w:val="28"/>
          <w:szCs w:val="28"/>
          <w:highlight w:val="none"/>
          <w:lang w:val="en-US" w:eastAsia="zh-CN"/>
          <w14:textFill>
            <w14:solidFill>
              <w14:schemeClr w14:val="tx1"/>
            </w14:solidFill>
          </w14:textFill>
        </w:rPr>
        <w:t>19</w:t>
      </w:r>
      <w:r>
        <w:rPr>
          <w:rFonts w:hint="eastAsia" w:ascii="仿宋" w:hAnsi="仿宋" w:eastAsia="仿宋" w:cs="Arial"/>
          <w:color w:val="000000" w:themeColor="text1"/>
          <w:sz w:val="28"/>
          <w:szCs w:val="28"/>
          <w:highlight w:val="none"/>
          <w:lang w:eastAsia="zh-CN"/>
          <w14:textFill>
            <w14:solidFill>
              <w14:schemeClr w14:val="tx1"/>
            </w14:solidFill>
          </w14:textFill>
        </w:rPr>
        <w:t>日至2025年9月</w:t>
      </w:r>
      <w:r>
        <w:rPr>
          <w:rFonts w:hint="eastAsia" w:ascii="仿宋" w:hAnsi="仿宋" w:eastAsia="仿宋" w:cs="Arial"/>
          <w:color w:val="000000" w:themeColor="text1"/>
          <w:sz w:val="28"/>
          <w:szCs w:val="28"/>
          <w:highlight w:val="none"/>
          <w:lang w:val="en-US" w:eastAsia="zh-CN"/>
          <w14:textFill>
            <w14:solidFill>
              <w14:schemeClr w14:val="tx1"/>
            </w14:solidFill>
          </w14:textFill>
        </w:rPr>
        <w:t>25</w:t>
      </w:r>
      <w:r>
        <w:rPr>
          <w:rFonts w:hint="eastAsia" w:ascii="仿宋" w:hAnsi="仿宋" w:eastAsia="仿宋" w:cs="Arial"/>
          <w:color w:val="000000" w:themeColor="text1"/>
          <w:sz w:val="28"/>
          <w:szCs w:val="28"/>
          <w:highlight w:val="none"/>
          <w:lang w:eastAsia="zh-CN"/>
          <w14:textFill>
            <w14:solidFill>
              <w14:schemeClr w14:val="tx1"/>
            </w14:solidFill>
          </w14:textFill>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w:t>
      </w:r>
      <w:r>
        <w:rPr>
          <w:rFonts w:hint="eastAsia" w:ascii="仿宋" w:hAnsi="仿宋" w:eastAsia="仿宋" w:cs="Arial"/>
          <w:sz w:val="28"/>
          <w:szCs w:val="28"/>
          <w:highlight w:val="none"/>
          <w:lang w:val="en-US" w:eastAsia="zh-CN"/>
        </w:rPr>
        <w:t>17：30</w:t>
      </w:r>
      <w:r>
        <w:rPr>
          <w:rFonts w:hint="eastAsia" w:ascii="仿宋" w:hAnsi="仿宋" w:eastAsia="仿宋" w:cs="Arial"/>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2.地点：微山县</w:t>
      </w:r>
      <w:r>
        <w:rPr>
          <w:rFonts w:hint="eastAsia" w:ascii="仿宋" w:hAnsi="仿宋" w:eastAsia="仿宋"/>
          <w:color w:val="000000"/>
          <w:sz w:val="28"/>
          <w:szCs w:val="28"/>
          <w:highlight w:val="none"/>
          <w:lang w:eastAsia="zh-CN"/>
        </w:rPr>
        <w:t>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Arial"/>
          <w:sz w:val="28"/>
          <w:szCs w:val="28"/>
          <w:highlight w:val="none"/>
          <w:lang w:val="en-US" w:eastAsia="zh-CN"/>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、医疗器械经营（或生产）许可证原件或医疗器械经营备案凭证原件、医疗器械注册证复印件加盖公章</w:t>
      </w:r>
      <w:r>
        <w:rPr>
          <w:rFonts w:hint="eastAsia" w:ascii="仿宋" w:hAnsi="仿宋" w:eastAsia="仿宋"/>
          <w:sz w:val="28"/>
          <w:highlight w:val="none"/>
          <w:lang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采购文件售后不退。</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s="仿宋"/>
          <w:b/>
          <w:sz w:val="28"/>
          <w:highlight w:val="none"/>
        </w:rPr>
      </w:pPr>
      <w:r>
        <w:rPr>
          <w:rFonts w:hint="eastAsia" w:ascii="仿宋" w:hAnsi="仿宋" w:eastAsia="仿宋"/>
          <w:color w:val="000000"/>
          <w:sz w:val="28"/>
          <w:szCs w:val="28"/>
          <w:highlight w:val="none"/>
        </w:rPr>
        <w:t>4、竞争性磋商公告及文件在微山县人民医院官网进行发布，其他网站转载无效。</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五、递交报价文件时间及地点: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2025年9月</w:t>
      </w:r>
      <w:r>
        <w:rPr>
          <w:rFonts w:hint="eastAsia" w:ascii="仿宋" w:hAnsi="仿宋" w:eastAsia="仿宋"/>
          <w:color w:val="000000"/>
          <w:sz w:val="28"/>
          <w:szCs w:val="28"/>
          <w:highlight w:val="none"/>
          <w:lang w:val="en-US" w:eastAsia="zh-CN"/>
        </w:rPr>
        <w:t>29</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8</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00</w:t>
      </w:r>
      <w:r>
        <w:rPr>
          <w:rFonts w:hint="eastAsia" w:ascii="仿宋" w:hAnsi="仿宋" w:eastAsia="仿宋"/>
          <w:color w:val="000000"/>
          <w:sz w:val="28"/>
          <w:szCs w:val="28"/>
          <w:highlight w:val="none"/>
          <w:lang w:eastAsia="zh-CN"/>
        </w:rPr>
        <w:t>分至2025年9月</w:t>
      </w:r>
      <w:r>
        <w:rPr>
          <w:rFonts w:hint="eastAsia" w:ascii="仿宋" w:hAnsi="仿宋" w:eastAsia="仿宋"/>
          <w:color w:val="000000"/>
          <w:sz w:val="28"/>
          <w:szCs w:val="28"/>
          <w:highlight w:val="none"/>
          <w:lang w:val="en-US" w:eastAsia="zh-CN"/>
        </w:rPr>
        <w:t>29</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8</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30</w:t>
      </w:r>
      <w:r>
        <w:rPr>
          <w:rFonts w:hint="eastAsia" w:ascii="仿宋" w:hAnsi="仿宋" w:eastAsia="仿宋"/>
          <w:color w:val="000000"/>
          <w:sz w:val="28"/>
          <w:szCs w:val="28"/>
          <w:highlight w:val="none"/>
          <w:lang w:eastAsia="zh-CN"/>
        </w:rPr>
        <w:t>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微山县人民医院B区3楼会议室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六</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2025年9月29日8时30分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微山县人民医院B区3楼会议室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w:t>
      </w:r>
      <w:r>
        <w:rPr>
          <w:rFonts w:hint="eastAsia" w:ascii="仿宋" w:hAnsi="仿宋" w:eastAsia="仿宋"/>
          <w:color w:val="000000"/>
          <w:sz w:val="28"/>
          <w:szCs w:val="28"/>
          <w:highlight w:val="none"/>
          <w:lang w:eastAsia="zh-CN"/>
        </w:rPr>
        <w:t>0537-8367106</w:t>
      </w:r>
    </w:p>
    <w:p>
      <w:pPr>
        <w:pStyle w:val="7"/>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42"/>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442"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7227"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442"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7227"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微山县新河街8号</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val="en-US" w:eastAsia="zh-CN"/>
              </w:rPr>
              <w:t>赵</w:t>
            </w:r>
            <w:r>
              <w:rPr>
                <w:rFonts w:hint="eastAsia" w:ascii="仿宋" w:hAnsi="仿宋" w:eastAsia="仿宋"/>
                <w:bCs/>
                <w:sz w:val="28"/>
                <w:szCs w:val="28"/>
                <w:highlight w:val="none"/>
                <w:lang w:eastAsia="zh-CN"/>
              </w:rPr>
              <w:t>主任</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0537-8367106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442"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7227"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张工、姜工</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15563760277、13105475797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442"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7227"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微山县人民医院监护仪等医疗设备采购项目，</w:t>
            </w:r>
            <w:r>
              <w:rPr>
                <w:rFonts w:hint="eastAsia" w:ascii="仿宋" w:hAnsi="仿宋" w:eastAsia="仿宋"/>
                <w:bCs/>
                <w:sz w:val="28"/>
                <w:szCs w:val="28"/>
                <w:highlight w:val="none"/>
                <w:lang w:val="en-US" w:eastAsia="zh-CN"/>
              </w:rPr>
              <w:t>主要内容为：</w:t>
            </w:r>
            <w:r>
              <w:rPr>
                <w:rFonts w:hint="eastAsia" w:ascii="仿宋" w:hAnsi="仿宋" w:eastAsia="仿宋"/>
                <w:bCs/>
                <w:sz w:val="28"/>
                <w:szCs w:val="28"/>
                <w:highlight w:val="none"/>
                <w:lang w:eastAsia="zh-CN"/>
              </w:rPr>
              <w:t>监护仪设备</w:t>
            </w:r>
            <w:r>
              <w:rPr>
                <w:rFonts w:hint="eastAsia" w:ascii="仿宋" w:hAnsi="仿宋" w:eastAsia="仿宋"/>
                <w:bCs/>
                <w:sz w:val="28"/>
                <w:szCs w:val="28"/>
                <w:highlight w:val="none"/>
                <w:lang w:val="en-US" w:eastAsia="zh-CN"/>
              </w:rPr>
              <w:t>1台，动态心电记录器3套，十二导同步心电分析系统1套，医用显示器1台，</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442"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7227"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442"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供货安装期</w:t>
            </w:r>
          </w:p>
        </w:tc>
        <w:tc>
          <w:tcPr>
            <w:tcW w:w="7227"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签订合同后</w:t>
            </w:r>
            <w:r>
              <w:rPr>
                <w:rFonts w:hint="eastAsia" w:ascii="仿宋" w:hAnsi="仿宋" w:eastAsia="仿宋"/>
                <w:bCs/>
                <w:sz w:val="28"/>
                <w:szCs w:val="28"/>
                <w:highlight w:val="none"/>
                <w:lang w:val="en-US" w:eastAsia="zh-CN"/>
              </w:rPr>
              <w:t>15天</w:t>
            </w:r>
            <w:r>
              <w:rPr>
                <w:rFonts w:hint="eastAsia" w:ascii="仿宋" w:hAnsi="仿宋" w:eastAsia="仿宋"/>
                <w:bCs/>
                <w:sz w:val="28"/>
                <w:szCs w:val="28"/>
                <w:highlight w:val="none"/>
                <w:lang w:eastAsia="zh-CN"/>
              </w:rPr>
              <w:t>内</w:t>
            </w:r>
            <w:r>
              <w:rPr>
                <w:rFonts w:hint="eastAsia" w:ascii="仿宋" w:hAnsi="仿宋" w:eastAsia="仿宋"/>
                <w:bCs/>
                <w:sz w:val="28"/>
                <w:szCs w:val="28"/>
                <w:highlight w:val="none"/>
                <w:lang w:val="en-US" w:eastAsia="zh-CN"/>
              </w:rPr>
              <w:t>供货</w:t>
            </w:r>
            <w:r>
              <w:rPr>
                <w:rFonts w:hint="eastAsia" w:ascii="仿宋" w:hAnsi="仿宋" w:eastAsia="仿宋"/>
                <w:bCs/>
                <w:sz w:val="28"/>
                <w:szCs w:val="28"/>
                <w:highlight w:val="none"/>
                <w:lang w:eastAsia="zh-CN"/>
              </w:rPr>
              <w:t>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442"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7227" w:type="dxa"/>
            <w:vAlign w:val="center"/>
          </w:tcPr>
          <w:p>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eastAsia="zh-CN"/>
              </w:rPr>
              <w:t>供应商自报最长</w:t>
            </w:r>
            <w:r>
              <w:rPr>
                <w:rFonts w:hint="eastAsia" w:ascii="仿宋" w:hAnsi="仿宋" w:eastAsia="仿宋"/>
                <w:bCs/>
                <w:sz w:val="28"/>
                <w:szCs w:val="28"/>
                <w:highlight w:val="none"/>
                <w:lang w:val="en-US" w:eastAsia="zh-CN"/>
              </w:rPr>
              <w:t>整体</w:t>
            </w:r>
            <w:r>
              <w:rPr>
                <w:rFonts w:hint="eastAsia" w:ascii="仿宋" w:hAnsi="仿宋" w:eastAsia="仿宋"/>
                <w:bCs/>
                <w:sz w:val="28"/>
                <w:szCs w:val="28"/>
                <w:highlight w:val="none"/>
                <w:lang w:eastAsia="zh-CN"/>
              </w:rPr>
              <w:t>质保期（最低为一年）。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442"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7227" w:type="dxa"/>
            <w:vAlign w:val="center"/>
          </w:tcPr>
          <w:p>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442" w:type="dxa"/>
            <w:vAlign w:val="center"/>
          </w:tcPr>
          <w:p>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7227" w:type="dxa"/>
            <w:vAlign w:val="center"/>
          </w:tcPr>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供货完成验收合格且正常使用后付合同金额的80%，剩余部分于验收合格之日起满一年且无质量问题后付齐余款。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442"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7227" w:type="dxa"/>
            <w:vAlign w:val="center"/>
          </w:tcPr>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442" w:type="dxa"/>
            <w:vAlign w:val="center"/>
          </w:tcPr>
          <w:p>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722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0"/>
                <w:kern w:val="0"/>
                <w:sz w:val="28"/>
                <w:highlight w:val="none"/>
                <w:shd w:val="clear" w:color="auto" w:fill="FFFFFF"/>
              </w:rPr>
            </w:pPr>
            <w:r>
              <w:rPr>
                <w:rFonts w:hint="eastAsia" w:ascii="仿宋" w:hAnsi="仿宋" w:eastAsia="仿宋"/>
                <w:spacing w:val="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0"/>
                <w:kern w:val="0"/>
                <w:sz w:val="28"/>
                <w:highlight w:val="none"/>
                <w:shd w:val="clear" w:color="auto" w:fill="FFFFFF"/>
              </w:rPr>
            </w:pPr>
            <w:r>
              <w:rPr>
                <w:rFonts w:hint="eastAsia" w:ascii="仿宋" w:hAnsi="仿宋" w:eastAsia="仿宋"/>
                <w:spacing w:val="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0"/>
                <w:kern w:val="0"/>
                <w:sz w:val="28"/>
                <w:highlight w:val="none"/>
                <w:shd w:val="clear" w:color="auto" w:fill="FFFFFF"/>
              </w:rPr>
            </w:pPr>
            <w:r>
              <w:rPr>
                <w:rFonts w:hint="eastAsia" w:ascii="仿宋" w:hAnsi="仿宋" w:eastAsia="仿宋"/>
                <w:spacing w:val="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0"/>
                <w:kern w:val="0"/>
                <w:sz w:val="28"/>
                <w:highlight w:val="none"/>
                <w:shd w:val="clear" w:color="auto" w:fill="FFFFFF"/>
              </w:rPr>
            </w:pPr>
            <w:r>
              <w:rPr>
                <w:rFonts w:hint="eastAsia" w:ascii="仿宋" w:hAnsi="仿宋" w:eastAsia="仿宋"/>
                <w:spacing w:val="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0"/>
                <w:kern w:val="0"/>
                <w:sz w:val="28"/>
                <w:highlight w:val="none"/>
                <w:shd w:val="clear" w:color="auto" w:fill="FFFFFF"/>
              </w:rPr>
            </w:pPr>
            <w:r>
              <w:rPr>
                <w:rFonts w:hint="eastAsia" w:ascii="仿宋" w:hAnsi="仿宋" w:eastAsia="仿宋"/>
                <w:spacing w:val="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0"/>
                <w:kern w:val="0"/>
                <w:sz w:val="28"/>
                <w:highlight w:val="none"/>
                <w:shd w:val="clear" w:color="auto" w:fill="FFFFFF"/>
                <w:lang w:eastAsia="zh-CN"/>
              </w:rPr>
            </w:pPr>
            <w:r>
              <w:rPr>
                <w:rFonts w:hint="eastAsia" w:ascii="仿宋" w:hAnsi="仿宋" w:eastAsia="仿宋"/>
                <w:spacing w:val="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pacing w:val="0"/>
                <w:sz w:val="28"/>
                <w:szCs w:val="28"/>
                <w:highlight w:val="none"/>
                <w:lang w:eastAsia="zh-CN"/>
              </w:rPr>
            </w:pPr>
            <w:r>
              <w:rPr>
                <w:rFonts w:hint="eastAsia" w:ascii="仿宋" w:hAnsi="仿宋" w:eastAsia="仿宋"/>
                <w:color w:val="000000"/>
                <w:spacing w:val="0"/>
                <w:sz w:val="28"/>
                <w:szCs w:val="28"/>
                <w:highlight w:val="none"/>
                <w:lang w:val="en-US" w:eastAsia="zh-CN"/>
              </w:rPr>
              <w:t>七、供应商应具有有效营业执照及医疗器械经营（或生产）许可证或医疗器械经营备案凭证，所投产品需具有医疗器械注册证；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pacing w:val="0"/>
                <w:sz w:val="28"/>
                <w:szCs w:val="28"/>
                <w:highlight w:val="none"/>
              </w:rPr>
            </w:pPr>
            <w:r>
              <w:rPr>
                <w:rFonts w:hint="eastAsia" w:ascii="仿宋" w:hAnsi="仿宋" w:eastAsia="仿宋"/>
                <w:color w:val="000000"/>
                <w:spacing w:val="0"/>
                <w:sz w:val="28"/>
                <w:szCs w:val="28"/>
                <w:highlight w:val="none"/>
                <w:lang w:val="en-US" w:eastAsia="zh-CN"/>
              </w:rPr>
              <w:t>八、</w:t>
            </w:r>
            <w:r>
              <w:rPr>
                <w:rFonts w:hint="eastAsia" w:ascii="仿宋" w:hAnsi="仿宋" w:eastAsia="仿宋"/>
                <w:color w:val="000000"/>
                <w:spacing w:val="0"/>
                <w:sz w:val="28"/>
                <w:szCs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default" w:ascii="仿宋" w:hAnsi="仿宋" w:eastAsia="仿宋"/>
                <w:color w:val="000000"/>
                <w:spacing w:val="0"/>
                <w:sz w:val="28"/>
                <w:szCs w:val="28"/>
                <w:highlight w:val="none"/>
                <w:lang w:val="en-US" w:eastAsia="zh-CN"/>
              </w:rPr>
            </w:pPr>
            <w:r>
              <w:rPr>
                <w:rFonts w:hint="eastAsia" w:ascii="仿宋" w:hAnsi="仿宋" w:eastAsia="仿宋"/>
                <w:color w:val="000000"/>
                <w:spacing w:val="0"/>
                <w:sz w:val="28"/>
                <w:szCs w:val="28"/>
                <w:highlight w:val="none"/>
                <w:lang w:val="en-US" w:eastAsia="zh-CN"/>
              </w:rPr>
              <w:t>本项目不兼投不兼中；</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pacing w:val="0"/>
                <w:sz w:val="28"/>
                <w:szCs w:val="28"/>
                <w:highlight w:val="none"/>
              </w:rPr>
            </w:pPr>
            <w:r>
              <w:rPr>
                <w:rFonts w:hint="eastAsia" w:ascii="仿宋" w:hAnsi="仿宋" w:eastAsia="仿宋"/>
                <w:color w:val="000000"/>
                <w:spacing w:val="0"/>
                <w:sz w:val="28"/>
                <w:szCs w:val="28"/>
                <w:highlight w:val="none"/>
              </w:rPr>
              <w:t>本项目不接受联合体报价；</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spacing w:val="0"/>
                <w:sz w:val="28"/>
                <w:szCs w:val="28"/>
                <w:highlight w:val="none"/>
              </w:rPr>
            </w:pPr>
            <w:r>
              <w:rPr>
                <w:rFonts w:hint="eastAsia" w:ascii="仿宋" w:hAnsi="仿宋" w:eastAsia="仿宋"/>
                <w:color w:val="000000"/>
                <w:spacing w:val="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442" w:type="dxa"/>
            <w:vAlign w:val="center"/>
          </w:tcPr>
          <w:p>
            <w:pPr>
              <w:pStyle w:val="10"/>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7227" w:type="dxa"/>
            <w:vAlign w:val="center"/>
          </w:tcPr>
          <w:p>
            <w:pPr>
              <w:pStyle w:val="10"/>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442"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7227"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442"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7227"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90天﹙从报价截止之日算起﹚。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442"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7227" w:type="dxa"/>
            <w:vAlign w:val="center"/>
          </w:tcPr>
          <w:p>
            <w:pPr>
              <w:pStyle w:val="10"/>
              <w:spacing w:line="400" w:lineRule="exact"/>
              <w:rPr>
                <w:rFonts w:hint="eastAsia"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A包采购控制价：75000元；</w:t>
            </w:r>
          </w:p>
          <w:p>
            <w:pPr>
              <w:pStyle w:val="10"/>
              <w:spacing w:line="400" w:lineRule="exac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p>
            <w:pPr>
              <w:pStyle w:val="10"/>
              <w:spacing w:line="400" w:lineRule="exact"/>
              <w:rPr>
                <w:rFonts w:hint="eastAsia"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B包采购控制价：66000元；</w:t>
            </w:r>
          </w:p>
          <w:p>
            <w:pPr>
              <w:pStyle w:val="10"/>
              <w:spacing w:line="400" w:lineRule="exac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p>
            <w:pPr>
              <w:pStyle w:val="10"/>
              <w:spacing w:line="400" w:lineRule="exact"/>
              <w:rPr>
                <w:rFonts w:hint="eastAsia"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C包采购控制价：25000元；</w:t>
            </w:r>
          </w:p>
          <w:p>
            <w:pPr>
              <w:pStyle w:val="10"/>
              <w:spacing w:line="400" w:lineRule="exac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p>
            <w:pPr>
              <w:pStyle w:val="10"/>
              <w:spacing w:line="400" w:lineRule="exact"/>
              <w:rPr>
                <w:rFonts w:hint="eastAsia"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D包采购控制价：60000元；</w:t>
            </w:r>
          </w:p>
          <w:p>
            <w:pPr>
              <w:pStyle w:val="10"/>
              <w:spacing w:line="400" w:lineRule="exac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442"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7227" w:type="dxa"/>
            <w:vAlign w:val="center"/>
          </w:tcPr>
          <w:p>
            <w:pPr>
              <w:pStyle w:val="10"/>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442"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7227"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0"/>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营业执照原件、医疗器械经营许可证原件(或医疗器械经营备案凭证原件)或医疗器械生产许可证原件、医疗器械注册证复印件加盖供应商公章、</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17</w:t>
            </w:r>
          </w:p>
        </w:tc>
        <w:tc>
          <w:tcPr>
            <w:tcW w:w="1442" w:type="dxa"/>
            <w:vAlign w:val="center"/>
          </w:tcPr>
          <w:p>
            <w:pPr>
              <w:pStyle w:val="10"/>
              <w:spacing w:line="400" w:lineRule="exact"/>
              <w:jc w:val="center"/>
              <w:rPr>
                <w:rFonts w:hint="eastAsia" w:ascii="仿宋" w:hAnsi="仿宋" w:eastAsia="仿宋"/>
                <w:bCs/>
                <w:sz w:val="28"/>
                <w:szCs w:val="28"/>
                <w:highlight w:val="none"/>
              </w:rPr>
            </w:pPr>
            <w:r>
              <w:rPr>
                <w:rFonts w:hint="eastAsia" w:ascii="仿宋" w:hAnsi="仿宋" w:eastAsia="仿宋" w:cs="仿宋"/>
                <w:color w:val="000000"/>
                <w:sz w:val="28"/>
                <w:szCs w:val="28"/>
                <w:highlight w:val="none"/>
                <w:lang w:val="en-US" w:eastAsia="zh-CN"/>
              </w:rPr>
              <w:t>知识产权</w:t>
            </w:r>
          </w:p>
        </w:tc>
        <w:tc>
          <w:tcPr>
            <w:tcW w:w="7227" w:type="dxa"/>
            <w:vAlign w:val="center"/>
          </w:tcPr>
          <w:p>
            <w:pPr>
              <w:spacing w:line="400" w:lineRule="exact"/>
              <w:rPr>
                <w:rFonts w:hint="eastAsia" w:ascii="仿宋" w:hAnsi="仿宋" w:eastAsia="仿宋" w:cs="宋体"/>
                <w:sz w:val="28"/>
                <w:szCs w:val="28"/>
                <w:highlight w:val="none"/>
              </w:rPr>
            </w:pPr>
            <w:r>
              <w:rPr>
                <w:rFonts w:hint="eastAsia" w:ascii="仿宋" w:hAnsi="仿宋" w:eastAsia="仿宋" w:cs="仿宋"/>
                <w:color w:val="000000"/>
                <w:sz w:val="28"/>
                <w:szCs w:val="28"/>
                <w:highlight w:val="none"/>
                <w:lang w:val="en-US" w:eastAsia="zh-CN"/>
              </w:rPr>
              <w:t>供应商</w:t>
            </w:r>
            <w:r>
              <w:rPr>
                <w:rFonts w:hint="eastAsia" w:ascii="仿宋" w:hAnsi="仿宋" w:eastAsia="仿宋" w:cs="仿宋"/>
                <w:color w:val="000000"/>
                <w:sz w:val="28"/>
                <w:szCs w:val="28"/>
                <w:highlight w:val="none"/>
                <w:lang w:eastAsia="zh-CN"/>
              </w:rPr>
              <w:t>须保证</w:t>
            </w:r>
            <w:r>
              <w:rPr>
                <w:rFonts w:hint="eastAsia" w:ascii="仿宋" w:hAnsi="仿宋" w:eastAsia="仿宋" w:cs="仿宋"/>
                <w:color w:val="000000"/>
                <w:sz w:val="28"/>
                <w:szCs w:val="28"/>
                <w:highlight w:val="none"/>
                <w:lang w:val="en-US" w:eastAsia="zh-CN"/>
              </w:rPr>
              <w:t>采购人</w:t>
            </w:r>
            <w:r>
              <w:rPr>
                <w:rFonts w:hint="eastAsia" w:ascii="仿宋" w:hAnsi="仿宋" w:eastAsia="仿宋" w:cs="仿宋"/>
                <w:color w:val="000000"/>
                <w:sz w:val="28"/>
                <w:szCs w:val="28"/>
                <w:highlight w:val="none"/>
                <w:lang w:eastAsia="zh-CN"/>
              </w:rPr>
              <w:t>在使用该</w:t>
            </w:r>
            <w:r>
              <w:rPr>
                <w:rFonts w:hint="eastAsia" w:ascii="仿宋" w:hAnsi="仿宋" w:eastAsia="仿宋" w:cs="仿宋"/>
                <w:color w:val="000000"/>
                <w:sz w:val="28"/>
                <w:szCs w:val="28"/>
                <w:highlight w:val="none"/>
                <w:lang w:val="en-US" w:eastAsia="zh-CN"/>
              </w:rPr>
              <w:t>货物或</w:t>
            </w:r>
            <w:r>
              <w:rPr>
                <w:rFonts w:hint="eastAsia" w:ascii="仿宋" w:hAnsi="仿宋" w:eastAsia="仿宋" w:cs="仿宋"/>
                <w:color w:val="000000"/>
                <w:sz w:val="28"/>
                <w:szCs w:val="28"/>
                <w:highlight w:val="none"/>
                <w:lang w:eastAsia="zh-CN"/>
              </w:rPr>
              <w:t>服务或其任何一部分时不受到第三方关于侵犯专利权、商标权或工业设计权等知识产权的指控。如果任何第三方提出侵权指控与</w:t>
            </w:r>
            <w:r>
              <w:rPr>
                <w:rFonts w:hint="eastAsia" w:ascii="仿宋" w:hAnsi="仿宋" w:eastAsia="仿宋" w:cs="仿宋"/>
                <w:color w:val="000000"/>
                <w:sz w:val="28"/>
                <w:szCs w:val="28"/>
                <w:highlight w:val="none"/>
                <w:lang w:val="en-US" w:eastAsia="zh-CN"/>
              </w:rPr>
              <w:t>采购人</w:t>
            </w:r>
            <w:r>
              <w:rPr>
                <w:rFonts w:hint="eastAsia" w:ascii="仿宋" w:hAnsi="仿宋" w:eastAsia="仿宋" w:cs="仿宋"/>
                <w:color w:val="000000"/>
                <w:sz w:val="28"/>
                <w:szCs w:val="28"/>
                <w:highlight w:val="none"/>
                <w:lang w:eastAsia="zh-CN"/>
              </w:rPr>
              <w:t>无关，</w:t>
            </w:r>
            <w:r>
              <w:rPr>
                <w:rFonts w:hint="eastAsia" w:ascii="仿宋" w:hAnsi="仿宋" w:eastAsia="仿宋" w:cs="仿宋"/>
                <w:color w:val="000000"/>
                <w:sz w:val="28"/>
                <w:szCs w:val="28"/>
                <w:highlight w:val="none"/>
                <w:lang w:val="en-US" w:eastAsia="zh-CN"/>
              </w:rPr>
              <w:t>供应商</w:t>
            </w:r>
            <w:r>
              <w:rPr>
                <w:rFonts w:hint="eastAsia" w:ascii="仿宋" w:hAnsi="仿宋" w:eastAsia="仿宋" w:cs="仿宋"/>
                <w:color w:val="000000"/>
                <w:sz w:val="28"/>
                <w:szCs w:val="28"/>
                <w:highlight w:val="none"/>
                <w:lang w:eastAsia="zh-CN"/>
              </w:rPr>
              <w:t>须与第三方交涉并承担可能发生的责任与一切费用。如</w:t>
            </w:r>
            <w:r>
              <w:rPr>
                <w:rFonts w:hint="eastAsia" w:ascii="仿宋" w:hAnsi="仿宋" w:eastAsia="仿宋" w:cs="仿宋"/>
                <w:color w:val="000000"/>
                <w:sz w:val="28"/>
                <w:szCs w:val="28"/>
                <w:highlight w:val="none"/>
                <w:lang w:val="en-US" w:eastAsia="zh-CN"/>
              </w:rPr>
              <w:t>采购人</w:t>
            </w:r>
            <w:r>
              <w:rPr>
                <w:rFonts w:hint="eastAsia" w:ascii="仿宋" w:hAnsi="仿宋" w:eastAsia="仿宋" w:cs="仿宋"/>
                <w:color w:val="000000"/>
                <w:sz w:val="28"/>
                <w:szCs w:val="28"/>
                <w:highlight w:val="none"/>
                <w:lang w:eastAsia="zh-CN"/>
              </w:rPr>
              <w:t>因此而遭致损失的，</w:t>
            </w:r>
            <w:r>
              <w:rPr>
                <w:rFonts w:hint="eastAsia" w:ascii="仿宋" w:hAnsi="仿宋" w:eastAsia="仿宋" w:cs="仿宋"/>
                <w:color w:val="000000"/>
                <w:sz w:val="28"/>
                <w:szCs w:val="28"/>
                <w:highlight w:val="none"/>
                <w:lang w:val="en-US" w:eastAsia="zh-CN"/>
              </w:rPr>
              <w:t>供应商</w:t>
            </w:r>
            <w:r>
              <w:rPr>
                <w:rFonts w:hint="eastAsia" w:ascii="仿宋" w:hAnsi="仿宋" w:eastAsia="仿宋" w:cs="仿宋"/>
                <w:color w:val="000000"/>
                <w:sz w:val="28"/>
                <w:szCs w:val="28"/>
                <w:highlight w:val="none"/>
                <w:lang w:eastAsia="zh-CN"/>
              </w:rPr>
              <w:t>应赔偿该损失。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18</w:t>
            </w:r>
          </w:p>
        </w:tc>
        <w:tc>
          <w:tcPr>
            <w:tcW w:w="1442" w:type="dxa"/>
            <w:vAlign w:val="center"/>
          </w:tcPr>
          <w:p>
            <w:pPr>
              <w:pStyle w:val="10"/>
              <w:spacing w:line="400" w:lineRule="exact"/>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不接受进口产品</w:t>
            </w:r>
          </w:p>
        </w:tc>
        <w:tc>
          <w:tcPr>
            <w:tcW w:w="722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textAlignment w:val="auto"/>
              <w:rPr>
                <w:rFonts w:hint="eastAsia" w:ascii="仿宋" w:hAnsi="仿宋" w:eastAsia="仿宋" w:cs="宋体"/>
                <w:color w:val="000000"/>
                <w:sz w:val="28"/>
                <w:szCs w:val="28"/>
                <w:highlight w:val="none"/>
              </w:rPr>
            </w:pPr>
            <w:r>
              <w:rPr>
                <w:rFonts w:hint="eastAsia" w:ascii="仿宋" w:hAnsi="仿宋" w:eastAsia="仿宋" w:cs="仿宋"/>
                <w:b w:val="0"/>
                <w:bCs w:val="0"/>
                <w:color w:val="000000"/>
                <w:kern w:val="2"/>
                <w:sz w:val="28"/>
                <w:szCs w:val="28"/>
                <w:highlight w:val="none"/>
                <w:lang w:val="en-US" w:eastAsia="zh-CN" w:bidi="ar-SA"/>
              </w:rPr>
              <w:t>1、</w:t>
            </w:r>
            <w:r>
              <w:rPr>
                <w:rFonts w:hint="eastAsia" w:ascii="仿宋" w:hAnsi="仿宋" w:eastAsia="仿宋" w:cs="仿宋"/>
                <w:b w:val="0"/>
                <w:bCs w:val="0"/>
                <w:color w:val="000000"/>
                <w:kern w:val="2"/>
                <w:sz w:val="28"/>
                <w:szCs w:val="28"/>
                <w:highlight w:val="none"/>
                <w:lang w:val="en-US" w:eastAsia="zh-CN"/>
              </w:rPr>
              <w:t>本项目不接受进口产品。</w:t>
            </w:r>
            <w:r>
              <w:rPr>
                <w:rFonts w:hint="eastAsia" w:ascii="仿宋" w:hAnsi="仿宋" w:eastAsia="仿宋" w:cs="宋体"/>
                <w:color w:val="000000"/>
                <w:sz w:val="28"/>
                <w:szCs w:val="28"/>
                <w:highlight w:val="none"/>
              </w:rPr>
              <w:t>如</w:t>
            </w:r>
            <w:r>
              <w:rPr>
                <w:rFonts w:hint="eastAsia" w:ascii="仿宋" w:hAnsi="仿宋" w:eastAsia="仿宋" w:cs="宋体"/>
                <w:color w:val="000000"/>
                <w:sz w:val="28"/>
                <w:szCs w:val="28"/>
                <w:highlight w:val="none"/>
                <w:lang w:val="en-US" w:eastAsia="zh-CN"/>
              </w:rPr>
              <w:t>供应商</w:t>
            </w:r>
            <w:r>
              <w:rPr>
                <w:rFonts w:hint="eastAsia" w:ascii="仿宋" w:hAnsi="仿宋" w:eastAsia="仿宋" w:cs="宋体"/>
                <w:color w:val="000000"/>
                <w:sz w:val="28"/>
                <w:szCs w:val="28"/>
                <w:highlight w:val="none"/>
              </w:rPr>
              <w:t>报价产品为进口产品，</w:t>
            </w:r>
            <w:r>
              <w:rPr>
                <w:rFonts w:hint="eastAsia" w:ascii="仿宋" w:hAnsi="仿宋" w:eastAsia="仿宋" w:cs="宋体"/>
                <w:color w:val="000000"/>
                <w:sz w:val="28"/>
                <w:szCs w:val="28"/>
                <w:highlight w:val="none"/>
                <w:lang w:val="en-US" w:eastAsia="zh-CN"/>
              </w:rPr>
              <w:t>磋商小组</w:t>
            </w:r>
            <w:r>
              <w:rPr>
                <w:rFonts w:hint="eastAsia" w:ascii="仿宋" w:hAnsi="仿宋" w:eastAsia="仿宋" w:cs="宋体"/>
                <w:color w:val="000000"/>
                <w:sz w:val="28"/>
                <w:szCs w:val="28"/>
                <w:highlight w:val="none"/>
              </w:rPr>
              <w:t>将按</w:t>
            </w:r>
            <w:r>
              <w:rPr>
                <w:rFonts w:hint="eastAsia" w:ascii="仿宋" w:hAnsi="仿宋" w:eastAsia="仿宋" w:cs="宋体"/>
                <w:b/>
                <w:color w:val="FF0000"/>
                <w:sz w:val="28"/>
                <w:szCs w:val="28"/>
                <w:highlight w:val="none"/>
              </w:rPr>
              <w:t>无效</w:t>
            </w:r>
            <w:r>
              <w:rPr>
                <w:rFonts w:hint="eastAsia" w:ascii="仿宋" w:hAnsi="仿宋" w:eastAsia="仿宋" w:cs="宋体"/>
                <w:color w:val="000000"/>
                <w:sz w:val="28"/>
                <w:szCs w:val="28"/>
                <w:highlight w:val="none"/>
              </w:rPr>
              <w:t>报价处理。</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仿宋"/>
                <w:color w:val="000000"/>
                <w:kern w:val="2"/>
                <w:sz w:val="28"/>
                <w:szCs w:val="28"/>
                <w:highlight w:val="none"/>
                <w:lang w:val="en-US" w:eastAsia="zh-CN"/>
              </w:rPr>
            </w:pPr>
            <w:r>
              <w:rPr>
                <w:rFonts w:hint="eastAsia" w:ascii="仿宋" w:hAnsi="仿宋" w:eastAsia="仿宋" w:cs="仿宋"/>
                <w:color w:val="000000"/>
                <w:kern w:val="2"/>
                <w:sz w:val="28"/>
                <w:szCs w:val="28"/>
                <w:highlight w:val="none"/>
                <w:lang w:val="en-US" w:eastAsia="zh-CN" w:bidi="ar-SA"/>
              </w:rPr>
              <w:t>2、</w:t>
            </w:r>
            <w:r>
              <w:rPr>
                <w:rFonts w:hint="eastAsia" w:ascii="仿宋" w:hAnsi="仿宋" w:eastAsia="仿宋" w:cs="仿宋"/>
                <w:color w:val="000000"/>
                <w:kern w:val="2"/>
                <w:sz w:val="28"/>
                <w:szCs w:val="28"/>
                <w:highlight w:val="none"/>
                <w:lang w:val="en-US" w:eastAsia="zh-CN"/>
              </w:rPr>
              <w:t>进口产品是指通过中国海关报关验收进入中国境内且产自境外的产品。</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kern w:val="2"/>
                <w:sz w:val="28"/>
                <w:szCs w:val="28"/>
                <w:highlight w:val="none"/>
                <w:lang w:val="en-US" w:eastAsia="zh-CN"/>
              </w:rPr>
              <w:t>3、其他相关规定详见关于政府采购进口产品管理有关问题的通知（财办库〔2008〕248 号）、政府采购进口产品管理办法（财库[2007]119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442" w:type="dxa"/>
            <w:vAlign w:val="center"/>
          </w:tcPr>
          <w:p>
            <w:pPr>
              <w:pStyle w:val="10"/>
              <w:spacing w:line="400" w:lineRule="exact"/>
              <w:jc w:val="center"/>
              <w:rPr>
                <w:rFonts w:ascii="仿宋" w:hAnsi="仿宋" w:eastAsia="仿宋"/>
                <w:bCs/>
                <w:sz w:val="28"/>
                <w:szCs w:val="28"/>
                <w:highlight w:val="none"/>
              </w:rPr>
            </w:pPr>
          </w:p>
        </w:tc>
        <w:tc>
          <w:tcPr>
            <w:tcW w:w="7227" w:type="dxa"/>
            <w:vAlign w:val="center"/>
          </w:tcPr>
          <w:p>
            <w:pPr>
              <w:pStyle w:val="10"/>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七、供应商应具有有效的营业执照、医疗器械经营（或生产）许可证或医疗器械经营备案凭证，所投产品需具有医疗器械注册证；</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default" w:ascii="仿宋" w:hAnsi="仿宋" w:eastAsia="仿宋"/>
          <w:color w:val="000000"/>
          <w:spacing w:val="0"/>
          <w:sz w:val="28"/>
          <w:szCs w:val="28"/>
          <w:highlight w:val="none"/>
          <w:lang w:val="en-US" w:eastAsia="zh-CN"/>
        </w:rPr>
      </w:pPr>
      <w:r>
        <w:rPr>
          <w:rFonts w:hint="eastAsia" w:ascii="仿宋" w:hAnsi="仿宋" w:eastAsia="仿宋"/>
          <w:color w:val="000000"/>
          <w:spacing w:val="0"/>
          <w:sz w:val="28"/>
          <w:szCs w:val="28"/>
          <w:highlight w:val="none"/>
          <w:lang w:val="en-US" w:eastAsia="zh-CN"/>
        </w:rPr>
        <w:t>本项目不兼投不兼中；</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000000" w:themeColor="text1"/>
          <w:sz w:val="28"/>
          <w:szCs w:val="28"/>
          <w:highlight w:val="none"/>
          <w:lang w:eastAsia="zh-CN"/>
          <w14:textFill>
            <w14:solidFill>
              <w14:schemeClr w14:val="tx1"/>
            </w14:solidFill>
          </w14:textFill>
        </w:rPr>
        <w:t>2025年9月</w:t>
      </w:r>
      <w:r>
        <w:rPr>
          <w:rFonts w:hint="eastAsia" w:ascii="仿宋" w:hAnsi="仿宋" w:eastAsia="仿宋" w:cs="宋体"/>
          <w:color w:val="000000" w:themeColor="text1"/>
          <w:sz w:val="28"/>
          <w:szCs w:val="28"/>
          <w:highlight w:val="none"/>
          <w:lang w:val="en-US" w:eastAsia="zh-CN"/>
          <w14:textFill>
            <w14:solidFill>
              <w14:schemeClr w14:val="tx1"/>
            </w14:solidFill>
          </w14:textFill>
        </w:rPr>
        <w:t>24</w:t>
      </w:r>
      <w:r>
        <w:rPr>
          <w:rFonts w:hint="eastAsia" w:ascii="仿宋" w:hAnsi="仿宋" w:eastAsia="仿宋" w:cs="宋体"/>
          <w:color w:val="000000" w:themeColor="text1"/>
          <w:sz w:val="28"/>
          <w:szCs w:val="28"/>
          <w:highlight w:val="none"/>
          <w:lang w:eastAsia="zh-CN"/>
          <w14:textFill>
            <w14:solidFill>
              <w14:schemeClr w14:val="tx1"/>
            </w14:solidFill>
          </w14:textFill>
        </w:rPr>
        <w:t>日</w:t>
      </w:r>
      <w:r>
        <w:rPr>
          <w:rFonts w:hint="eastAsia" w:ascii="仿宋" w:hAnsi="仿宋" w:eastAsia="仿宋" w:cs="宋体"/>
          <w:color w:val="000000" w:themeColor="text1"/>
          <w:sz w:val="28"/>
          <w:szCs w:val="28"/>
          <w:highlight w:val="none"/>
          <w14:textFill>
            <w14:solidFill>
              <w14:schemeClr w14:val="tx1"/>
            </w14:solidFill>
          </w14:textFill>
        </w:rPr>
        <w:t>1</w:t>
      </w:r>
      <w:r>
        <w:rPr>
          <w:rFonts w:hint="eastAsia" w:ascii="仿宋" w:hAnsi="仿宋" w:eastAsia="仿宋" w:cs="宋体"/>
          <w:color w:val="000000" w:themeColor="text1"/>
          <w:sz w:val="28"/>
          <w:szCs w:val="28"/>
          <w:highlight w:val="none"/>
          <w:lang w:val="en-US" w:eastAsia="zh-CN"/>
          <w14:textFill>
            <w14:solidFill>
              <w14:schemeClr w14:val="tx1"/>
            </w14:solidFill>
          </w14:textFill>
        </w:rPr>
        <w:t>2:00</w:t>
      </w:r>
      <w:r>
        <w:rPr>
          <w:rFonts w:hint="eastAsia" w:ascii="仿宋" w:hAnsi="仿宋" w:eastAsia="仿宋" w:cs="宋体"/>
          <w:color w:val="000000" w:themeColor="text1"/>
          <w:sz w:val="28"/>
          <w:szCs w:val="28"/>
          <w:highlight w:val="none"/>
          <w14:textFill>
            <w14:solidFill>
              <w14:schemeClr w14:val="tx1"/>
            </w14:solidFill>
          </w14:textFill>
        </w:rPr>
        <w:t>时</w:t>
      </w:r>
      <w:r>
        <w:rPr>
          <w:rFonts w:hint="eastAsia" w:ascii="仿宋" w:hAnsi="仿宋" w:eastAsia="仿宋" w:cs="宋体"/>
          <w:color w:val="auto"/>
          <w:sz w:val="28"/>
          <w:szCs w:val="28"/>
          <w:highlight w:val="none"/>
        </w:rPr>
        <w:t>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医疗器械经营许可证(或医疗器械经营备案凭证)或医疗器械生产许可证、医疗器械注册证；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numPr>
          <w:ilvl w:val="0"/>
          <w:numId w:val="0"/>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kern w:val="2"/>
          <w:sz w:val="28"/>
          <w:szCs w:val="28"/>
          <w:highlight w:val="none"/>
          <w:lang w:val="en-US" w:eastAsia="zh-CN" w:bidi="ar-SA"/>
        </w:rPr>
        <w:t>4、</w:t>
      </w: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w:t>
      </w:r>
      <w:r>
        <w:rPr>
          <w:rFonts w:hint="eastAsia" w:ascii="仿宋" w:hAnsi="仿宋" w:eastAsia="仿宋" w:cs="宋体"/>
          <w:color w:val="auto"/>
          <w:sz w:val="28"/>
          <w:szCs w:val="28"/>
          <w:highlight w:val="none"/>
        </w:rPr>
        <w:t>时间：</w:t>
      </w:r>
      <w:r>
        <w:rPr>
          <w:rFonts w:hint="eastAsia" w:ascii="仿宋" w:hAnsi="仿宋" w:eastAsia="仿宋" w:cs="宋体"/>
          <w:b/>
          <w:bCs/>
          <w:color w:val="000000" w:themeColor="text1"/>
          <w:kern w:val="0"/>
          <w:sz w:val="28"/>
          <w:szCs w:val="28"/>
          <w:highlight w:val="none"/>
          <w:lang w:eastAsia="zh-CN"/>
          <w14:textFill>
            <w14:solidFill>
              <w14:schemeClr w14:val="tx1"/>
            </w14:solidFill>
          </w14:textFill>
        </w:rPr>
        <w:t>2025年9月29日8时30分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微山县人民医院B区3楼会议室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成交</w:t>
      </w:r>
      <w:r>
        <w:rPr>
          <w:rFonts w:hint="eastAsia" w:ascii="仿宋" w:hAnsi="仿宋" w:eastAsia="仿宋" w:cs="宋体"/>
          <w:sz w:val="28"/>
          <w:szCs w:val="28"/>
          <w:highlight w:val="none"/>
        </w:rPr>
        <w:t>供应商在签订合同前，按规定向代理机构交纳代理服务费，代理服务费按照国家发展改革委员会发改价格[2015]299号文件，执行市场调节价。本项目代理费为</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A包：1120</w:t>
      </w:r>
      <w:r>
        <w:rPr>
          <w:rFonts w:hint="eastAsia" w:ascii="仿宋" w:hAnsi="仿宋" w:eastAsia="仿宋" w:cs="宋体"/>
          <w:sz w:val="28"/>
          <w:szCs w:val="28"/>
          <w:highlight w:val="none"/>
        </w:rPr>
        <w:t>元</w:t>
      </w:r>
      <w:r>
        <w:rPr>
          <w:rFonts w:hint="eastAsia" w:ascii="仿宋" w:hAnsi="仿宋" w:eastAsia="仿宋" w:cs="宋体"/>
          <w:sz w:val="28"/>
          <w:szCs w:val="28"/>
          <w:highlight w:val="none"/>
          <w:lang w:val="en-US" w:eastAsia="zh-CN"/>
        </w:rPr>
        <w:t>,B包：1000</w:t>
      </w:r>
      <w:r>
        <w:rPr>
          <w:rFonts w:hint="eastAsia" w:ascii="仿宋" w:hAnsi="仿宋" w:eastAsia="仿宋" w:cs="宋体"/>
          <w:sz w:val="28"/>
          <w:szCs w:val="28"/>
          <w:highlight w:val="none"/>
        </w:rPr>
        <w:t>元</w:t>
      </w:r>
      <w:r>
        <w:rPr>
          <w:rFonts w:hint="eastAsia" w:ascii="仿宋" w:hAnsi="仿宋" w:eastAsia="仿宋" w:cs="宋体"/>
          <w:sz w:val="28"/>
          <w:szCs w:val="28"/>
          <w:highlight w:val="none"/>
          <w:lang w:val="en-US" w:eastAsia="zh-CN"/>
        </w:rPr>
        <w:t>,C包：400</w:t>
      </w:r>
      <w:r>
        <w:rPr>
          <w:rFonts w:hint="eastAsia" w:ascii="仿宋" w:hAnsi="仿宋" w:eastAsia="仿宋" w:cs="宋体"/>
          <w:sz w:val="28"/>
          <w:szCs w:val="28"/>
          <w:highlight w:val="none"/>
        </w:rPr>
        <w:t>元</w:t>
      </w:r>
      <w:r>
        <w:rPr>
          <w:rFonts w:hint="eastAsia" w:ascii="仿宋" w:hAnsi="仿宋" w:eastAsia="仿宋" w:cs="宋体"/>
          <w:sz w:val="28"/>
          <w:szCs w:val="28"/>
          <w:highlight w:val="none"/>
          <w:lang w:val="en-US" w:eastAsia="zh-CN"/>
        </w:rPr>
        <w:t>,D包：900</w:t>
      </w:r>
      <w:r>
        <w:rPr>
          <w:rFonts w:hint="eastAsia" w:ascii="仿宋" w:hAnsi="仿宋" w:eastAsia="仿宋" w:cs="宋体"/>
          <w:sz w:val="28"/>
          <w:szCs w:val="28"/>
          <w:highlight w:val="none"/>
        </w:rPr>
        <w:t>元</w:t>
      </w:r>
      <w:r>
        <w:rPr>
          <w:rFonts w:hint="eastAsia" w:ascii="仿宋" w:hAnsi="仿宋" w:eastAsia="仿宋" w:cs="宋体"/>
          <w:sz w:val="28"/>
          <w:szCs w:val="28"/>
          <w:highlight w:val="none"/>
          <w:lang w:val="en-US" w:eastAsia="zh-CN"/>
        </w:rPr>
        <w:t>,采购人委托成交</w:t>
      </w:r>
      <w:r>
        <w:rPr>
          <w:rFonts w:hint="eastAsia" w:ascii="仿宋" w:hAnsi="仿宋" w:eastAsia="仿宋" w:cs="宋体"/>
          <w:sz w:val="28"/>
          <w:szCs w:val="28"/>
          <w:highlight w:val="none"/>
        </w:rPr>
        <w:t>供应商支付。</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2、各供应商自行承担所有参与投标的有关费用。</w:t>
      </w:r>
    </w:p>
    <w:p>
      <w:pPr>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10"/>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5、6、7</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10"/>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 w:hAnsi="仿宋" w:eastAsia="仿宋" w:cs="宋体"/>
          <w:b/>
          <w:sz w:val="28"/>
          <w:szCs w:val="28"/>
          <w:highlight w:val="none"/>
          <w:lang w:val="en-US" w:eastAsia="zh-CN"/>
        </w:rPr>
      </w:pPr>
      <w:r>
        <w:rPr>
          <w:rFonts w:hint="eastAsia" w:ascii="仿宋" w:hAnsi="仿宋" w:eastAsia="仿宋"/>
          <w:bCs/>
          <w:sz w:val="28"/>
          <w:szCs w:val="28"/>
          <w:highlight w:val="none"/>
          <w:lang w:val="en-US" w:eastAsia="zh-CN"/>
        </w:rPr>
        <w:t>14、</w:t>
      </w:r>
      <w:r>
        <w:rPr>
          <w:rFonts w:hint="eastAsia" w:ascii="仿宋" w:hAnsi="仿宋" w:eastAsia="仿宋" w:cs="宋体"/>
          <w:b/>
          <w:sz w:val="28"/>
          <w:szCs w:val="28"/>
          <w:highlight w:val="none"/>
          <w:lang w:val="en-US" w:eastAsia="zh-CN"/>
        </w:rPr>
        <w:t>A包采购控制价：75000元；</w:t>
      </w:r>
    </w:p>
    <w:p>
      <w:pPr>
        <w:pStyle w:val="10"/>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p>
      <w:pPr>
        <w:pStyle w:val="10"/>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B包采购控制价：66000元；</w:t>
      </w:r>
    </w:p>
    <w:p>
      <w:pPr>
        <w:pStyle w:val="10"/>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p>
      <w:pPr>
        <w:pStyle w:val="10"/>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C包采购控制价：25000元；</w:t>
      </w:r>
    </w:p>
    <w:p>
      <w:pPr>
        <w:pStyle w:val="10"/>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p>
      <w:pPr>
        <w:pStyle w:val="10"/>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D包采购控制价：60000元；</w:t>
      </w:r>
    </w:p>
    <w:p>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562" w:firstLineChars="2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p>
      <w:pPr>
        <w:pStyle w:val="10"/>
        <w:spacing w:line="400" w:lineRule="exact"/>
        <w:ind w:firstLine="480" w:firstLineChars="200"/>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营业执照原件、医疗器械经营许可证原件(或医疗器械经营备案凭证原件)或医疗器械生产许可证原件、医疗器械注册证复印件加盖供应商公章、</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562" w:firstLineChars="200"/>
        <w:jc w:val="both"/>
        <w:textAlignment w:val="auto"/>
        <w:rPr>
          <w:rFonts w:hint="default" w:ascii="仿宋" w:hAnsi="仿宋" w:eastAsia="仿宋" w:cs="宋体"/>
          <w:b/>
          <w:bCs/>
          <w:sz w:val="28"/>
          <w:szCs w:val="28"/>
          <w:highlight w:val="none"/>
          <w:lang w:val="en-US" w:eastAsia="zh-CN"/>
        </w:rPr>
      </w:pPr>
      <w:r>
        <w:rPr>
          <w:rFonts w:hint="eastAsia" w:ascii="仿宋" w:hAnsi="仿宋" w:eastAsia="仿宋" w:cs="宋体"/>
          <w:b/>
          <w:bCs/>
          <w:sz w:val="28"/>
          <w:szCs w:val="28"/>
          <w:highlight w:val="none"/>
          <w:lang w:val="en-US" w:eastAsia="zh-CN"/>
        </w:rPr>
        <w:t>18、</w:t>
      </w:r>
      <w:r>
        <w:rPr>
          <w:rFonts w:hint="eastAsia" w:ascii="仿宋" w:hAnsi="仿宋" w:eastAsia="仿宋" w:cs="仿宋"/>
          <w:b w:val="0"/>
          <w:bCs w:val="0"/>
          <w:color w:val="000000"/>
          <w:kern w:val="2"/>
          <w:sz w:val="28"/>
          <w:szCs w:val="28"/>
          <w:highlight w:val="none"/>
          <w:lang w:val="en-US" w:eastAsia="zh-CN" w:bidi="ar-SA"/>
        </w:rPr>
        <w:t>1、</w:t>
      </w:r>
      <w:r>
        <w:rPr>
          <w:rFonts w:hint="eastAsia" w:ascii="仿宋" w:hAnsi="仿宋" w:eastAsia="仿宋" w:cs="仿宋"/>
          <w:b w:val="0"/>
          <w:bCs w:val="0"/>
          <w:color w:val="000000"/>
          <w:kern w:val="2"/>
          <w:sz w:val="28"/>
          <w:szCs w:val="28"/>
          <w:highlight w:val="none"/>
          <w:lang w:val="en-US" w:eastAsia="zh-CN"/>
        </w:rPr>
        <w:t>本项目不接受进口产品。</w:t>
      </w:r>
      <w:r>
        <w:rPr>
          <w:rFonts w:hint="eastAsia" w:ascii="仿宋" w:hAnsi="仿宋" w:eastAsia="仿宋" w:cs="宋体"/>
          <w:color w:val="000000"/>
          <w:sz w:val="28"/>
          <w:szCs w:val="28"/>
          <w:highlight w:val="none"/>
        </w:rPr>
        <w:t>如</w:t>
      </w:r>
      <w:r>
        <w:rPr>
          <w:rFonts w:hint="eastAsia" w:ascii="仿宋" w:hAnsi="仿宋" w:eastAsia="仿宋" w:cs="宋体"/>
          <w:color w:val="000000"/>
          <w:sz w:val="28"/>
          <w:szCs w:val="28"/>
          <w:highlight w:val="none"/>
          <w:lang w:val="en-US" w:eastAsia="zh-CN"/>
        </w:rPr>
        <w:t>供应商</w:t>
      </w:r>
      <w:r>
        <w:rPr>
          <w:rFonts w:hint="eastAsia" w:ascii="仿宋" w:hAnsi="仿宋" w:eastAsia="仿宋" w:cs="宋体"/>
          <w:color w:val="000000"/>
          <w:sz w:val="28"/>
          <w:szCs w:val="28"/>
          <w:highlight w:val="none"/>
        </w:rPr>
        <w:t>报价产品为进口产品，</w:t>
      </w:r>
      <w:r>
        <w:rPr>
          <w:rFonts w:hint="eastAsia" w:ascii="仿宋" w:hAnsi="仿宋" w:eastAsia="仿宋" w:cs="宋体"/>
          <w:color w:val="000000"/>
          <w:sz w:val="28"/>
          <w:szCs w:val="28"/>
          <w:highlight w:val="none"/>
          <w:lang w:val="en-US" w:eastAsia="zh-CN"/>
        </w:rPr>
        <w:t>磋商小组</w:t>
      </w:r>
      <w:r>
        <w:rPr>
          <w:rFonts w:hint="eastAsia" w:ascii="仿宋" w:hAnsi="仿宋" w:eastAsia="仿宋" w:cs="宋体"/>
          <w:color w:val="000000"/>
          <w:sz w:val="28"/>
          <w:szCs w:val="28"/>
          <w:highlight w:val="none"/>
        </w:rPr>
        <w:t>将按</w:t>
      </w:r>
      <w:r>
        <w:rPr>
          <w:rFonts w:hint="eastAsia" w:ascii="仿宋" w:hAnsi="仿宋" w:eastAsia="仿宋" w:cs="宋体"/>
          <w:b/>
          <w:color w:val="FF0000"/>
          <w:sz w:val="28"/>
          <w:szCs w:val="28"/>
          <w:highlight w:val="none"/>
        </w:rPr>
        <w:t>无效</w:t>
      </w:r>
      <w:r>
        <w:rPr>
          <w:rFonts w:hint="eastAsia" w:ascii="仿宋" w:hAnsi="仿宋" w:eastAsia="仿宋" w:cs="宋体"/>
          <w:color w:val="000000"/>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页）第二部分 供应商须知供应商须知前附表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 报价文件不完整；</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b) 未按规定报价；</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w:t>
      </w:r>
    </w:p>
    <w:p>
      <w:pPr>
        <w:pStyle w:val="10"/>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000000" w:themeColor="text1"/>
          <w:kern w:val="0"/>
          <w:sz w:val="28"/>
          <w:szCs w:val="28"/>
          <w:highlight w:val="none"/>
          <w:lang w:eastAsia="zh-CN"/>
          <w14:textFill>
            <w14:solidFill>
              <w14:schemeClr w14:val="tx1"/>
            </w14:solidFill>
          </w14:textFill>
        </w:rPr>
        <w:t>2025年9月29日8时30分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微山县人民医院B区3楼会议室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a) 报价文件不完整；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b) 未按规定报价；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10"/>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9"/>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130"/>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内容</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分值</w:t>
            </w:r>
          </w:p>
        </w:tc>
        <w:tc>
          <w:tcPr>
            <w:tcW w:w="730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报价部分</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分</w:t>
            </w:r>
          </w:p>
        </w:tc>
        <w:tc>
          <w:tcPr>
            <w:tcW w:w="730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满足磋商文件要求且最后报价最低的供应商的价格为磋商基准价，其价格分为满分。其他供应商的价格分统一按照下列公式计算：</w:t>
            </w:r>
          </w:p>
          <w:p>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磋商报价得分=(磋商基准价/最后磋商报价)×</w:t>
            </w: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%×100；小数点后保留两位，四舍五入。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36"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技术部分</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Fonts w:hint="eastAsia" w:ascii="仿宋" w:hAnsi="仿宋" w:eastAsia="仿宋"/>
                <w:spacing w:val="0"/>
                <w:sz w:val="28"/>
                <w:szCs w:val="28"/>
                <w:highlight w:val="none"/>
              </w:rPr>
              <w:t>技术指标响应情况</w:t>
            </w:r>
            <w:r>
              <w:rPr>
                <w:rFonts w:hint="eastAsia" w:ascii="仿宋" w:hAnsi="仿宋" w:eastAsia="仿宋"/>
                <w:spacing w:val="0"/>
                <w:sz w:val="28"/>
                <w:szCs w:val="28"/>
                <w:highlight w:val="none"/>
                <w:lang w:val="en-US" w:eastAsia="zh-CN"/>
              </w:rPr>
              <w:t>20</w:t>
            </w:r>
            <w:r>
              <w:rPr>
                <w:rStyle w:val="21"/>
                <w:rFonts w:hint="eastAsia" w:ascii="仿宋" w:hAnsi="仿宋" w:eastAsia="仿宋" w:cs="仿宋"/>
                <w:b w:val="0"/>
                <w:kern w:val="0"/>
                <w:sz w:val="28"/>
                <w:szCs w:val="28"/>
                <w:highlight w:val="none"/>
                <w:lang w:val="en-US" w:eastAsia="zh-CN"/>
              </w:rPr>
              <w:t>分</w:t>
            </w:r>
          </w:p>
        </w:tc>
        <w:tc>
          <w:tcPr>
            <w:tcW w:w="730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Fonts w:hint="eastAsia"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所投产品的技术要求完全满足或优于</w:t>
            </w:r>
            <w:r>
              <w:rPr>
                <w:rFonts w:hint="eastAsia" w:ascii="仿宋" w:hAnsi="仿宋" w:eastAsia="仿宋" w:cs="仿宋"/>
                <w:sz w:val="28"/>
                <w:szCs w:val="28"/>
                <w:highlight w:val="none"/>
                <w:lang w:eastAsia="zh-CN"/>
              </w:rPr>
              <w:t>采购文件</w:t>
            </w:r>
            <w:r>
              <w:rPr>
                <w:rFonts w:hint="eastAsia" w:ascii="仿宋" w:hAnsi="仿宋" w:eastAsia="仿宋" w:cs="仿宋"/>
                <w:sz w:val="28"/>
                <w:szCs w:val="28"/>
                <w:highlight w:val="none"/>
              </w:rPr>
              <w:t>的得</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分，</w:t>
            </w:r>
            <w:r>
              <w:rPr>
                <w:rFonts w:hint="eastAsia" w:ascii="仿宋" w:hAnsi="仿宋" w:eastAsia="仿宋" w:cs="仿宋"/>
                <w:color w:val="000000"/>
                <w:sz w:val="28"/>
                <w:szCs w:val="28"/>
                <w:highlight w:val="none"/>
              </w:rPr>
              <w:t>标注“●”号的为关键要求，每有一项关键性要求负偏离，一项扣</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分。未标注“●”号的要求为非关键要求，每有一项非关键要求负偏离，一项扣</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分，扣完为止。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注：应按第五部分项目说明及要求中及技术参数要求提供证明材料，未提供或未按要求提供的视为技术参数负偏离。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36"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1130" w:type="dxa"/>
            <w:vAlign w:val="center"/>
          </w:tcPr>
          <w:p>
            <w:pPr>
              <w:spacing w:line="360" w:lineRule="exact"/>
              <w:jc w:val="center"/>
              <w:rPr>
                <w:rStyle w:val="21"/>
                <w:rFonts w:hint="eastAsia" w:ascii="仿宋" w:hAnsi="仿宋" w:eastAsia="仿宋" w:cs="仿宋"/>
                <w:b w:val="0"/>
                <w:kern w:val="0"/>
                <w:sz w:val="28"/>
                <w:szCs w:val="28"/>
                <w:highlight w:val="none"/>
                <w:lang w:val="en-US" w:eastAsia="zh-CN"/>
              </w:rPr>
            </w:pPr>
            <w:r>
              <w:rPr>
                <w:rFonts w:hint="eastAsia" w:ascii="仿宋" w:hAnsi="仿宋" w:eastAsia="仿宋"/>
                <w:spacing w:val="0"/>
                <w:sz w:val="28"/>
                <w:szCs w:val="28"/>
                <w:highlight w:val="none"/>
              </w:rPr>
              <w:t>综合性能</w:t>
            </w:r>
            <w:r>
              <w:rPr>
                <w:rFonts w:hint="eastAsia" w:ascii="仿宋" w:hAnsi="仿宋" w:eastAsia="仿宋"/>
                <w:spacing w:val="0"/>
                <w:sz w:val="28"/>
                <w:szCs w:val="28"/>
                <w:highlight w:val="none"/>
                <w:lang w:val="en-US" w:eastAsia="zh-CN"/>
              </w:rPr>
              <w:t>10</w:t>
            </w:r>
            <w:r>
              <w:rPr>
                <w:rFonts w:hint="eastAsia" w:ascii="仿宋" w:hAnsi="仿宋" w:eastAsia="仿宋"/>
                <w:spacing w:val="0"/>
                <w:sz w:val="28"/>
                <w:szCs w:val="28"/>
                <w:highlight w:val="none"/>
              </w:rPr>
              <w:t>分</w:t>
            </w:r>
          </w:p>
        </w:tc>
        <w:tc>
          <w:tcPr>
            <w:tcW w:w="730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2、</w:t>
            </w:r>
            <w:r>
              <w:rPr>
                <w:rFonts w:hint="eastAsia" w:ascii="仿宋" w:hAnsi="仿宋" w:eastAsia="仿宋"/>
                <w:spacing w:val="0"/>
                <w:sz w:val="28"/>
                <w:szCs w:val="28"/>
                <w:highlight w:val="none"/>
              </w:rPr>
              <w:t>根据所投产品实用性、维护及其它因素等进行综合打分，投标产品整体技术方案完整、科学、合理、可行性强，投标产品配置全面,后期使用成本低、易于维护得</w:t>
            </w:r>
            <w:r>
              <w:rPr>
                <w:rFonts w:hint="eastAsia" w:ascii="仿宋" w:hAnsi="仿宋" w:eastAsia="仿宋"/>
                <w:spacing w:val="0"/>
                <w:sz w:val="28"/>
                <w:szCs w:val="28"/>
                <w:highlight w:val="none"/>
                <w:lang w:val="en-US" w:eastAsia="zh-CN"/>
              </w:rPr>
              <w:t>10</w:t>
            </w:r>
            <w:r>
              <w:rPr>
                <w:rFonts w:hint="eastAsia" w:ascii="仿宋" w:hAnsi="仿宋" w:eastAsia="仿宋"/>
                <w:spacing w:val="0"/>
                <w:sz w:val="28"/>
                <w:szCs w:val="28"/>
                <w:highlight w:val="none"/>
              </w:rPr>
              <w:t>分，</w:t>
            </w:r>
            <w:r>
              <w:rPr>
                <w:rFonts w:hint="eastAsia" w:ascii="仿宋" w:hAnsi="仿宋" w:eastAsia="仿宋"/>
                <w:spacing w:val="0"/>
                <w:sz w:val="28"/>
                <w:szCs w:val="28"/>
                <w:highlight w:val="none"/>
                <w:lang w:val="en-US" w:eastAsia="zh-CN"/>
              </w:rPr>
              <w:t>每有一处</w:t>
            </w:r>
            <w:r>
              <w:rPr>
                <w:rFonts w:hint="eastAsia" w:ascii="仿宋" w:hAnsi="仿宋" w:eastAsia="仿宋"/>
                <w:color w:val="000000"/>
                <w:spacing w:val="0"/>
                <w:sz w:val="28"/>
                <w:szCs w:val="28"/>
                <w:highlight w:val="none"/>
              </w:rPr>
              <w:t>不合</w:t>
            </w:r>
            <w:r>
              <w:rPr>
                <w:rFonts w:hint="eastAsia" w:ascii="仿宋" w:hAnsi="仿宋" w:eastAsia="仿宋"/>
                <w:spacing w:val="0"/>
                <w:sz w:val="28"/>
                <w:szCs w:val="28"/>
                <w:highlight w:val="none"/>
              </w:rPr>
              <w:t>理或不足的</w:t>
            </w:r>
            <w:r>
              <w:rPr>
                <w:rFonts w:hint="eastAsia" w:ascii="仿宋" w:hAnsi="仿宋" w:eastAsia="仿宋"/>
                <w:spacing w:val="0"/>
                <w:sz w:val="28"/>
                <w:szCs w:val="28"/>
                <w:highlight w:val="none"/>
                <w:lang w:val="en-US" w:eastAsia="zh-CN"/>
              </w:rPr>
              <w:t>扣1分</w:t>
            </w:r>
            <w:r>
              <w:rPr>
                <w:rFonts w:hint="eastAsia" w:ascii="仿宋" w:hAnsi="仿宋" w:eastAsia="仿宋"/>
                <w:spacing w:val="0"/>
                <w:sz w:val="28"/>
                <w:szCs w:val="28"/>
                <w:highlight w:val="none"/>
              </w:rPr>
              <w:t>，</w:t>
            </w:r>
            <w:r>
              <w:rPr>
                <w:rFonts w:hint="eastAsia" w:ascii="仿宋" w:hAnsi="仿宋" w:eastAsia="仿宋"/>
                <w:spacing w:val="0"/>
                <w:sz w:val="28"/>
                <w:szCs w:val="28"/>
                <w:highlight w:val="none"/>
                <w:lang w:val="en-US" w:eastAsia="zh-CN"/>
              </w:rPr>
              <w:t>扣完为止，</w:t>
            </w:r>
            <w:r>
              <w:rPr>
                <w:rFonts w:hint="eastAsia" w:ascii="仿宋" w:hAnsi="仿宋" w:eastAsia="仿宋"/>
                <w:spacing w:val="0"/>
                <w:sz w:val="28"/>
                <w:szCs w:val="28"/>
                <w:highlight w:val="none"/>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36"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1130" w:type="dxa"/>
            <w:vAlign w:val="center"/>
          </w:tcPr>
          <w:p>
            <w:pPr>
              <w:spacing w:line="360" w:lineRule="exact"/>
              <w:jc w:val="center"/>
              <w:rPr>
                <w:rStyle w:val="21"/>
                <w:rFonts w:hint="eastAsia" w:ascii="仿宋" w:hAnsi="仿宋" w:eastAsia="仿宋" w:cs="仿宋"/>
                <w:b w:val="0"/>
                <w:kern w:val="0"/>
                <w:sz w:val="28"/>
                <w:szCs w:val="28"/>
                <w:highlight w:val="none"/>
                <w:lang w:val="en-US" w:eastAsia="zh-CN"/>
              </w:rPr>
            </w:pPr>
            <w:r>
              <w:rPr>
                <w:rFonts w:hint="eastAsia" w:ascii="仿宋" w:hAnsi="仿宋" w:eastAsia="仿宋"/>
                <w:spacing w:val="0"/>
                <w:sz w:val="28"/>
                <w:szCs w:val="28"/>
                <w:highlight w:val="none"/>
              </w:rPr>
              <w:t>供货方案</w:t>
            </w:r>
            <w:r>
              <w:rPr>
                <w:rFonts w:hint="eastAsia" w:ascii="仿宋" w:hAnsi="仿宋" w:eastAsia="仿宋" w:cs="仿宋"/>
                <w:spacing w:val="0"/>
                <w:sz w:val="28"/>
                <w:szCs w:val="28"/>
                <w:highlight w:val="none"/>
                <w:lang w:val="en-US" w:eastAsia="zh-CN"/>
              </w:rPr>
              <w:t>10</w:t>
            </w:r>
            <w:r>
              <w:rPr>
                <w:rFonts w:ascii="仿宋" w:hAnsi="仿宋" w:eastAsia="仿宋" w:cs="仿宋"/>
                <w:spacing w:val="0"/>
                <w:sz w:val="28"/>
                <w:szCs w:val="28"/>
                <w:highlight w:val="none"/>
              </w:rPr>
              <w:t>分</w:t>
            </w:r>
          </w:p>
        </w:tc>
        <w:tc>
          <w:tcPr>
            <w:tcW w:w="730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3、</w:t>
            </w:r>
            <w:r>
              <w:rPr>
                <w:rFonts w:hint="eastAsia" w:ascii="仿宋" w:hAnsi="仿宋" w:eastAsia="仿宋"/>
                <w:spacing w:val="0"/>
                <w:sz w:val="28"/>
                <w:szCs w:val="28"/>
                <w:highlight w:val="none"/>
              </w:rPr>
              <w:t>根据</w:t>
            </w:r>
            <w:r>
              <w:rPr>
                <w:rFonts w:hint="eastAsia" w:ascii="仿宋" w:hAnsi="仿宋" w:eastAsia="仿宋"/>
                <w:spacing w:val="0"/>
                <w:sz w:val="28"/>
                <w:szCs w:val="28"/>
                <w:highlight w:val="none"/>
                <w:lang w:eastAsia="zh-CN"/>
              </w:rPr>
              <w:t>供应商</w:t>
            </w:r>
            <w:r>
              <w:rPr>
                <w:rFonts w:hint="eastAsia" w:ascii="仿宋" w:hAnsi="仿宋" w:eastAsia="仿宋"/>
                <w:spacing w:val="0"/>
                <w:sz w:val="28"/>
                <w:szCs w:val="28"/>
                <w:highlight w:val="none"/>
              </w:rPr>
              <w:t>针对本项目的供货方案进行综合打分，针对项目运输、配送等际情况具有详细、完善和可行的方案和措施的得</w:t>
            </w:r>
            <w:r>
              <w:rPr>
                <w:rFonts w:hint="eastAsia" w:ascii="仿宋" w:hAnsi="仿宋" w:eastAsia="仿宋"/>
                <w:spacing w:val="0"/>
                <w:sz w:val="28"/>
                <w:szCs w:val="28"/>
                <w:highlight w:val="none"/>
                <w:lang w:val="en-US" w:eastAsia="zh-CN"/>
              </w:rPr>
              <w:t>10</w:t>
            </w:r>
            <w:r>
              <w:rPr>
                <w:rFonts w:hint="eastAsia" w:ascii="仿宋" w:hAnsi="仿宋" w:eastAsia="仿宋"/>
                <w:spacing w:val="0"/>
                <w:sz w:val="28"/>
                <w:szCs w:val="28"/>
                <w:highlight w:val="none"/>
              </w:rPr>
              <w:t>分；</w:t>
            </w:r>
            <w:r>
              <w:rPr>
                <w:rFonts w:hint="eastAsia" w:ascii="仿宋" w:hAnsi="仿宋" w:eastAsia="仿宋"/>
                <w:spacing w:val="0"/>
                <w:sz w:val="28"/>
                <w:szCs w:val="28"/>
                <w:highlight w:val="none"/>
                <w:lang w:val="en-US" w:eastAsia="zh-CN"/>
              </w:rPr>
              <w:t>每有一处</w:t>
            </w:r>
            <w:r>
              <w:rPr>
                <w:rFonts w:hint="eastAsia" w:ascii="仿宋" w:hAnsi="仿宋" w:eastAsia="仿宋"/>
                <w:color w:val="000000"/>
                <w:spacing w:val="0"/>
                <w:sz w:val="28"/>
                <w:szCs w:val="28"/>
                <w:highlight w:val="none"/>
              </w:rPr>
              <w:t>不合</w:t>
            </w:r>
            <w:r>
              <w:rPr>
                <w:rFonts w:hint="eastAsia" w:ascii="仿宋" w:hAnsi="仿宋" w:eastAsia="仿宋"/>
                <w:spacing w:val="0"/>
                <w:sz w:val="28"/>
                <w:szCs w:val="28"/>
                <w:highlight w:val="none"/>
              </w:rPr>
              <w:t>理或不足的</w:t>
            </w:r>
            <w:r>
              <w:rPr>
                <w:rFonts w:hint="eastAsia" w:ascii="仿宋" w:hAnsi="仿宋" w:eastAsia="仿宋"/>
                <w:spacing w:val="0"/>
                <w:sz w:val="28"/>
                <w:szCs w:val="28"/>
                <w:highlight w:val="none"/>
                <w:lang w:val="en-US" w:eastAsia="zh-CN"/>
              </w:rPr>
              <w:t>扣1分</w:t>
            </w:r>
            <w:r>
              <w:rPr>
                <w:rFonts w:hint="eastAsia" w:ascii="仿宋" w:hAnsi="仿宋" w:eastAsia="仿宋"/>
                <w:spacing w:val="0"/>
                <w:sz w:val="28"/>
                <w:szCs w:val="28"/>
                <w:highlight w:val="none"/>
              </w:rPr>
              <w:t>，</w:t>
            </w:r>
            <w:r>
              <w:rPr>
                <w:rFonts w:hint="eastAsia" w:ascii="仿宋" w:hAnsi="仿宋" w:eastAsia="仿宋"/>
                <w:spacing w:val="0"/>
                <w:sz w:val="28"/>
                <w:szCs w:val="28"/>
                <w:highlight w:val="none"/>
                <w:lang w:val="en-US" w:eastAsia="zh-CN"/>
              </w:rPr>
              <w:t>扣完为止，</w:t>
            </w:r>
            <w:r>
              <w:rPr>
                <w:rFonts w:hint="eastAsia" w:ascii="仿宋" w:hAnsi="仿宋" w:eastAsia="仿宋"/>
                <w:spacing w:val="0"/>
                <w:sz w:val="28"/>
                <w:szCs w:val="28"/>
                <w:highlight w:val="none"/>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36"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Fonts w:hint="eastAsia" w:ascii="仿宋" w:hAnsi="仿宋" w:eastAsia="仿宋"/>
                <w:spacing w:val="0"/>
                <w:sz w:val="28"/>
                <w:szCs w:val="28"/>
                <w:highlight w:val="none"/>
              </w:rPr>
              <w:t>安装调试方案</w:t>
            </w:r>
            <w:r>
              <w:rPr>
                <w:rFonts w:hint="eastAsia" w:ascii="仿宋" w:hAnsi="仿宋" w:eastAsia="仿宋"/>
                <w:spacing w:val="0"/>
                <w:sz w:val="28"/>
                <w:szCs w:val="28"/>
                <w:highlight w:val="none"/>
                <w:lang w:val="en-US" w:eastAsia="zh-CN"/>
              </w:rPr>
              <w:t>10分</w:t>
            </w:r>
          </w:p>
        </w:tc>
        <w:tc>
          <w:tcPr>
            <w:tcW w:w="730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Fonts w:hint="eastAsia" w:ascii="仿宋" w:hAnsi="仿宋" w:eastAsia="仿宋"/>
                <w:spacing w:val="0"/>
                <w:sz w:val="28"/>
                <w:szCs w:val="28"/>
                <w:highlight w:val="none"/>
                <w:lang w:val="en-US" w:eastAsia="zh-CN"/>
              </w:rPr>
              <w:t>4、</w:t>
            </w:r>
            <w:r>
              <w:rPr>
                <w:rFonts w:hint="eastAsia" w:ascii="仿宋" w:hAnsi="仿宋" w:eastAsia="仿宋"/>
                <w:spacing w:val="0"/>
                <w:sz w:val="28"/>
                <w:szCs w:val="28"/>
                <w:highlight w:val="none"/>
              </w:rPr>
              <w:t>根据</w:t>
            </w:r>
            <w:r>
              <w:rPr>
                <w:rFonts w:hint="eastAsia" w:ascii="仿宋" w:hAnsi="仿宋" w:eastAsia="仿宋"/>
                <w:spacing w:val="0"/>
                <w:sz w:val="28"/>
                <w:szCs w:val="28"/>
                <w:highlight w:val="none"/>
                <w:lang w:eastAsia="zh-CN"/>
              </w:rPr>
              <w:t>供应商</w:t>
            </w:r>
            <w:r>
              <w:rPr>
                <w:rFonts w:hint="eastAsia" w:ascii="仿宋" w:hAnsi="仿宋" w:eastAsia="仿宋"/>
                <w:spacing w:val="0"/>
                <w:sz w:val="28"/>
                <w:szCs w:val="28"/>
                <w:highlight w:val="none"/>
              </w:rPr>
              <w:t>针对本项目的安装调试方案进行综合打分，针对项目</w:t>
            </w:r>
            <w:r>
              <w:rPr>
                <w:rFonts w:hint="eastAsia" w:ascii="仿宋" w:hAnsi="仿宋" w:eastAsia="仿宋"/>
                <w:spacing w:val="0"/>
                <w:sz w:val="28"/>
                <w:szCs w:val="28"/>
                <w:highlight w:val="none"/>
                <w:lang w:val="en-US" w:eastAsia="zh-CN"/>
              </w:rPr>
              <w:t>安装、调试</w:t>
            </w:r>
            <w:r>
              <w:rPr>
                <w:rFonts w:hint="eastAsia" w:ascii="仿宋" w:hAnsi="仿宋" w:eastAsia="仿宋"/>
                <w:spacing w:val="0"/>
                <w:sz w:val="28"/>
                <w:szCs w:val="28"/>
                <w:highlight w:val="none"/>
              </w:rPr>
              <w:t>等际情况具有详细、完善和可行的方案和措施的得</w:t>
            </w:r>
            <w:r>
              <w:rPr>
                <w:rFonts w:hint="eastAsia" w:ascii="仿宋" w:hAnsi="仿宋" w:eastAsia="仿宋"/>
                <w:spacing w:val="0"/>
                <w:sz w:val="28"/>
                <w:szCs w:val="28"/>
                <w:highlight w:val="none"/>
                <w:lang w:val="en-US" w:eastAsia="zh-CN"/>
              </w:rPr>
              <w:t>10</w:t>
            </w:r>
            <w:r>
              <w:rPr>
                <w:rFonts w:hint="eastAsia" w:ascii="仿宋" w:hAnsi="仿宋" w:eastAsia="仿宋"/>
                <w:spacing w:val="0"/>
                <w:sz w:val="28"/>
                <w:szCs w:val="28"/>
                <w:highlight w:val="none"/>
              </w:rPr>
              <w:t>分；</w:t>
            </w:r>
            <w:r>
              <w:rPr>
                <w:rFonts w:hint="eastAsia" w:ascii="仿宋" w:hAnsi="仿宋" w:eastAsia="仿宋"/>
                <w:spacing w:val="0"/>
                <w:sz w:val="28"/>
                <w:szCs w:val="28"/>
                <w:highlight w:val="none"/>
                <w:lang w:val="en-US" w:eastAsia="zh-CN"/>
              </w:rPr>
              <w:t>每有一处</w:t>
            </w:r>
            <w:r>
              <w:rPr>
                <w:rFonts w:hint="eastAsia" w:ascii="仿宋" w:hAnsi="仿宋" w:eastAsia="仿宋"/>
                <w:color w:val="000000"/>
                <w:spacing w:val="0"/>
                <w:sz w:val="28"/>
                <w:szCs w:val="28"/>
                <w:highlight w:val="none"/>
              </w:rPr>
              <w:t>不合</w:t>
            </w:r>
            <w:r>
              <w:rPr>
                <w:rFonts w:hint="eastAsia" w:ascii="仿宋" w:hAnsi="仿宋" w:eastAsia="仿宋"/>
                <w:spacing w:val="0"/>
                <w:sz w:val="28"/>
                <w:szCs w:val="28"/>
                <w:highlight w:val="none"/>
              </w:rPr>
              <w:t>理或不足的</w:t>
            </w:r>
            <w:r>
              <w:rPr>
                <w:rFonts w:hint="eastAsia" w:ascii="仿宋" w:hAnsi="仿宋" w:eastAsia="仿宋"/>
                <w:spacing w:val="0"/>
                <w:sz w:val="28"/>
                <w:szCs w:val="28"/>
                <w:highlight w:val="none"/>
                <w:lang w:val="en-US" w:eastAsia="zh-CN"/>
              </w:rPr>
              <w:t>扣1分</w:t>
            </w:r>
            <w:r>
              <w:rPr>
                <w:rFonts w:hint="eastAsia" w:ascii="仿宋" w:hAnsi="仿宋" w:eastAsia="仿宋"/>
                <w:spacing w:val="0"/>
                <w:sz w:val="28"/>
                <w:szCs w:val="28"/>
                <w:highlight w:val="none"/>
              </w:rPr>
              <w:t>，</w:t>
            </w:r>
            <w:r>
              <w:rPr>
                <w:rFonts w:hint="eastAsia" w:ascii="仿宋" w:hAnsi="仿宋" w:eastAsia="仿宋"/>
                <w:spacing w:val="0"/>
                <w:sz w:val="28"/>
                <w:szCs w:val="28"/>
                <w:highlight w:val="none"/>
                <w:lang w:val="en-US" w:eastAsia="zh-CN"/>
              </w:rPr>
              <w:t>扣完为止，</w:t>
            </w:r>
            <w:r>
              <w:rPr>
                <w:rFonts w:hint="eastAsia" w:ascii="仿宋" w:hAnsi="仿宋" w:eastAsia="仿宋"/>
                <w:spacing w:val="0"/>
                <w:sz w:val="28"/>
                <w:szCs w:val="28"/>
                <w:highlight w:val="none"/>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Fonts w:hint="eastAsia" w:ascii="仿宋" w:hAnsi="仿宋" w:eastAsia="仿宋"/>
                <w:spacing w:val="0"/>
                <w:sz w:val="28"/>
                <w:szCs w:val="28"/>
                <w:highlight w:val="none"/>
              </w:rPr>
              <w:t>售后服务</w:t>
            </w:r>
          </w:p>
        </w:tc>
        <w:tc>
          <w:tcPr>
            <w:tcW w:w="1130" w:type="dxa"/>
            <w:vAlign w:val="center"/>
          </w:tcPr>
          <w:p>
            <w:pPr>
              <w:spacing w:line="360" w:lineRule="exact"/>
              <w:jc w:val="center"/>
              <w:rPr>
                <w:rFonts w:hint="eastAsia" w:ascii="仿宋" w:hAnsi="仿宋" w:eastAsia="仿宋"/>
                <w:spacing w:val="0"/>
                <w:sz w:val="28"/>
                <w:szCs w:val="28"/>
                <w:highlight w:val="none"/>
              </w:rPr>
            </w:pPr>
            <w:r>
              <w:rPr>
                <w:rFonts w:hint="eastAsia" w:ascii="仿宋" w:hAnsi="仿宋" w:eastAsia="仿宋"/>
                <w:spacing w:val="0"/>
                <w:sz w:val="28"/>
                <w:szCs w:val="28"/>
                <w:highlight w:val="none"/>
              </w:rPr>
              <w:t>售后服务</w:t>
            </w:r>
            <w:r>
              <w:rPr>
                <w:rFonts w:hint="eastAsia" w:ascii="仿宋" w:hAnsi="仿宋" w:eastAsia="仿宋" w:cs="仿宋"/>
                <w:spacing w:val="0"/>
                <w:sz w:val="28"/>
                <w:szCs w:val="28"/>
                <w:highlight w:val="none"/>
                <w:lang w:val="en-US" w:eastAsia="zh-CN"/>
              </w:rPr>
              <w:t>16</w:t>
            </w:r>
            <w:r>
              <w:rPr>
                <w:rFonts w:ascii="仿宋" w:hAnsi="仿宋" w:eastAsia="仿宋" w:cs="仿宋"/>
                <w:spacing w:val="0"/>
                <w:sz w:val="28"/>
                <w:szCs w:val="28"/>
                <w:highlight w:val="none"/>
              </w:rPr>
              <w:t>分</w:t>
            </w:r>
          </w:p>
        </w:tc>
        <w:tc>
          <w:tcPr>
            <w:tcW w:w="730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Fonts w:hint="eastAsia" w:ascii="仿宋" w:hAnsi="仿宋" w:eastAsia="仿宋"/>
                <w:b w:val="0"/>
                <w:bCs/>
                <w:spacing w:val="0"/>
                <w:sz w:val="28"/>
                <w:szCs w:val="28"/>
                <w:highlight w:val="none"/>
              </w:rPr>
            </w:pPr>
            <w:r>
              <w:rPr>
                <w:rFonts w:hint="eastAsia" w:ascii="仿宋" w:hAnsi="仿宋" w:eastAsia="仿宋" w:cs="Times New Roman"/>
                <w:b w:val="0"/>
                <w:bCs/>
                <w:spacing w:val="0"/>
                <w:kern w:val="2"/>
                <w:sz w:val="28"/>
                <w:szCs w:val="28"/>
                <w:highlight w:val="none"/>
                <w:lang w:val="en-US" w:eastAsia="zh-CN" w:bidi="ar-SA"/>
              </w:rPr>
              <w:t>1、</w:t>
            </w:r>
            <w:r>
              <w:rPr>
                <w:rFonts w:hint="eastAsia" w:ascii="仿宋" w:hAnsi="仿宋" w:eastAsia="仿宋"/>
                <w:b w:val="0"/>
                <w:bCs/>
                <w:spacing w:val="0"/>
                <w:sz w:val="28"/>
                <w:szCs w:val="28"/>
                <w:highlight w:val="none"/>
              </w:rPr>
              <w:t>根据供应商的设备配件或耗材等内容进行打分，内容完整、涉及全面，备品备件库充足得</w:t>
            </w:r>
            <w:r>
              <w:rPr>
                <w:rFonts w:hint="eastAsia" w:ascii="仿宋" w:hAnsi="仿宋" w:eastAsia="仿宋"/>
                <w:b w:val="0"/>
                <w:bCs/>
                <w:spacing w:val="0"/>
                <w:sz w:val="28"/>
                <w:szCs w:val="28"/>
                <w:highlight w:val="none"/>
                <w:lang w:val="en-US" w:eastAsia="zh-CN"/>
              </w:rPr>
              <w:t>7</w:t>
            </w:r>
            <w:r>
              <w:rPr>
                <w:rFonts w:hint="eastAsia" w:ascii="仿宋" w:hAnsi="仿宋" w:eastAsia="仿宋"/>
                <w:b w:val="0"/>
                <w:bCs/>
                <w:spacing w:val="0"/>
                <w:sz w:val="28"/>
                <w:szCs w:val="28"/>
                <w:highlight w:val="none"/>
              </w:rPr>
              <w:t>分，</w:t>
            </w:r>
            <w:r>
              <w:rPr>
                <w:rFonts w:hint="eastAsia" w:ascii="仿宋" w:hAnsi="仿宋" w:eastAsia="仿宋"/>
                <w:b w:val="0"/>
                <w:bCs/>
                <w:spacing w:val="0"/>
                <w:sz w:val="28"/>
                <w:szCs w:val="28"/>
                <w:highlight w:val="none"/>
                <w:lang w:val="en-US" w:eastAsia="zh-CN"/>
              </w:rPr>
              <w:t>每有一处</w:t>
            </w:r>
            <w:r>
              <w:rPr>
                <w:rFonts w:hint="eastAsia" w:ascii="仿宋" w:hAnsi="仿宋" w:eastAsia="仿宋"/>
                <w:b w:val="0"/>
                <w:bCs/>
                <w:color w:val="000000"/>
                <w:spacing w:val="0"/>
                <w:sz w:val="28"/>
                <w:szCs w:val="28"/>
                <w:highlight w:val="none"/>
              </w:rPr>
              <w:t>不合</w:t>
            </w:r>
            <w:r>
              <w:rPr>
                <w:rFonts w:hint="eastAsia" w:ascii="仿宋" w:hAnsi="仿宋" w:eastAsia="仿宋"/>
                <w:b w:val="0"/>
                <w:bCs/>
                <w:spacing w:val="0"/>
                <w:sz w:val="28"/>
                <w:szCs w:val="28"/>
                <w:highlight w:val="none"/>
              </w:rPr>
              <w:t>理或不足的</w:t>
            </w:r>
            <w:r>
              <w:rPr>
                <w:rFonts w:hint="eastAsia" w:ascii="仿宋" w:hAnsi="仿宋" w:eastAsia="仿宋"/>
                <w:b w:val="0"/>
                <w:bCs/>
                <w:spacing w:val="0"/>
                <w:sz w:val="28"/>
                <w:szCs w:val="28"/>
                <w:highlight w:val="none"/>
                <w:lang w:val="en-US" w:eastAsia="zh-CN"/>
              </w:rPr>
              <w:t>扣1分</w:t>
            </w:r>
            <w:r>
              <w:rPr>
                <w:rFonts w:hint="eastAsia" w:ascii="仿宋" w:hAnsi="仿宋" w:eastAsia="仿宋"/>
                <w:b w:val="0"/>
                <w:bCs/>
                <w:spacing w:val="0"/>
                <w:sz w:val="28"/>
                <w:szCs w:val="28"/>
                <w:highlight w:val="none"/>
              </w:rPr>
              <w:t>，</w:t>
            </w:r>
            <w:r>
              <w:rPr>
                <w:rFonts w:hint="eastAsia" w:ascii="仿宋" w:hAnsi="仿宋" w:eastAsia="仿宋"/>
                <w:b w:val="0"/>
                <w:bCs/>
                <w:spacing w:val="0"/>
                <w:sz w:val="28"/>
                <w:szCs w:val="28"/>
                <w:highlight w:val="none"/>
                <w:lang w:val="en-US" w:eastAsia="zh-CN"/>
              </w:rPr>
              <w:t>扣完为止，</w:t>
            </w:r>
            <w:r>
              <w:rPr>
                <w:rFonts w:hint="eastAsia" w:ascii="仿宋" w:hAnsi="仿宋" w:eastAsia="仿宋"/>
                <w:b w:val="0"/>
                <w:bCs/>
                <w:spacing w:val="0"/>
                <w:sz w:val="28"/>
                <w:szCs w:val="28"/>
                <w:highlight w:val="none"/>
              </w:rPr>
              <w:t>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Fonts w:hint="eastAsia" w:ascii="仿宋" w:hAnsi="仿宋" w:eastAsia="仿宋"/>
                <w:b w:val="0"/>
                <w:bCs/>
                <w:spacing w:val="0"/>
                <w:sz w:val="28"/>
                <w:szCs w:val="28"/>
                <w:highlight w:val="none"/>
              </w:rPr>
            </w:pPr>
            <w:r>
              <w:rPr>
                <w:rFonts w:hint="eastAsia" w:ascii="仿宋" w:hAnsi="仿宋" w:eastAsia="仿宋"/>
                <w:b w:val="0"/>
                <w:bCs/>
                <w:spacing w:val="0"/>
                <w:sz w:val="28"/>
                <w:szCs w:val="28"/>
                <w:highlight w:val="none"/>
              </w:rPr>
              <w:t>2、根据供应商针对本项目的维修、维护、紧急故障处理预案等情况进行打分，具有详细、完善、可行措施得</w:t>
            </w:r>
            <w:r>
              <w:rPr>
                <w:rFonts w:hint="eastAsia" w:ascii="仿宋" w:hAnsi="仿宋" w:eastAsia="仿宋"/>
                <w:b w:val="0"/>
                <w:bCs/>
                <w:spacing w:val="0"/>
                <w:sz w:val="28"/>
                <w:szCs w:val="28"/>
                <w:highlight w:val="none"/>
                <w:lang w:val="en-US" w:eastAsia="zh-CN"/>
              </w:rPr>
              <w:t>7</w:t>
            </w:r>
            <w:r>
              <w:rPr>
                <w:rFonts w:hint="eastAsia" w:ascii="仿宋" w:hAnsi="仿宋" w:eastAsia="仿宋"/>
                <w:b w:val="0"/>
                <w:bCs/>
                <w:spacing w:val="0"/>
                <w:sz w:val="28"/>
                <w:szCs w:val="28"/>
                <w:highlight w:val="none"/>
              </w:rPr>
              <w:t>分，</w:t>
            </w:r>
            <w:r>
              <w:rPr>
                <w:rFonts w:hint="eastAsia" w:ascii="仿宋" w:hAnsi="仿宋" w:eastAsia="仿宋"/>
                <w:b w:val="0"/>
                <w:bCs/>
                <w:spacing w:val="0"/>
                <w:sz w:val="28"/>
                <w:szCs w:val="28"/>
                <w:highlight w:val="none"/>
                <w:lang w:val="en-US" w:eastAsia="zh-CN"/>
              </w:rPr>
              <w:t>每有一处</w:t>
            </w:r>
            <w:r>
              <w:rPr>
                <w:rFonts w:hint="eastAsia" w:ascii="仿宋" w:hAnsi="仿宋" w:eastAsia="仿宋"/>
                <w:b w:val="0"/>
                <w:bCs/>
                <w:color w:val="000000"/>
                <w:spacing w:val="0"/>
                <w:sz w:val="28"/>
                <w:szCs w:val="28"/>
                <w:highlight w:val="none"/>
              </w:rPr>
              <w:t>不合</w:t>
            </w:r>
            <w:r>
              <w:rPr>
                <w:rFonts w:hint="eastAsia" w:ascii="仿宋" w:hAnsi="仿宋" w:eastAsia="仿宋"/>
                <w:b w:val="0"/>
                <w:bCs/>
                <w:spacing w:val="0"/>
                <w:sz w:val="28"/>
                <w:szCs w:val="28"/>
                <w:highlight w:val="none"/>
              </w:rPr>
              <w:t>理或不足的</w:t>
            </w:r>
            <w:r>
              <w:rPr>
                <w:rFonts w:hint="eastAsia" w:ascii="仿宋" w:hAnsi="仿宋" w:eastAsia="仿宋"/>
                <w:b w:val="0"/>
                <w:bCs/>
                <w:spacing w:val="0"/>
                <w:sz w:val="28"/>
                <w:szCs w:val="28"/>
                <w:highlight w:val="none"/>
                <w:lang w:val="en-US" w:eastAsia="zh-CN"/>
              </w:rPr>
              <w:t>扣1分</w:t>
            </w:r>
            <w:r>
              <w:rPr>
                <w:rFonts w:hint="eastAsia" w:ascii="仿宋" w:hAnsi="仿宋" w:eastAsia="仿宋"/>
                <w:b w:val="0"/>
                <w:bCs/>
                <w:spacing w:val="0"/>
                <w:sz w:val="28"/>
                <w:szCs w:val="28"/>
                <w:highlight w:val="none"/>
              </w:rPr>
              <w:t>，</w:t>
            </w:r>
            <w:r>
              <w:rPr>
                <w:rFonts w:hint="eastAsia" w:ascii="仿宋" w:hAnsi="仿宋" w:eastAsia="仿宋"/>
                <w:b w:val="0"/>
                <w:bCs/>
                <w:spacing w:val="0"/>
                <w:sz w:val="28"/>
                <w:szCs w:val="28"/>
                <w:highlight w:val="none"/>
                <w:lang w:val="en-US" w:eastAsia="zh-CN"/>
              </w:rPr>
              <w:t>扣完为止，</w:t>
            </w:r>
            <w:r>
              <w:rPr>
                <w:rFonts w:hint="eastAsia" w:ascii="仿宋" w:hAnsi="仿宋" w:eastAsia="仿宋"/>
                <w:b w:val="0"/>
                <w:bCs/>
                <w:spacing w:val="0"/>
                <w:sz w:val="28"/>
                <w:szCs w:val="28"/>
                <w:highlight w:val="none"/>
              </w:rPr>
              <w:t>缺项不得分。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Fonts w:hint="eastAsia" w:ascii="仿宋" w:hAnsi="仿宋" w:eastAsia="仿宋"/>
                <w:b w:val="0"/>
                <w:bCs/>
                <w:spacing w:val="0"/>
                <w:sz w:val="28"/>
                <w:szCs w:val="28"/>
                <w:highlight w:val="none"/>
                <w:lang w:val="en-US" w:eastAsia="zh-CN"/>
              </w:rPr>
            </w:pPr>
            <w:r>
              <w:rPr>
                <w:rFonts w:hint="eastAsia" w:ascii="仿宋" w:hAnsi="仿宋" w:eastAsia="仿宋"/>
                <w:b w:val="0"/>
                <w:bCs/>
                <w:spacing w:val="0"/>
                <w:sz w:val="28"/>
                <w:szCs w:val="28"/>
                <w:highlight w:val="none"/>
              </w:rPr>
              <w:t>3、根据供应</w:t>
            </w:r>
            <w:r>
              <w:rPr>
                <w:rFonts w:hint="eastAsia" w:ascii="仿宋" w:hAnsi="仿宋" w:eastAsia="仿宋"/>
                <w:spacing w:val="0"/>
                <w:sz w:val="28"/>
                <w:szCs w:val="28"/>
                <w:highlight w:val="none"/>
              </w:rPr>
              <w:t>商针对本项目需求制定的培训计划等内容进行打分，具有针对、完善、优质、多样化的培训计划方案的得</w:t>
            </w:r>
            <w:r>
              <w:rPr>
                <w:rFonts w:hint="eastAsia" w:ascii="仿宋" w:hAnsi="仿宋" w:eastAsia="仿宋"/>
                <w:spacing w:val="0"/>
                <w:sz w:val="28"/>
                <w:szCs w:val="28"/>
                <w:highlight w:val="none"/>
                <w:lang w:val="en-US" w:eastAsia="zh-CN"/>
              </w:rPr>
              <w:t>2</w:t>
            </w:r>
            <w:r>
              <w:rPr>
                <w:rFonts w:hint="eastAsia" w:ascii="仿宋" w:hAnsi="仿宋" w:eastAsia="仿宋"/>
                <w:spacing w:val="0"/>
                <w:sz w:val="28"/>
                <w:szCs w:val="28"/>
                <w:highlight w:val="none"/>
              </w:rPr>
              <w:t>分，</w:t>
            </w:r>
            <w:r>
              <w:rPr>
                <w:rFonts w:hint="eastAsia" w:ascii="仿宋" w:hAnsi="仿宋" w:eastAsia="仿宋"/>
                <w:spacing w:val="0"/>
                <w:sz w:val="28"/>
                <w:szCs w:val="28"/>
                <w:highlight w:val="none"/>
                <w:lang w:val="en-US" w:eastAsia="zh-CN"/>
              </w:rPr>
              <w:t>每有一处</w:t>
            </w:r>
            <w:r>
              <w:rPr>
                <w:rFonts w:hint="eastAsia" w:ascii="仿宋" w:hAnsi="仿宋" w:eastAsia="仿宋"/>
                <w:color w:val="000000"/>
                <w:spacing w:val="0"/>
                <w:sz w:val="28"/>
                <w:szCs w:val="28"/>
                <w:highlight w:val="none"/>
              </w:rPr>
              <w:t>不合</w:t>
            </w:r>
            <w:r>
              <w:rPr>
                <w:rFonts w:hint="eastAsia" w:ascii="仿宋" w:hAnsi="仿宋" w:eastAsia="仿宋"/>
                <w:spacing w:val="0"/>
                <w:sz w:val="28"/>
                <w:szCs w:val="28"/>
                <w:highlight w:val="none"/>
              </w:rPr>
              <w:t>理或不足的</w:t>
            </w:r>
            <w:r>
              <w:rPr>
                <w:rFonts w:hint="eastAsia" w:ascii="仿宋" w:hAnsi="仿宋" w:eastAsia="仿宋"/>
                <w:spacing w:val="0"/>
                <w:sz w:val="28"/>
                <w:szCs w:val="28"/>
                <w:highlight w:val="none"/>
                <w:lang w:val="en-US" w:eastAsia="zh-CN"/>
              </w:rPr>
              <w:t>扣1分</w:t>
            </w:r>
            <w:r>
              <w:rPr>
                <w:rFonts w:hint="eastAsia" w:ascii="仿宋" w:hAnsi="仿宋" w:eastAsia="仿宋"/>
                <w:spacing w:val="0"/>
                <w:sz w:val="28"/>
                <w:szCs w:val="28"/>
                <w:highlight w:val="none"/>
              </w:rPr>
              <w:t>，</w:t>
            </w:r>
            <w:r>
              <w:rPr>
                <w:rFonts w:hint="eastAsia" w:ascii="仿宋" w:hAnsi="仿宋" w:eastAsia="仿宋"/>
                <w:spacing w:val="0"/>
                <w:sz w:val="28"/>
                <w:szCs w:val="28"/>
                <w:highlight w:val="none"/>
                <w:lang w:val="en-US" w:eastAsia="zh-CN"/>
              </w:rPr>
              <w:t>扣完为止，</w:t>
            </w:r>
            <w:r>
              <w:rPr>
                <w:rFonts w:hint="eastAsia" w:ascii="仿宋" w:hAnsi="仿宋" w:eastAsia="仿宋"/>
                <w:spacing w:val="0"/>
                <w:sz w:val="28"/>
                <w:szCs w:val="28"/>
                <w:highlight w:val="none"/>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质保期</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2分</w:t>
            </w:r>
          </w:p>
        </w:tc>
        <w:tc>
          <w:tcPr>
            <w:tcW w:w="730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仿宋" w:hAnsi="仿宋" w:eastAsia="仿宋" w:cs="仿宋"/>
                <w:b w:val="0"/>
                <w:bCs/>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根据供应商所报设备的质保期优于磋商采购文件要求的，每增加一年得1分，本项最多得2分；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536" w:type="dxa"/>
            <w:vAlign w:val="center"/>
          </w:tcPr>
          <w:p>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优惠条款</w:t>
            </w:r>
          </w:p>
        </w:tc>
        <w:tc>
          <w:tcPr>
            <w:tcW w:w="1130" w:type="dxa"/>
            <w:vAlign w:val="center"/>
          </w:tcPr>
          <w:p>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7307"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outlineLvl w:val="9"/>
              <w:rPr>
                <w:rFonts w:hint="eastAsia" w:ascii="仿宋" w:hAnsi="仿宋" w:eastAsia="仿宋" w:cs="仿宋"/>
                <w:color w:val="000000"/>
                <w:kern w:val="2"/>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w:t>
            </w:r>
            <w:r>
              <w:rPr>
                <w:rFonts w:hint="eastAsia" w:ascii="仿宋" w:hAnsi="仿宋" w:eastAsia="仿宋" w:cs="仿宋"/>
                <w:color w:val="000000"/>
                <w:sz w:val="28"/>
                <w:szCs w:val="28"/>
                <w:highlight w:val="none"/>
                <w:lang w:eastAsia="zh-CN"/>
              </w:rPr>
              <w:t>提供的优惠条件符合采购项目需求、具有可操作性和实用性，并经</w:t>
            </w:r>
            <w:r>
              <w:rPr>
                <w:rFonts w:hint="eastAsia" w:ascii="仿宋" w:hAnsi="仿宋" w:eastAsia="仿宋" w:cs="仿宋"/>
                <w:color w:val="000000"/>
                <w:sz w:val="28"/>
                <w:szCs w:val="28"/>
                <w:highlight w:val="none"/>
                <w:lang w:val="en-US" w:eastAsia="zh-CN"/>
              </w:rPr>
              <w:t>磋商小组</w:t>
            </w:r>
            <w:r>
              <w:rPr>
                <w:rFonts w:hint="eastAsia" w:ascii="仿宋" w:hAnsi="仿宋" w:eastAsia="仿宋" w:cs="仿宋"/>
                <w:color w:val="000000"/>
                <w:sz w:val="28"/>
                <w:szCs w:val="28"/>
                <w:highlight w:val="none"/>
                <w:lang w:eastAsia="zh-CN"/>
              </w:rPr>
              <w:t>认可的每有一条得</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eastAsia="zh-CN"/>
              </w:rPr>
              <w:t>分，</w:t>
            </w:r>
            <w:r>
              <w:rPr>
                <w:rStyle w:val="21"/>
                <w:rFonts w:hint="eastAsia" w:ascii="仿宋" w:hAnsi="仿宋" w:eastAsia="仿宋" w:cs="仿宋"/>
                <w:b w:val="0"/>
                <w:kern w:val="0"/>
                <w:sz w:val="28"/>
                <w:szCs w:val="28"/>
                <w:highlight w:val="none"/>
                <w:lang w:val="en-US" w:eastAsia="zh-CN"/>
              </w:rPr>
              <w:t>本项</w:t>
            </w:r>
            <w:r>
              <w:rPr>
                <w:rFonts w:hint="eastAsia" w:ascii="仿宋" w:hAnsi="仿宋" w:eastAsia="仿宋" w:cs="仿宋"/>
                <w:color w:val="000000"/>
                <w:sz w:val="28"/>
                <w:szCs w:val="28"/>
                <w:highlight w:val="none"/>
                <w:lang w:eastAsia="zh-CN"/>
              </w:rPr>
              <w:t>最多得</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分。</w:t>
            </w:r>
          </w:p>
        </w:tc>
      </w:tr>
    </w:tbl>
    <w:p>
      <w:pPr>
        <w:pStyle w:val="10"/>
        <w:spacing w:line="400" w:lineRule="exact"/>
        <w:jc w:val="center"/>
        <w:rPr>
          <w:rStyle w:val="21"/>
          <w:rFonts w:hint="eastAsia" w:ascii="仿宋" w:hAnsi="仿宋" w:eastAsia="仿宋" w:cs="宋体"/>
          <w:kern w:val="0"/>
          <w:sz w:val="28"/>
          <w:highlight w:val="none"/>
          <w:lang w:val="en-US" w:eastAsia="zh-CN"/>
        </w:rPr>
      </w:pP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pPr>
        <w:pStyle w:val="7"/>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w:t>
      </w: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的双方当事人不得擅自变更、中止或者终止合同。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10"/>
        <w:spacing w:line="400" w:lineRule="exact"/>
        <w:ind w:firstLine="560" w:firstLineChars="200"/>
        <w:rPr>
          <w:rStyle w:val="21"/>
          <w:rFonts w:ascii="仿宋" w:hAnsi="仿宋" w:eastAsia="仿宋" w:cs="宋体"/>
          <w:b w:val="0"/>
          <w:kern w:val="0"/>
          <w:sz w:val="28"/>
          <w:highlight w:val="none"/>
        </w:rPr>
      </w:pP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autoSpaceDE w:val="0"/>
        <w:autoSpaceDN w:val="0"/>
        <w:adjustRightInd w:val="0"/>
        <w:spacing w:line="400" w:lineRule="exact"/>
        <w:rPr>
          <w:rFonts w:hint="eastAsia" w:ascii="仿宋" w:hAnsi="仿宋" w:eastAsia="仿宋"/>
          <w:b/>
          <w:sz w:val="28"/>
          <w:szCs w:val="32"/>
          <w:highlight w:val="none"/>
        </w:rPr>
      </w:pPr>
      <w:r>
        <w:rPr>
          <w:rFonts w:hint="eastAsia" w:ascii="仿宋" w:hAnsi="仿宋" w:eastAsia="仿宋" w:cs="Times New Roman"/>
          <w:b/>
          <w:sz w:val="28"/>
          <w:highlight w:val="none"/>
        </w:rPr>
        <w:t>一、</w:t>
      </w:r>
      <w:r>
        <w:rPr>
          <w:rFonts w:hint="eastAsia" w:ascii="仿宋" w:hAnsi="仿宋" w:eastAsia="仿宋" w:cs="Times New Roman"/>
          <w:b/>
          <w:sz w:val="28"/>
          <w:highlight w:val="none"/>
          <w:lang w:val="en-US" w:eastAsia="zh-CN"/>
        </w:rPr>
        <w:t>采购清单及技</w:t>
      </w:r>
      <w:r>
        <w:rPr>
          <w:rFonts w:hint="eastAsia" w:ascii="仿宋" w:hAnsi="仿宋" w:eastAsia="仿宋"/>
          <w:b/>
          <w:sz w:val="28"/>
          <w:szCs w:val="32"/>
          <w:highlight w:val="none"/>
        </w:rPr>
        <w:t>术参数</w:t>
      </w:r>
    </w:p>
    <w:p>
      <w:pPr>
        <w:pStyle w:val="24"/>
        <w:numPr>
          <w:ilvl w:val="0"/>
          <w:numId w:val="0"/>
        </w:numPr>
        <w:ind w:left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（一）采购清单</w:t>
      </w:r>
    </w:p>
    <w:tbl>
      <w:tblPr>
        <w:tblStyle w:val="19"/>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5023"/>
        <w:gridCol w:w="168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81"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包组号</w:t>
            </w:r>
          </w:p>
        </w:tc>
        <w:tc>
          <w:tcPr>
            <w:tcW w:w="5023" w:type="dxa"/>
            <w:vAlign w:val="center"/>
          </w:tcPr>
          <w:p>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w:t>
            </w:r>
          </w:p>
        </w:tc>
        <w:tc>
          <w:tcPr>
            <w:tcW w:w="1688"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1285"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81" w:type="dxa"/>
            <w:vAlign w:val="center"/>
          </w:tcPr>
          <w:p>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A包</w:t>
            </w:r>
          </w:p>
        </w:tc>
        <w:tc>
          <w:tcPr>
            <w:tcW w:w="5023" w:type="dxa"/>
            <w:vAlign w:val="center"/>
          </w:tcPr>
          <w:p>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监护仪</w:t>
            </w:r>
          </w:p>
        </w:tc>
        <w:tc>
          <w:tcPr>
            <w:tcW w:w="1688"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285" w:type="dxa"/>
            <w:vAlign w:val="center"/>
          </w:tcPr>
          <w:p>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81" w:type="dxa"/>
            <w:vAlign w:val="center"/>
          </w:tcPr>
          <w:p>
            <w:pPr>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B包</w:t>
            </w:r>
          </w:p>
        </w:tc>
        <w:tc>
          <w:tcPr>
            <w:tcW w:w="5023"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动态心电记录器</w:t>
            </w:r>
          </w:p>
        </w:tc>
        <w:tc>
          <w:tcPr>
            <w:tcW w:w="1688"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w:t>
            </w:r>
          </w:p>
        </w:tc>
        <w:tc>
          <w:tcPr>
            <w:tcW w:w="1285"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81" w:type="dxa"/>
            <w:vAlign w:val="center"/>
          </w:tcPr>
          <w:p>
            <w:pPr>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C包</w:t>
            </w:r>
          </w:p>
        </w:tc>
        <w:tc>
          <w:tcPr>
            <w:tcW w:w="5023"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十二导同步心电分析系统</w:t>
            </w:r>
          </w:p>
        </w:tc>
        <w:tc>
          <w:tcPr>
            <w:tcW w:w="1688"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285"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81" w:type="dxa"/>
            <w:vAlign w:val="center"/>
          </w:tcPr>
          <w:p>
            <w:pPr>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D包</w:t>
            </w:r>
          </w:p>
        </w:tc>
        <w:tc>
          <w:tcPr>
            <w:tcW w:w="5023"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医用显示器</w:t>
            </w:r>
          </w:p>
        </w:tc>
        <w:tc>
          <w:tcPr>
            <w:tcW w:w="1688"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285"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台</w:t>
            </w:r>
          </w:p>
        </w:tc>
      </w:tr>
    </w:tbl>
    <w:p>
      <w:pPr>
        <w:pStyle w:val="24"/>
        <w:numPr>
          <w:ilvl w:val="0"/>
          <w:numId w:val="0"/>
        </w:num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kern w:val="0"/>
          <w:sz w:val="28"/>
          <w:szCs w:val="28"/>
          <w:highlight w:val="none"/>
          <w:lang w:val="en-US" w:eastAsia="zh-CN" w:bidi="ar-SA"/>
        </w:rPr>
        <w:t>（二）</w:t>
      </w:r>
      <w:r>
        <w:rPr>
          <w:rFonts w:hint="eastAsia" w:ascii="仿宋" w:hAnsi="仿宋" w:eastAsia="仿宋" w:cs="仿宋"/>
          <w:sz w:val="28"/>
          <w:szCs w:val="28"/>
          <w:highlight w:val="none"/>
          <w:lang w:val="en-US" w:eastAsia="zh-CN"/>
        </w:rPr>
        <w:t>技术参数：</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仿宋" w:hAnsi="仿宋" w:eastAsia="仿宋" w:cs="仿宋"/>
          <w:b/>
          <w:bCs/>
          <w:i w:val="0"/>
          <w:iCs w:val="0"/>
          <w:color w:val="auto"/>
          <w:kern w:val="2"/>
          <w:sz w:val="28"/>
          <w:szCs w:val="28"/>
          <w:highlight w:val="none"/>
          <w:vertAlign w:val="baseline"/>
          <w:lang w:val="en-US" w:eastAsia="zh-CN" w:bidi="ar-SA"/>
        </w:rPr>
      </w:pPr>
      <w:r>
        <w:rPr>
          <w:rFonts w:hint="eastAsia" w:ascii="仿宋" w:hAnsi="仿宋" w:eastAsia="仿宋" w:cs="仿宋"/>
          <w:b/>
          <w:bCs/>
          <w:i w:val="0"/>
          <w:iCs w:val="0"/>
          <w:color w:val="auto"/>
          <w:kern w:val="2"/>
          <w:sz w:val="28"/>
          <w:szCs w:val="28"/>
          <w:highlight w:val="none"/>
          <w:vertAlign w:val="baseline"/>
          <w:lang w:val="en-US" w:eastAsia="zh-CN" w:bidi="ar-SA"/>
        </w:rPr>
        <w:t>A包监护仪技术参数</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监护仪结构：</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sz w:val="28"/>
          <w:szCs w:val="28"/>
          <w:highlight w:val="none"/>
        </w:rPr>
        <w:t>模块化插件式床边监护仪，主机、显示屏和插件槽一体化设计，主机模块插槽数≥6个，提供说明书证明材料</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2.</w:t>
      </w:r>
      <w:r>
        <w:rPr>
          <w:rFonts w:hint="eastAsia" w:ascii="仿宋" w:hAnsi="仿宋" w:eastAsia="仿宋" w:cs="仿宋"/>
          <w:color w:val="auto"/>
          <w:sz w:val="28"/>
          <w:szCs w:val="28"/>
          <w:highlight w:val="none"/>
        </w:rPr>
        <w:t>监护仪主机（非辅助插件箱）每个槽位均具备插件模块红外通讯接口以及金属硬件通讯接口（非供电接口），保证模块通讯速率及稳定性，提供监护仪主机插槽图片证明</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3.</w:t>
      </w:r>
      <w:r>
        <w:rPr>
          <w:rFonts w:hint="eastAsia" w:ascii="仿宋" w:hAnsi="仿宋" w:eastAsia="仿宋" w:cs="仿宋"/>
          <w:color w:val="auto"/>
          <w:sz w:val="28"/>
          <w:szCs w:val="28"/>
          <w:highlight w:val="none"/>
        </w:rPr>
        <w:t>≥15英寸彩色电容触摸屏，高分辨率≥1920×1080像素，≥10通道显示，显示屏亮度自动调节，屏幕支持手势滑动操作，支持穿戴医用防护手套操作</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4.</w:t>
      </w:r>
      <w:r>
        <w:rPr>
          <w:rFonts w:hint="eastAsia" w:ascii="仿宋" w:hAnsi="仿宋" w:eastAsia="仿宋" w:cs="仿宋"/>
          <w:color w:val="auto"/>
          <w:sz w:val="28"/>
          <w:szCs w:val="28"/>
          <w:highlight w:val="none"/>
        </w:rPr>
        <w:t>可内置高能锂电池，供电时间≥2小时</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5.</w:t>
      </w:r>
      <w:r>
        <w:rPr>
          <w:rFonts w:hint="eastAsia" w:ascii="仿宋" w:hAnsi="仿宋" w:eastAsia="仿宋" w:cs="仿宋"/>
          <w:color w:val="auto"/>
          <w:sz w:val="28"/>
          <w:szCs w:val="28"/>
          <w:highlight w:val="none"/>
        </w:rPr>
        <w:t>配置≥4个USB接口，支持连接鼠标、键盘、条码扫描枪和遥控器等USB设备，提供说明书证明材料</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6.</w:t>
      </w:r>
      <w:r>
        <w:rPr>
          <w:rFonts w:hint="eastAsia" w:ascii="仿宋" w:hAnsi="仿宋" w:eastAsia="仿宋" w:cs="仿宋"/>
          <w:color w:val="auto"/>
          <w:sz w:val="28"/>
          <w:szCs w:val="28"/>
          <w:highlight w:val="none"/>
        </w:rPr>
        <w:t>监护仪主机工作温度环境范围：0</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40°C，提供说明书证明材料</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7.</w:t>
      </w:r>
      <w:r>
        <w:rPr>
          <w:rFonts w:hint="eastAsia" w:ascii="仿宋" w:hAnsi="仿宋" w:eastAsia="仿宋" w:cs="仿宋"/>
          <w:color w:val="auto"/>
          <w:sz w:val="28"/>
          <w:szCs w:val="28"/>
          <w:highlight w:val="none"/>
        </w:rPr>
        <w:t>监护仪清洁消毒维护支持的消毒剂≥40种，在厂家手册中清晰列举消毒剂的种类</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监测参数：</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8.</w:t>
      </w:r>
      <w:r>
        <w:rPr>
          <w:rFonts w:hint="eastAsia" w:ascii="仿宋" w:hAnsi="仿宋" w:eastAsia="仿宋" w:cs="仿宋"/>
          <w:color w:val="auto"/>
          <w:sz w:val="28"/>
          <w:szCs w:val="28"/>
          <w:highlight w:val="none"/>
        </w:rPr>
        <w:t>基本功能模块支持心电，呼吸，心率，无创血压，血氧饱和度，脉搏，双通道体温和双通道有创血压的同时监测</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9.</w:t>
      </w:r>
      <w:r>
        <w:rPr>
          <w:rFonts w:hint="eastAsia" w:ascii="仿宋" w:hAnsi="仿宋" w:eastAsia="仿宋" w:cs="仿宋"/>
          <w:color w:val="auto"/>
          <w:sz w:val="28"/>
          <w:szCs w:val="28"/>
          <w:highlight w:val="none"/>
        </w:rPr>
        <w:t>基本功能模块支持升级从监护仪拔出后作为一个独立的监护仪支持病人的无缝转移，插入监护仪模块插槽作为主机模块，具有独立操作显示屏，屏幕尺寸≥5英寸，内置锂电池供电≥4小时，无风扇设计</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10.</w:t>
      </w:r>
      <w:r>
        <w:rPr>
          <w:rFonts w:hint="eastAsia" w:ascii="仿宋" w:hAnsi="仿宋" w:eastAsia="仿宋" w:cs="仿宋"/>
          <w:color w:val="auto"/>
          <w:sz w:val="28"/>
          <w:szCs w:val="28"/>
          <w:highlight w:val="none"/>
        </w:rPr>
        <w:t>可升级的转运监护仪可以实现插入监护仪主机的任意插槽，并提供说明书、监护仪图片证明</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11.</w:t>
      </w:r>
      <w:r>
        <w:rPr>
          <w:rFonts w:hint="eastAsia" w:ascii="仿宋" w:hAnsi="仿宋" w:eastAsia="仿宋" w:cs="仿宋"/>
          <w:color w:val="auto"/>
          <w:sz w:val="28"/>
          <w:szCs w:val="28"/>
          <w:highlight w:val="none"/>
        </w:rPr>
        <w:t>ECG支持3/5导心电监测，可选配6/12导联心电监测</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12.</w:t>
      </w:r>
      <w:r>
        <w:rPr>
          <w:rFonts w:hint="eastAsia" w:ascii="仿宋" w:hAnsi="仿宋" w:eastAsia="仿宋" w:cs="仿宋"/>
          <w:color w:val="auto"/>
          <w:sz w:val="28"/>
          <w:szCs w:val="28"/>
          <w:highlight w:val="none"/>
        </w:rPr>
        <w:t>支持室上性心动过速和SVCs/min等室上性心律失常分析，提供产品说明书证明材料</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13.</w:t>
      </w:r>
      <w:r>
        <w:rPr>
          <w:rFonts w:hint="eastAsia" w:ascii="仿宋" w:hAnsi="仿宋" w:eastAsia="仿宋" w:cs="仿宋"/>
          <w:color w:val="auto"/>
          <w:sz w:val="28"/>
          <w:szCs w:val="28"/>
          <w:highlight w:val="none"/>
        </w:rPr>
        <w:t>心电支持≥3个分析导联实时动态同步分析，并非多个导联波形同屏显示及12导联静息分析，需提供产品界面、说明书证明支持实时分析通道数量，或相关技术专利证明材料</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14.</w:t>
      </w:r>
      <w:r>
        <w:rPr>
          <w:rFonts w:hint="eastAsia" w:ascii="仿宋" w:hAnsi="仿宋" w:eastAsia="仿宋" w:cs="仿宋"/>
          <w:color w:val="auto"/>
          <w:sz w:val="28"/>
          <w:szCs w:val="28"/>
          <w:highlight w:val="none"/>
        </w:rPr>
        <w:t>提供ST段分析功能，适用于成人，小儿和新生儿，支持在专门的窗口中分组显示心脏前壁，下壁和侧壁的ST实时片段和参考片段</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15.</w:t>
      </w:r>
      <w:r>
        <w:rPr>
          <w:rFonts w:hint="eastAsia" w:ascii="仿宋" w:hAnsi="仿宋" w:eastAsia="仿宋" w:cs="仿宋"/>
          <w:color w:val="auto"/>
          <w:sz w:val="28"/>
          <w:szCs w:val="28"/>
          <w:highlight w:val="none"/>
        </w:rPr>
        <w:t>支持RR呼吸率测量，测量范围：1～200rpm</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16.</w:t>
      </w:r>
      <w:r>
        <w:rPr>
          <w:rFonts w:hint="eastAsia" w:ascii="仿宋" w:hAnsi="仿宋" w:eastAsia="仿宋" w:cs="仿宋"/>
          <w:color w:val="auto"/>
          <w:sz w:val="28"/>
          <w:szCs w:val="28"/>
          <w:highlight w:val="none"/>
        </w:rPr>
        <w:t>QT和QTc实时监测参数测量范围：200～800ms</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17.</w:t>
      </w:r>
      <w:r>
        <w:rPr>
          <w:rFonts w:hint="eastAsia" w:ascii="仿宋" w:hAnsi="仿宋" w:eastAsia="仿宋" w:cs="仿宋"/>
          <w:color w:val="auto"/>
          <w:sz w:val="28"/>
          <w:szCs w:val="28"/>
          <w:highlight w:val="none"/>
        </w:rPr>
        <w:t>无创血压提供手动、自动间隔、连续、序列、整点五种测量模式</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18.</w:t>
      </w:r>
      <w:r>
        <w:rPr>
          <w:rFonts w:hint="eastAsia" w:ascii="仿宋" w:hAnsi="仿宋" w:eastAsia="仿宋" w:cs="仿宋"/>
          <w:color w:val="auto"/>
          <w:sz w:val="28"/>
          <w:szCs w:val="28"/>
          <w:highlight w:val="none"/>
        </w:rPr>
        <w:t>NIBP成人病人类型收缩压测量：25～290mmHg</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19.</w:t>
      </w:r>
      <w:r>
        <w:rPr>
          <w:rFonts w:hint="eastAsia" w:ascii="仿宋" w:hAnsi="仿宋" w:eastAsia="仿宋" w:cs="仿宋"/>
          <w:color w:val="auto"/>
          <w:sz w:val="28"/>
          <w:szCs w:val="28"/>
          <w:highlight w:val="none"/>
        </w:rPr>
        <w:t>配置指套式血氧探头，支持浸泡清洁与消毒，防水等级IPX7</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20.</w:t>
      </w:r>
      <w:r>
        <w:rPr>
          <w:rFonts w:hint="eastAsia" w:ascii="仿宋" w:hAnsi="仿宋" w:eastAsia="仿宋" w:cs="仿宋"/>
          <w:color w:val="auto"/>
          <w:sz w:val="28"/>
          <w:szCs w:val="28"/>
          <w:highlight w:val="none"/>
        </w:rPr>
        <w:t>支持双通道有创压IBP监测，支持升级多达8通道有创压监测</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21.</w:t>
      </w:r>
      <w:r>
        <w:rPr>
          <w:rFonts w:hint="eastAsia" w:ascii="仿宋" w:hAnsi="仿宋" w:eastAsia="仿宋" w:cs="仿宋"/>
          <w:color w:val="auto"/>
          <w:sz w:val="28"/>
          <w:szCs w:val="28"/>
          <w:highlight w:val="none"/>
        </w:rPr>
        <w:t>有创压适用于成人，小儿和新生儿，有创压测量范围：-50～360mmHg</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22.</w:t>
      </w:r>
      <w:r>
        <w:rPr>
          <w:rFonts w:hint="eastAsia" w:ascii="仿宋" w:hAnsi="仿宋" w:eastAsia="仿宋" w:cs="仿宋"/>
          <w:color w:val="auto"/>
          <w:sz w:val="28"/>
          <w:szCs w:val="28"/>
          <w:highlight w:val="none"/>
        </w:rPr>
        <w:t>支持多达6道IBP波形叠加显示，满足临床对比查看和节约显示空间的需求</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23.</w:t>
      </w:r>
      <w:r>
        <w:rPr>
          <w:rFonts w:hint="eastAsia" w:ascii="仿宋" w:hAnsi="仿宋" w:eastAsia="仿宋" w:cs="仿宋"/>
          <w:color w:val="auto"/>
          <w:sz w:val="28"/>
          <w:szCs w:val="28"/>
          <w:highlight w:val="none"/>
        </w:rPr>
        <w:t>支持升级主流、旁流、微流EtCO2监测模块，旁流EtCO2监测模块支持升级顺磁氧监测技术进行氧气监测，水槽要求易用快速更换</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24.</w:t>
      </w:r>
      <w:r>
        <w:rPr>
          <w:rFonts w:hint="eastAsia" w:ascii="仿宋" w:hAnsi="仿宋" w:eastAsia="仿宋" w:cs="仿宋"/>
          <w:color w:val="auto"/>
          <w:sz w:val="28"/>
          <w:szCs w:val="28"/>
          <w:highlight w:val="none"/>
        </w:rPr>
        <w:t>支持升级CPR按压传感器，直观显示按压频率和按压深度</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kern w:val="2"/>
          <w:sz w:val="28"/>
          <w:szCs w:val="28"/>
          <w:highlight w:val="none"/>
          <w:lang w:val="en-US" w:eastAsia="zh-CN" w:bidi="ar-SA"/>
        </w:rPr>
        <w:t>●25.</w:t>
      </w:r>
      <w:r>
        <w:rPr>
          <w:rFonts w:hint="eastAsia" w:ascii="仿宋" w:hAnsi="仿宋" w:eastAsia="仿宋" w:cs="仿宋"/>
          <w:b/>
          <w:bCs/>
          <w:color w:val="auto"/>
          <w:sz w:val="28"/>
          <w:szCs w:val="28"/>
          <w:highlight w:val="none"/>
        </w:rPr>
        <w:t>支持升级肌松NMT模块，采用三轴加速度传感器技术，须提供所售监护仪注册证和说明书证明已具备该功能</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提供技术白皮书或检测报告。</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kern w:val="2"/>
          <w:sz w:val="28"/>
          <w:szCs w:val="28"/>
          <w:highlight w:val="none"/>
          <w:lang w:val="en-US" w:eastAsia="zh-CN" w:bidi="ar-SA"/>
        </w:rPr>
        <w:t>●26.</w:t>
      </w:r>
      <w:r>
        <w:rPr>
          <w:rFonts w:hint="eastAsia" w:ascii="仿宋" w:hAnsi="仿宋" w:eastAsia="仿宋" w:cs="仿宋"/>
          <w:b/>
          <w:bCs/>
          <w:color w:val="auto"/>
          <w:sz w:val="28"/>
          <w:szCs w:val="28"/>
          <w:highlight w:val="none"/>
        </w:rPr>
        <w:t>支持升级麻醉深度BIS或脑电麻醉深度指数ESI，实现患者麻醉深度的监测，并提供实现麻醉深度监测</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提供技术白皮书或检测报告。</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27.</w:t>
      </w:r>
      <w:r>
        <w:rPr>
          <w:rFonts w:hint="eastAsia" w:ascii="仿宋" w:hAnsi="仿宋" w:eastAsia="仿宋" w:cs="仿宋"/>
          <w:color w:val="auto"/>
          <w:sz w:val="28"/>
          <w:szCs w:val="28"/>
          <w:highlight w:val="none"/>
        </w:rPr>
        <w:t>支持升级脑电图EEG，振幅整合脑电图aEEG监测模块，可提供4通道脑电图以及DSA致密频谱密度查看，须提供所售监护仪注册证和说明书证明已具备该功能</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bCs/>
          <w:color w:val="auto"/>
          <w:kern w:val="2"/>
          <w:sz w:val="28"/>
          <w:szCs w:val="28"/>
          <w:highlight w:val="none"/>
          <w:lang w:val="en-US" w:eastAsia="zh-CN" w:bidi="ar-SA"/>
        </w:rPr>
        <w:t>●28.</w:t>
      </w:r>
      <w:r>
        <w:rPr>
          <w:rFonts w:hint="eastAsia" w:ascii="仿宋" w:hAnsi="仿宋" w:eastAsia="仿宋" w:cs="仿宋"/>
          <w:b/>
          <w:bCs/>
          <w:color w:val="auto"/>
          <w:sz w:val="28"/>
          <w:szCs w:val="28"/>
          <w:highlight w:val="none"/>
        </w:rPr>
        <w:t>可升级微创连续血流动力学监测模块，非无创电阻抗法，具有更好的监测准确性，可采用PiCCO或类似技术，实现CCO连续心排量、SVV每搏变异量等血液动力学监测参数，直观观察病人的变化情况，须提供所售监护仪注册证和说明书证明已具备该功能</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提供技术白皮书或检测报告。</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29.</w:t>
      </w:r>
      <w:r>
        <w:rPr>
          <w:rFonts w:hint="eastAsia" w:ascii="仿宋" w:hAnsi="仿宋" w:eastAsia="仿宋" w:cs="仿宋"/>
          <w:b w:val="0"/>
          <w:bCs w:val="0"/>
          <w:color w:val="auto"/>
          <w:sz w:val="28"/>
          <w:szCs w:val="28"/>
          <w:highlight w:val="none"/>
        </w:rPr>
        <w:t>可升级FloTrac监</w:t>
      </w:r>
      <w:r>
        <w:rPr>
          <w:rFonts w:hint="eastAsia" w:ascii="仿宋" w:hAnsi="仿宋" w:eastAsia="仿宋" w:cs="仿宋"/>
          <w:color w:val="auto"/>
          <w:sz w:val="28"/>
          <w:szCs w:val="28"/>
          <w:highlight w:val="none"/>
        </w:rPr>
        <w:t>测功能模块或可实现FloTrac技术单机产品，非漂浮导管热稀释法或无创阻抗法，可通过监测桡动脉压力提供连续心排量（CCO），每搏量变异（SVV），实时外周血管阻力（SVR）等监测参数，满足连续血流动力学监测需求</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30.</w:t>
      </w:r>
      <w:r>
        <w:rPr>
          <w:rFonts w:hint="eastAsia" w:ascii="仿宋" w:hAnsi="仿宋" w:eastAsia="仿宋" w:cs="仿宋"/>
          <w:color w:val="auto"/>
          <w:sz w:val="28"/>
          <w:szCs w:val="28"/>
          <w:highlight w:val="none"/>
        </w:rPr>
        <w:t>支持升级模块，进行RM呼吸力学监测，提供≥18项呼吸力学参数参数指标，可监测包括：PIF峰值吸气流量，PEF峰值呼气流量，WOB病人呼吸功，NIF负吸入压力，RSBI浅呼吸指数</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31.</w:t>
      </w:r>
      <w:r>
        <w:rPr>
          <w:rFonts w:hint="eastAsia" w:ascii="仿宋" w:hAnsi="仿宋" w:eastAsia="仿宋" w:cs="仿宋"/>
          <w:color w:val="auto"/>
          <w:sz w:val="28"/>
          <w:szCs w:val="28"/>
          <w:highlight w:val="none"/>
        </w:rPr>
        <w:t>可升级rSO2模块实现脑部与区域血氧饱和度监测，适用于重量大于 2.5kg的成人、小儿和新生儿，最多支持四通道的rSO2测量。</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32.</w:t>
      </w:r>
      <w:r>
        <w:rPr>
          <w:rFonts w:hint="eastAsia" w:ascii="仿宋" w:hAnsi="仿宋" w:eastAsia="仿宋" w:cs="仿宋"/>
          <w:color w:val="auto"/>
          <w:sz w:val="28"/>
          <w:szCs w:val="28"/>
          <w:highlight w:val="none"/>
        </w:rPr>
        <w:t>支持升级模块，进行ICG参数监测，可无创监测患者连续心排量</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33.</w:t>
      </w:r>
      <w:r>
        <w:rPr>
          <w:rFonts w:hint="eastAsia" w:ascii="仿宋" w:hAnsi="仿宋" w:eastAsia="仿宋" w:cs="仿宋"/>
          <w:color w:val="auto"/>
          <w:sz w:val="28"/>
          <w:szCs w:val="28"/>
          <w:highlight w:val="none"/>
        </w:rPr>
        <w:t>支持升级与红外耳温计的配对使用，使用红外耳温计测量病人耳温后，将测量结果上传至本监护仪，提供说明书证明文件。</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34.</w:t>
      </w:r>
      <w:r>
        <w:rPr>
          <w:rFonts w:hint="eastAsia" w:ascii="仿宋" w:hAnsi="仿宋" w:eastAsia="仿宋" w:cs="仿宋"/>
          <w:color w:val="auto"/>
          <w:sz w:val="28"/>
          <w:szCs w:val="28"/>
          <w:highlight w:val="none"/>
        </w:rPr>
        <w:t>支持升级模块，可与主流品牌的呼吸机、输注泵产品相连，实现呼吸机、输注泵设备的信息在监护仪上显示、存储、记录、打印或者用于参与计算。</w:t>
      </w:r>
    </w:p>
    <w:p>
      <w:pPr>
        <w:keepNext w:val="0"/>
        <w:keepLines w:val="0"/>
        <w:pageBreakBefore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系统功能：</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35.</w:t>
      </w:r>
      <w:r>
        <w:rPr>
          <w:rFonts w:hint="eastAsia" w:ascii="仿宋" w:hAnsi="仿宋" w:eastAsia="仿宋" w:cs="仿宋"/>
          <w:color w:val="auto"/>
          <w:sz w:val="28"/>
          <w:szCs w:val="28"/>
          <w:highlight w:val="none"/>
        </w:rPr>
        <w:t>具有图形化报警指示功能，帮助医护团队快速识别报警来源</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36.</w:t>
      </w:r>
      <w:r>
        <w:rPr>
          <w:rFonts w:hint="eastAsia" w:ascii="仿宋" w:hAnsi="仿宋" w:eastAsia="仿宋" w:cs="仿宋"/>
          <w:color w:val="auto"/>
          <w:sz w:val="28"/>
          <w:szCs w:val="28"/>
          <w:highlight w:val="none"/>
        </w:rPr>
        <w:t>具有报警升级功能，当参数报警经过一定的时间未被处理或伴发了其他报警，就会升级到更高一个级别</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37.</w:t>
      </w:r>
      <w:r>
        <w:rPr>
          <w:rFonts w:hint="eastAsia" w:ascii="仿宋" w:hAnsi="仿宋" w:eastAsia="仿宋" w:cs="仿宋"/>
          <w:color w:val="auto"/>
          <w:sz w:val="28"/>
          <w:szCs w:val="28"/>
          <w:highlight w:val="none"/>
        </w:rPr>
        <w:t>具有特殊报警音，当监护仪在病人发生致命性参数报警时，发出特殊的报警音进行提示病人处于危急状态</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38.</w:t>
      </w:r>
      <w:r>
        <w:rPr>
          <w:rFonts w:hint="eastAsia" w:ascii="仿宋" w:hAnsi="仿宋" w:eastAsia="仿宋" w:cs="仿宋"/>
          <w:color w:val="auto"/>
          <w:sz w:val="28"/>
          <w:szCs w:val="28"/>
          <w:highlight w:val="none"/>
        </w:rPr>
        <w:t>支持根据病人的参数趋势变化，自动推送推荐报警限</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39.</w:t>
      </w:r>
      <w:r>
        <w:rPr>
          <w:rFonts w:hint="eastAsia" w:ascii="仿宋" w:hAnsi="仿宋" w:eastAsia="仿宋" w:cs="仿宋"/>
          <w:color w:val="auto"/>
          <w:sz w:val="28"/>
          <w:szCs w:val="28"/>
          <w:highlight w:val="none"/>
        </w:rPr>
        <w:t>具备参数组合报警功能</w:t>
      </w:r>
      <w:r>
        <w:rPr>
          <w:rFonts w:hint="eastAsia" w:ascii="仿宋" w:hAnsi="仿宋" w:eastAsia="仿宋" w:cs="仿宋"/>
          <w:color w:val="auto"/>
          <w:kern w:val="0"/>
          <w:sz w:val="28"/>
          <w:szCs w:val="28"/>
          <w:highlight w:val="none"/>
        </w:rPr>
        <w:t>（并非早期预警评分EWS）</w:t>
      </w:r>
      <w:r>
        <w:rPr>
          <w:rFonts w:hint="eastAsia" w:ascii="仿宋" w:hAnsi="仿宋" w:eastAsia="仿宋" w:cs="仿宋"/>
          <w:color w:val="auto"/>
          <w:sz w:val="28"/>
          <w:szCs w:val="28"/>
          <w:highlight w:val="none"/>
        </w:rPr>
        <w:t>，可对患者同时多个参数变化给出统一报警提示，预示病人不同生理系统状态改变，提供≥10个预设组合报警，并允许自定义≥10个组合报警</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40.</w:t>
      </w:r>
      <w:r>
        <w:rPr>
          <w:rFonts w:hint="eastAsia" w:ascii="仿宋" w:hAnsi="仿宋" w:eastAsia="仿宋" w:cs="仿宋"/>
          <w:color w:val="auto"/>
          <w:sz w:val="28"/>
          <w:szCs w:val="28"/>
          <w:highlight w:val="none"/>
        </w:rPr>
        <w:t>标配具备血流动力学，药物计算，氧合计算，通气计算和肾功能计算功能，并提供产品、手册截图证明材料</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41.</w:t>
      </w:r>
      <w:r>
        <w:rPr>
          <w:rFonts w:hint="eastAsia" w:ascii="仿宋" w:hAnsi="仿宋" w:eastAsia="仿宋" w:cs="仿宋"/>
          <w:color w:val="auto"/>
          <w:sz w:val="28"/>
          <w:szCs w:val="28"/>
          <w:highlight w:val="none"/>
        </w:rPr>
        <w:t>可升级血流动力学软件工具，显示完整血流动力学参数，并以图形化界面显示病人心脏收缩力，外周血管阻力等状态，提供电子化血流动力学实验记录，重点参数蛛网图显示评估病人相关参数变化，需提供产品截图证明材料</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42.</w:t>
      </w:r>
      <w:r>
        <w:rPr>
          <w:rFonts w:hint="eastAsia" w:ascii="仿宋" w:hAnsi="仿宋" w:eastAsia="仿宋" w:cs="仿宋"/>
          <w:color w:val="auto"/>
          <w:sz w:val="28"/>
          <w:szCs w:val="28"/>
          <w:highlight w:val="none"/>
        </w:rPr>
        <w:t>可升级麻醉平衡指引显示功能，在同一个界面显示麻醉状态、大脑功能状态和相关参数的动态趋势，麻醉状态包含数字化和图形化显示病人意识、疼痛、肌松三方面麻醉状态；大脑功能状态可以图形化显示病人脑状态，并显示大脑状态相关的参数。可进行Aldrete复苏评分，满足临床对病人复苏拔管的评估，需提供产品截图证明材料</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43.</w:t>
      </w:r>
      <w:r>
        <w:rPr>
          <w:rFonts w:hint="eastAsia" w:ascii="仿宋" w:hAnsi="仿宋" w:eastAsia="仿宋" w:cs="仿宋"/>
          <w:color w:val="auto"/>
          <w:sz w:val="28"/>
          <w:szCs w:val="28"/>
          <w:highlight w:val="none"/>
        </w:rPr>
        <w:t>提供CCHD新生儿先心病筛查工具，并可以支持美标法及双标法筛查流程，双标法筛查流程复合《全国新生儿先天性心脏病筛查手册》（2018版），需提供产品截图证明材料</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44.</w:t>
      </w:r>
      <w:r>
        <w:rPr>
          <w:rFonts w:hint="eastAsia" w:ascii="仿宋" w:hAnsi="仿宋" w:eastAsia="仿宋" w:cs="仿宋"/>
          <w:color w:val="auto"/>
          <w:sz w:val="28"/>
          <w:szCs w:val="28"/>
          <w:highlight w:val="none"/>
        </w:rPr>
        <w:t>可升级输注泵用药信息回顾工具，可同时间轴显示病人生命体征参数及用药信息回顾，呈现病人生命体征变化趋势与药物输注流速变化之间的关系</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45.</w:t>
      </w:r>
      <w:r>
        <w:rPr>
          <w:rFonts w:hint="eastAsia" w:ascii="仿宋" w:hAnsi="仿宋" w:eastAsia="仿宋" w:cs="仿宋"/>
          <w:color w:val="auto"/>
          <w:sz w:val="28"/>
          <w:szCs w:val="28"/>
          <w:highlight w:val="none"/>
        </w:rPr>
        <w:t>支持≥100小时趋势表和趋势图回顾，最小分辨率1分钟</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46.</w:t>
      </w:r>
      <w:r>
        <w:rPr>
          <w:rFonts w:hint="eastAsia" w:ascii="仿宋" w:hAnsi="仿宋" w:eastAsia="仿宋" w:cs="仿宋"/>
          <w:color w:val="auto"/>
          <w:sz w:val="28"/>
          <w:szCs w:val="28"/>
          <w:highlight w:val="none"/>
        </w:rPr>
        <w:t>支持≥800条事件回顾。每条报警事件至少能够存储32秒三道相关波形，以及报警触发时所有测量参数值</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47.</w:t>
      </w:r>
      <w:r>
        <w:rPr>
          <w:rFonts w:hint="eastAsia" w:ascii="仿宋" w:hAnsi="仿宋" w:eastAsia="仿宋" w:cs="仿宋"/>
          <w:color w:val="auto"/>
          <w:sz w:val="28"/>
          <w:szCs w:val="28"/>
          <w:highlight w:val="none"/>
        </w:rPr>
        <w:t>具备≥40小时全息波形的存储与回顾功能</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48.</w:t>
      </w:r>
      <w:r>
        <w:rPr>
          <w:rFonts w:hint="eastAsia" w:ascii="仿宋" w:hAnsi="仿宋" w:eastAsia="仿宋" w:cs="仿宋"/>
          <w:color w:val="auto"/>
          <w:sz w:val="28"/>
          <w:szCs w:val="28"/>
          <w:highlight w:val="none"/>
        </w:rPr>
        <w:t>支持≥120小时（分辨率1分钟）ST模板存储与回顾</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kern w:val="2"/>
          <w:sz w:val="28"/>
          <w:szCs w:val="28"/>
          <w:highlight w:val="none"/>
          <w:lang w:val="en-US" w:eastAsia="zh-CN" w:bidi="ar-SA"/>
        </w:rPr>
        <w:t>●49.</w:t>
      </w:r>
      <w:r>
        <w:rPr>
          <w:rFonts w:hint="eastAsia" w:ascii="仿宋" w:hAnsi="仿宋" w:eastAsia="仿宋" w:cs="仿宋"/>
          <w:b/>
          <w:bCs/>
          <w:color w:val="auto"/>
          <w:sz w:val="28"/>
          <w:szCs w:val="28"/>
          <w:highlight w:val="none"/>
        </w:rPr>
        <w:t>支持与除颤监护仪，遥测混合联通至中心监护系统，实现护士站的集中管理</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提供技术白皮书或检测报告。</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50.</w:t>
      </w:r>
      <w:r>
        <w:rPr>
          <w:rFonts w:hint="eastAsia" w:ascii="仿宋" w:hAnsi="仿宋" w:eastAsia="仿宋" w:cs="仿宋"/>
          <w:color w:val="auto"/>
          <w:sz w:val="28"/>
          <w:szCs w:val="28"/>
          <w:highlight w:val="none"/>
        </w:rPr>
        <w:t>监护仪的报警可升级通过手表实时分发给医护人员，保障患者安全</w:t>
      </w:r>
      <w:r>
        <w:rPr>
          <w:rFonts w:hint="eastAsia" w:ascii="仿宋" w:hAnsi="仿宋" w:eastAsia="仿宋" w:cs="仿宋"/>
          <w:color w:val="auto"/>
          <w:sz w:val="28"/>
          <w:szCs w:val="28"/>
          <w:highlight w:val="none"/>
          <w:lang w:eastAsia="zh-CN"/>
        </w:rPr>
        <w:t>。</w:t>
      </w:r>
    </w:p>
    <w:p>
      <w:pPr>
        <w:pStyle w:val="24"/>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51.</w:t>
      </w:r>
      <w:r>
        <w:rPr>
          <w:rFonts w:hint="eastAsia" w:ascii="仿宋" w:hAnsi="仿宋" w:eastAsia="仿宋" w:cs="仿宋"/>
          <w:color w:val="auto"/>
          <w:sz w:val="28"/>
          <w:szCs w:val="28"/>
          <w:highlight w:val="none"/>
        </w:rPr>
        <w:t>监护仪可与同品牌呼吸机以及非同品牌输注泵通过无线方式融合显示在中央站界面</w:t>
      </w:r>
      <w:r>
        <w:rPr>
          <w:rFonts w:hint="eastAsia" w:ascii="仿宋" w:hAnsi="仿宋" w:eastAsia="仿宋" w:cs="仿宋"/>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2" w:firstLineChars="200"/>
        <w:jc w:val="both"/>
        <w:textAlignment w:val="auto"/>
        <w:rPr>
          <w:rFonts w:hint="eastAsia" w:ascii="仿宋" w:hAnsi="仿宋" w:eastAsia="仿宋" w:cs="仿宋"/>
          <w:b/>
          <w:bCs/>
          <w:i w:val="0"/>
          <w:iCs w:val="0"/>
          <w:color w:val="auto"/>
          <w:kern w:val="2"/>
          <w:sz w:val="28"/>
          <w:szCs w:val="28"/>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仿宋" w:hAnsi="仿宋" w:eastAsia="仿宋" w:cs="仿宋"/>
          <w:b/>
          <w:bCs/>
          <w:i w:val="0"/>
          <w:iCs w:val="0"/>
          <w:color w:val="auto"/>
          <w:kern w:val="2"/>
          <w:sz w:val="28"/>
          <w:szCs w:val="28"/>
          <w:highlight w:val="none"/>
          <w:vertAlign w:val="baseline"/>
          <w:lang w:val="en-US" w:eastAsia="zh-CN" w:bidi="ar-SA"/>
        </w:rPr>
      </w:pPr>
      <w:r>
        <w:rPr>
          <w:rFonts w:hint="eastAsia" w:ascii="仿宋" w:hAnsi="仿宋" w:eastAsia="仿宋" w:cs="仿宋"/>
          <w:b/>
          <w:bCs/>
          <w:i w:val="0"/>
          <w:iCs w:val="0"/>
          <w:color w:val="auto"/>
          <w:kern w:val="2"/>
          <w:sz w:val="28"/>
          <w:szCs w:val="28"/>
          <w:highlight w:val="none"/>
          <w:vertAlign w:val="baseline"/>
          <w:lang w:val="en-US" w:eastAsia="zh-CN" w:bidi="ar-SA"/>
        </w:rPr>
        <w:t>B包动态心电记录器技术参数</w:t>
      </w:r>
    </w:p>
    <w:p>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281" w:firstLineChars="100"/>
        <w:textAlignment w:val="auto"/>
        <w:rPr>
          <w:rFonts w:hint="eastAsia" w:ascii="仿宋" w:hAnsi="仿宋" w:eastAsia="仿宋"/>
          <w:b/>
          <w:bCs/>
          <w:sz w:val="28"/>
          <w:highlight w:val="none"/>
          <w:lang w:val="en-US" w:eastAsia="zh-CN"/>
        </w:rPr>
      </w:pPr>
      <w:r>
        <w:rPr>
          <w:rFonts w:hint="eastAsia" w:ascii="仿宋" w:hAnsi="仿宋" w:eastAsia="仿宋" w:cs="仿宋"/>
          <w:b/>
          <w:bCs/>
          <w:color w:val="auto"/>
          <w:kern w:val="2"/>
          <w:sz w:val="28"/>
          <w:szCs w:val="28"/>
          <w:highlight w:val="none"/>
          <w:lang w:val="en-US" w:eastAsia="zh-CN" w:bidi="ar-SA"/>
        </w:rPr>
        <w:t>●</w:t>
      </w:r>
      <w:r>
        <w:rPr>
          <w:rFonts w:hint="eastAsia" w:ascii="仿宋" w:hAnsi="仿宋" w:eastAsia="仿宋"/>
          <w:b/>
          <w:bCs/>
          <w:sz w:val="28"/>
          <w:highlight w:val="none"/>
          <w:lang w:val="en-US" w:eastAsia="zh-CN"/>
        </w:rPr>
        <w:t>1、与医院原有的cardioscan12动态心电分析系统配套使用，所形成的病例可与现有病例进行归类操作，方便搜索和比较。</w:t>
      </w:r>
    </w:p>
    <w:p>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281" w:firstLineChars="100"/>
        <w:textAlignment w:val="auto"/>
        <w:rPr>
          <w:rFonts w:hint="eastAsia" w:ascii="仿宋" w:hAnsi="仿宋" w:eastAsia="仿宋"/>
          <w:b/>
          <w:bCs/>
          <w:sz w:val="28"/>
          <w:highlight w:val="none"/>
          <w:lang w:val="en-US" w:eastAsia="zh-CN"/>
        </w:rPr>
      </w:pPr>
      <w:r>
        <w:rPr>
          <w:rFonts w:hint="eastAsia" w:ascii="仿宋" w:hAnsi="仿宋" w:eastAsia="仿宋" w:cs="仿宋"/>
          <w:b/>
          <w:bCs/>
          <w:color w:val="auto"/>
          <w:kern w:val="2"/>
          <w:sz w:val="28"/>
          <w:szCs w:val="28"/>
          <w:highlight w:val="none"/>
          <w:lang w:val="en-US" w:eastAsia="zh-CN" w:bidi="ar-SA"/>
        </w:rPr>
        <w:t>●</w:t>
      </w:r>
      <w:r>
        <w:rPr>
          <w:rFonts w:hint="eastAsia" w:ascii="仿宋" w:hAnsi="仿宋" w:eastAsia="仿宋"/>
          <w:b/>
          <w:bCs/>
          <w:sz w:val="28"/>
          <w:highlight w:val="none"/>
          <w:lang w:val="en-US" w:eastAsia="zh-CN"/>
        </w:rPr>
        <w:t>2、记录器防病毒设计：记录器采用固化式闪存防止病毒写入，且存储和回放数据速度更快。</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3、普通心电采集4096点每秒采样率。</w:t>
      </w:r>
    </w:p>
    <w:p>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281" w:firstLineChars="100"/>
        <w:textAlignment w:val="auto"/>
        <w:rPr>
          <w:rFonts w:hint="eastAsia" w:ascii="仿宋" w:hAnsi="仿宋" w:eastAsia="仿宋"/>
          <w:sz w:val="28"/>
          <w:highlight w:val="none"/>
          <w:lang w:val="en-US" w:eastAsia="zh-CN"/>
        </w:rPr>
      </w:pPr>
      <w:r>
        <w:rPr>
          <w:rFonts w:hint="eastAsia" w:ascii="仿宋" w:hAnsi="仿宋" w:eastAsia="仿宋" w:cs="仿宋"/>
          <w:b/>
          <w:bCs/>
          <w:color w:val="auto"/>
          <w:kern w:val="2"/>
          <w:sz w:val="28"/>
          <w:szCs w:val="28"/>
          <w:highlight w:val="none"/>
          <w:lang w:val="en-US" w:eastAsia="zh-CN" w:bidi="ar-SA"/>
        </w:rPr>
        <w:t>●</w:t>
      </w:r>
      <w:r>
        <w:rPr>
          <w:rFonts w:hint="eastAsia" w:ascii="仿宋" w:hAnsi="仿宋" w:eastAsia="仿宋"/>
          <w:b/>
          <w:bCs/>
          <w:sz w:val="28"/>
          <w:highlight w:val="none"/>
          <w:lang w:val="en-US" w:eastAsia="zh-CN"/>
        </w:rPr>
        <w:t>4、全向起搏器功能，提供多方向起搏脉冲高频采样。</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5、3导12导联根据导联线自动识别。</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6、三通道支持</w:t>
      </w:r>
      <w:r>
        <w:rPr>
          <w:rFonts w:hint="eastAsia" w:ascii="宋体" w:hAnsi="宋体" w:eastAsia="宋体" w:cs="宋体"/>
          <w:sz w:val="28"/>
          <w:highlight w:val="none"/>
          <w:lang w:val="en-US" w:eastAsia="zh-CN"/>
        </w:rPr>
        <w:t>≥</w:t>
      </w:r>
      <w:r>
        <w:rPr>
          <w:rFonts w:hint="eastAsia" w:ascii="仿宋" w:hAnsi="仿宋" w:eastAsia="仿宋"/>
          <w:sz w:val="28"/>
          <w:highlight w:val="none"/>
          <w:lang w:val="en-US" w:eastAsia="zh-CN"/>
        </w:rPr>
        <w:t>7天记录、十二通道支持</w:t>
      </w:r>
      <w:r>
        <w:rPr>
          <w:rFonts w:hint="eastAsia" w:ascii="宋体" w:hAnsi="宋体" w:eastAsia="宋体" w:cs="宋体"/>
          <w:sz w:val="28"/>
          <w:highlight w:val="none"/>
          <w:lang w:val="en-US" w:eastAsia="zh-CN"/>
        </w:rPr>
        <w:t>≥</w:t>
      </w:r>
      <w:r>
        <w:rPr>
          <w:rFonts w:hint="eastAsia" w:ascii="仿宋" w:hAnsi="仿宋" w:eastAsia="仿宋"/>
          <w:sz w:val="28"/>
          <w:highlight w:val="none"/>
          <w:lang w:val="en-US" w:eastAsia="zh-CN"/>
        </w:rPr>
        <w:t>3天记录。</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7、使用1节7号电池供电。</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8、具备特殊事件按钮。</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9、支持晚电位及向量数据采集分析。</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10、采样精度：12位以上。</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11、支持PC实时查看十二导波形质量，更大屏幕可实时同步观察十二导记录质量。</w:t>
      </w:r>
    </w:p>
    <w:p>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12、迷你型记录器，体积小，重量轻。</w:t>
      </w:r>
    </w:p>
    <w:p>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281" w:firstLineChars="100"/>
        <w:textAlignment w:val="auto"/>
        <w:rPr>
          <w:rFonts w:hint="eastAsia" w:ascii="仿宋" w:hAnsi="仿宋" w:eastAsia="仿宋"/>
          <w:sz w:val="28"/>
          <w:highlight w:val="none"/>
          <w:lang w:val="en-US" w:eastAsia="zh-CN"/>
        </w:rPr>
      </w:pPr>
      <w:r>
        <w:rPr>
          <w:rFonts w:hint="eastAsia" w:ascii="仿宋" w:hAnsi="仿宋" w:eastAsia="仿宋" w:cs="仿宋"/>
          <w:b/>
          <w:bCs/>
          <w:color w:val="auto"/>
          <w:kern w:val="2"/>
          <w:sz w:val="28"/>
          <w:szCs w:val="28"/>
          <w:highlight w:val="none"/>
          <w:lang w:val="en-US" w:eastAsia="zh-CN" w:bidi="ar-SA"/>
        </w:rPr>
        <w:t>●</w:t>
      </w:r>
      <w:r>
        <w:rPr>
          <w:rFonts w:hint="eastAsia" w:ascii="仿宋" w:hAnsi="仿宋" w:eastAsia="仿宋"/>
          <w:b/>
          <w:bCs/>
          <w:sz w:val="28"/>
          <w:highlight w:val="none"/>
          <w:lang w:val="en-US" w:eastAsia="zh-CN"/>
        </w:rPr>
        <w:t>13、支持自主神经评估功能。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、配置要求：</w:t>
      </w:r>
      <w:r>
        <w:rPr>
          <w:rFonts w:hint="eastAsia" w:ascii="仿宋" w:hAnsi="仿宋" w:eastAsia="仿宋" w:cs="仿宋"/>
          <w:sz w:val="28"/>
          <w:szCs w:val="28"/>
          <w:highlight w:val="none"/>
          <w:lang w:eastAsia="zh-CN"/>
        </w:rPr>
        <w:t>动态心电记录器</w:t>
      </w:r>
      <w:r>
        <w:rPr>
          <w:rFonts w:hint="eastAsia" w:ascii="仿宋" w:hAnsi="仿宋" w:eastAsia="仿宋" w:cs="仿宋"/>
          <w:sz w:val="28"/>
          <w:szCs w:val="28"/>
          <w:highlight w:val="none"/>
        </w:rPr>
        <w:t>3台，心电导联线3套，背套3个。</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仿宋" w:hAnsi="仿宋" w:eastAsia="仿宋" w:cs="仿宋"/>
          <w:b/>
          <w:bCs/>
          <w:i w:val="0"/>
          <w:iCs w:val="0"/>
          <w:color w:val="auto"/>
          <w:kern w:val="2"/>
          <w:sz w:val="28"/>
          <w:szCs w:val="28"/>
          <w:highlight w:val="none"/>
          <w:vertAlign w:val="baseline"/>
          <w:lang w:val="en-US" w:eastAsia="zh-CN" w:bidi="ar-SA"/>
        </w:rPr>
      </w:pPr>
      <w:r>
        <w:rPr>
          <w:rFonts w:hint="eastAsia" w:ascii="仿宋" w:hAnsi="仿宋" w:eastAsia="仿宋" w:cs="仿宋"/>
          <w:b/>
          <w:bCs/>
          <w:i w:val="0"/>
          <w:iCs w:val="0"/>
          <w:color w:val="auto"/>
          <w:kern w:val="2"/>
          <w:sz w:val="28"/>
          <w:szCs w:val="28"/>
          <w:highlight w:val="none"/>
          <w:vertAlign w:val="baseline"/>
          <w:lang w:val="en-US" w:eastAsia="zh-CN" w:bidi="ar-SA"/>
        </w:rPr>
        <w:t>C包十二导同步心电分析系统技术参数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(1)具备新检查病历到达提醒、会诊病历到达提醒及会诊病历返回提醒功能，并支持设置是否提醒、声音提醒开启时间设置及提醒方式的设置；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(2)具备对异常测量参数标红显示，同时支持以每一个分析测量值进行手动修改；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(3)支持原始采集的心电波形进行重分析；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(4)提供测量分析工具：电子测量尺、平行尺、波形微调、波形定标、多种波形显示方式、波形放大等；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(5)直角尺测量功能，模拟直角尺工具，横向、纵向匀有刻度，横向可测量时间差并折算心率值、纵向可测量幅值差，使用鼠标右键点击直角尺横、纵向，可自动测量出数值。提供直角尺测量功能系统演示证明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(6)心拍放大分析功能：支持任意心搏单击放大分析，可对每个P、Q、T测量点进行手动微调；每个单击放大QRS波群测量参数不少于25种；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(7)同屏对比功能，患者历史检查数据多次同屏对比功能；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(8)具备导联纠错功能，可以通过软件直接修正错误导联；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(9)提供复合波与选中心搏两种分析模式，医生可根据波形情况在分析诊断界面手动选择不同的分析模式，保证心电诊断的准确性；提供软件界面截图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2" w:firstLineChars="200"/>
        <w:jc w:val="both"/>
        <w:textAlignment w:val="auto"/>
        <w:rPr>
          <w:rFonts w:hint="eastAsia" w:ascii="仿宋" w:hAnsi="仿宋" w:eastAsia="仿宋" w:cs="仿宋"/>
          <w:b/>
          <w:bCs/>
          <w:i w:val="0"/>
          <w:iCs w:val="0"/>
          <w:color w:val="auto"/>
          <w:kern w:val="2"/>
          <w:sz w:val="28"/>
          <w:szCs w:val="28"/>
          <w:highlight w:val="none"/>
          <w:vertAlign w:val="baseline"/>
          <w:lang w:val="en-US" w:eastAsia="zh-CN" w:bidi="ar-SA"/>
        </w:rPr>
      </w:pPr>
      <w:r>
        <w:rPr>
          <w:rFonts w:hint="eastAsia" w:ascii="仿宋" w:hAnsi="仿宋" w:eastAsia="仿宋" w:cs="仿宋"/>
          <w:b/>
          <w:bCs/>
          <w:color w:val="auto"/>
          <w:kern w:val="2"/>
          <w:sz w:val="28"/>
          <w:szCs w:val="28"/>
          <w:highlight w:val="none"/>
          <w:lang w:val="en-US" w:eastAsia="zh-CN" w:bidi="ar-SA"/>
        </w:rPr>
        <w:t>●</w:t>
      </w:r>
      <w:r>
        <w:rPr>
          <w:rFonts w:hint="eastAsia" w:ascii="仿宋" w:hAnsi="仿宋" w:eastAsia="仿宋" w:cs="仿宋"/>
          <w:b/>
          <w:bCs/>
          <w:i w:val="0"/>
          <w:iCs w:val="0"/>
          <w:color w:val="auto"/>
          <w:kern w:val="2"/>
          <w:sz w:val="28"/>
          <w:szCs w:val="28"/>
          <w:highlight w:val="none"/>
          <w:vertAlign w:val="baseline"/>
          <w:lang w:val="en-US" w:eastAsia="zh-CN" w:bidi="ar-SA"/>
        </w:rPr>
        <w:t>(10)具备AF房颤分析功能，医生可在分析诊断界面手动开启或取消房颤分析；提供软件界面截图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 xml:space="preserve">(11)具备详细参数矩阵，不少于200种测量参数值，提供软件界面截图;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(12)支持常规心电转换为频谱心电、高频心电、QT离散度、心电向量、心室晚电位、心率变异等分析功能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(13)提供丰富的报告诊断库，避免过多的键盘输入，要求提供医疗器械注册证或其附件的复印件并圈出相应文字内容证明。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2" w:firstLineChars="200"/>
        <w:jc w:val="both"/>
        <w:textAlignment w:val="auto"/>
        <w:rPr>
          <w:rFonts w:hint="eastAsia" w:ascii="仿宋" w:hAnsi="仿宋" w:eastAsia="仿宋" w:cs="仿宋"/>
          <w:b/>
          <w:bCs/>
          <w:i w:val="0"/>
          <w:iCs w:val="0"/>
          <w:color w:val="auto"/>
          <w:kern w:val="2"/>
          <w:sz w:val="28"/>
          <w:szCs w:val="28"/>
          <w:highlight w:val="none"/>
          <w:vertAlign w:val="baseline"/>
          <w:lang w:val="en-US" w:eastAsia="zh-CN" w:bidi="ar-SA"/>
        </w:rPr>
      </w:pPr>
      <w:r>
        <w:rPr>
          <w:rFonts w:hint="eastAsia" w:ascii="仿宋" w:hAnsi="仿宋" w:eastAsia="仿宋" w:cs="仿宋"/>
          <w:b/>
          <w:bCs/>
          <w:color w:val="auto"/>
          <w:kern w:val="2"/>
          <w:sz w:val="28"/>
          <w:szCs w:val="28"/>
          <w:highlight w:val="none"/>
          <w:lang w:val="en-US" w:eastAsia="zh-CN" w:bidi="ar-SA"/>
        </w:rPr>
        <w:t>●</w:t>
      </w:r>
      <w:r>
        <w:rPr>
          <w:rFonts w:hint="eastAsia" w:ascii="仿宋" w:hAnsi="仿宋" w:eastAsia="仿宋" w:cs="仿宋"/>
          <w:b/>
          <w:bCs/>
          <w:i w:val="0"/>
          <w:iCs w:val="0"/>
          <w:color w:val="auto"/>
          <w:kern w:val="2"/>
          <w:sz w:val="28"/>
          <w:szCs w:val="28"/>
          <w:highlight w:val="none"/>
          <w:vertAlign w:val="baseline"/>
          <w:lang w:val="en-US" w:eastAsia="zh-CN" w:bidi="ar-SA"/>
        </w:rPr>
        <w:t>(14)具备报告记录功能，可详细查看每一个医生对本份病历的每一次操作及报告修改记录；提供软件界面截图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(15)具备微信分享功能，可在进行心电图诊断分析时直接将该份病历的原始心电波形分享至微信群或专家微信，并支持在微信端打开心电原始波形，进行走纸速度、灵敏度、显示模式的调整，及查看心电报告；提供具有真实二维码分享界面截图，可现场扫码验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(16)具有空间心向量环动态回放功能，可播放、暂停、停止、速度倍数调整、回放模式选择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(17)具有心电测量值不合理报警显示功能，可设置不同测量值的不合理值范围，并在回放界面以突出方式清晰显示并弹窗预警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(18)具有心电报告敏感词预警功能，可为不同检查项目、不同性别设置不同敏感词，当符合条件敏感词出现，系统自动弹窗预警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2" w:firstLineChars="200"/>
        <w:jc w:val="both"/>
        <w:textAlignment w:val="auto"/>
        <w:rPr>
          <w:rFonts w:hint="eastAsia" w:ascii="仿宋" w:hAnsi="仿宋" w:eastAsia="仿宋" w:cs="仿宋"/>
          <w:b/>
          <w:bCs/>
          <w:i w:val="0"/>
          <w:iCs w:val="0"/>
          <w:color w:val="auto"/>
          <w:kern w:val="2"/>
          <w:sz w:val="28"/>
          <w:szCs w:val="28"/>
          <w:highlight w:val="none"/>
          <w:vertAlign w:val="baseline"/>
          <w:lang w:val="en-US" w:eastAsia="zh-CN" w:bidi="ar-SA"/>
        </w:rPr>
      </w:pPr>
      <w:r>
        <w:rPr>
          <w:rFonts w:hint="eastAsia" w:ascii="仿宋" w:hAnsi="仿宋" w:eastAsia="仿宋" w:cs="仿宋"/>
          <w:b/>
          <w:bCs/>
          <w:color w:val="auto"/>
          <w:kern w:val="2"/>
          <w:sz w:val="28"/>
          <w:szCs w:val="28"/>
          <w:highlight w:val="none"/>
          <w:lang w:val="en-US" w:eastAsia="zh-CN" w:bidi="ar-SA"/>
        </w:rPr>
        <w:t>●</w:t>
      </w:r>
      <w:r>
        <w:rPr>
          <w:rFonts w:hint="eastAsia" w:ascii="仿宋" w:hAnsi="仿宋" w:eastAsia="仿宋" w:cs="仿宋"/>
          <w:b/>
          <w:bCs/>
          <w:i w:val="0"/>
          <w:iCs w:val="0"/>
          <w:color w:val="auto"/>
          <w:kern w:val="2"/>
          <w:sz w:val="28"/>
          <w:szCs w:val="28"/>
          <w:highlight w:val="none"/>
          <w:vertAlign w:val="baseline"/>
          <w:lang w:val="en-US" w:eastAsia="zh-CN" w:bidi="ar-SA"/>
        </w:rPr>
        <w:t>(19)具备心电关键字管理功能，可后台自定义新增、修改、删除，关键字内容包括但不限于不同心电诊断结论对应的心脏示意图、电轴示意图等；要求提供心电关键字管理功能截图；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静息十二导同步心电分析系统硬件技术要求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（1）ECG输入：12导同步采集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（2）输入阻抗：≥122MΩ；提供医疗器械检测报告证明；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（3）输入回路电流：≤0.1μA</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（4）噪声：≤15μVp-p</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（5）定标电压： ≤1mV±1%；提供医疗器械检测报告证明；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（6）频率和脉冲响应范围：0.05-500Hz；提供医疗器械检测报告证明；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（7）共模抑制比：≥100dB；</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（8）时间常数：≥3.2s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（9）耐极化电压：≥±980mV；提供医疗器械检测报告证明；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（10）用于医疗机构描记和分析ECG（常规心电图）、VLP（心室晚电位）、HRV（心率变异）等。要求提供含有ECG（常规心电图）、VLP（心室晚电位）、HRV（心率变异）等词语的医疗器械注册证或其附件证明。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11）用于医疗机构描记和分析FCG（频谱心电图）、VCG（空间向量心电图）和TVCG（时间向量心电图）。要求提供含有FCG（频谱心电图）、VCG（空间向量心电图）和TVCG（时间向量心电图）词语的医疗器械注册证或其附件证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（12）支持12导心电+心向量同步采集技术：可同时支持WILLSON与FRANK两种导联，实现一次采集12导心电图与心电向量的数据。提供“12导心电+心向量采集”的真实软件界面截图。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（13）具备波形预采功能，可用于捕捉偶发、一过性的心律失常事件，预采集时间可设置。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（14）支持起搏心电采集功能。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（15）具备自动测量、自动诊断功能，能够自动给出自动测量值与自动诊断结果。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（16）具备心电事件功能。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（17）支持阿托品、心得安试验检查模式，且具有专业报告模板；提供阿托品、心得安试验报告模板截图。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val="0"/>
          <w:bCs w:val="0"/>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（18）具有标准的心电图诊断摸板报告助手，以辅助医生快速诊断心电图。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
          <w:bCs/>
          <w:i w:val="0"/>
          <w:iCs w:val="0"/>
          <w:color w:val="auto"/>
          <w:kern w:val="2"/>
          <w:sz w:val="28"/>
          <w:szCs w:val="28"/>
          <w:highlight w:val="none"/>
          <w:vertAlign w:val="baseline"/>
          <w:lang w:val="en-US" w:eastAsia="zh-CN" w:bidi="ar-SA"/>
        </w:rPr>
      </w:pPr>
      <w:r>
        <w:rPr>
          <w:rFonts w:hint="eastAsia" w:ascii="仿宋" w:hAnsi="仿宋" w:eastAsia="仿宋" w:cs="仿宋"/>
          <w:b w:val="0"/>
          <w:bCs w:val="0"/>
          <w:i w:val="0"/>
          <w:iCs w:val="0"/>
          <w:color w:val="auto"/>
          <w:kern w:val="2"/>
          <w:sz w:val="28"/>
          <w:szCs w:val="28"/>
          <w:highlight w:val="none"/>
          <w:vertAlign w:val="baseline"/>
          <w:lang w:val="en-US" w:eastAsia="zh-CN" w:bidi="ar-SA"/>
        </w:rPr>
        <w:t>（19）支持与医院心电信息管理系统、HIS\EMR无缝集成，实现全院心电数据的统一存储与统一管理。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2" w:firstLineChars="200"/>
        <w:jc w:val="both"/>
        <w:textAlignment w:val="auto"/>
        <w:rPr>
          <w:rFonts w:hint="eastAsia" w:ascii="仿宋" w:hAnsi="仿宋" w:eastAsia="仿宋" w:cs="仿宋"/>
          <w:b/>
          <w:bCs/>
          <w:i w:val="0"/>
          <w:iCs w:val="0"/>
          <w:color w:val="auto"/>
          <w:kern w:val="2"/>
          <w:sz w:val="28"/>
          <w:szCs w:val="28"/>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仿宋" w:hAnsi="仿宋" w:eastAsia="仿宋" w:cs="仿宋"/>
          <w:b/>
          <w:bCs/>
          <w:i w:val="0"/>
          <w:iCs w:val="0"/>
          <w:color w:val="auto"/>
          <w:kern w:val="2"/>
          <w:sz w:val="28"/>
          <w:szCs w:val="28"/>
          <w:highlight w:val="none"/>
          <w:vertAlign w:val="baseline"/>
          <w:lang w:val="en-US" w:eastAsia="zh-CN" w:bidi="ar-SA"/>
        </w:rPr>
      </w:pPr>
      <w:r>
        <w:rPr>
          <w:rFonts w:hint="eastAsia" w:ascii="仿宋" w:hAnsi="仿宋" w:eastAsia="仿宋" w:cs="仿宋"/>
          <w:b/>
          <w:bCs/>
          <w:i w:val="0"/>
          <w:iCs w:val="0"/>
          <w:color w:val="auto"/>
          <w:kern w:val="2"/>
          <w:sz w:val="28"/>
          <w:szCs w:val="28"/>
          <w:highlight w:val="none"/>
          <w:vertAlign w:val="baseline"/>
          <w:lang w:val="en-US" w:eastAsia="zh-CN" w:bidi="ar-SA"/>
        </w:rPr>
        <w:t>D包医用显示器技术参数</w:t>
      </w:r>
    </w:p>
    <w:tbl>
      <w:tblPr>
        <w:tblStyle w:val="1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62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序号</w:t>
            </w:r>
          </w:p>
        </w:tc>
        <w:tc>
          <w:tcPr>
            <w:tcW w:w="1625" w:type="dxa"/>
            <w:noWrap/>
            <w:vAlign w:val="center"/>
          </w:tcPr>
          <w:p>
            <w:pPr>
              <w:spacing w:after="0"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名称</w:t>
            </w:r>
          </w:p>
        </w:tc>
        <w:tc>
          <w:tcPr>
            <w:tcW w:w="7119" w:type="dxa"/>
            <w:noWrap/>
            <w:vAlign w:val="center"/>
          </w:tcPr>
          <w:p>
            <w:pPr>
              <w:spacing w:after="0"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1625" w:type="dxa"/>
            <w:noWrap/>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显示尺寸</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highlight w:val="none"/>
              </w:rPr>
            </w:pPr>
            <w:r>
              <w:rPr>
                <w:rFonts w:hint="eastAsia" w:ascii="宋体" w:hAnsi="宋体" w:eastAsia="宋体" w:cs="宋体"/>
                <w:sz w:val="28"/>
                <w:szCs w:val="28"/>
                <w:highlight w:val="none"/>
              </w:rPr>
              <w:t>≥</w:t>
            </w:r>
            <w:r>
              <w:rPr>
                <w:rFonts w:hint="eastAsia" w:ascii="仿宋" w:hAnsi="仿宋" w:eastAsia="仿宋" w:cs="仿宋"/>
                <w:sz w:val="28"/>
                <w:szCs w:val="28"/>
                <w:highlight w:val="none"/>
              </w:rPr>
              <w:t>30英寸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1625"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分辨率</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≥6MP（3280x2048像素）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1625"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显示内容</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彩色灰阶成像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b/>
                <w:bCs w:val="0"/>
                <w:sz w:val="28"/>
                <w:szCs w:val="28"/>
                <w:highlight w:val="none"/>
              </w:rPr>
            </w:pPr>
            <w:r>
              <w:rPr>
                <w:rFonts w:hint="eastAsia" w:ascii="仿宋" w:hAnsi="仿宋" w:eastAsia="仿宋" w:cs="Times New Roman"/>
                <w:b/>
                <w:bCs w:val="0"/>
                <w:spacing w:val="-20"/>
                <w:kern w:val="2"/>
                <w:sz w:val="28"/>
                <w:szCs w:val="28"/>
                <w:highlight w:val="none"/>
              </w:rPr>
              <w:t>●</w:t>
            </w:r>
            <w:r>
              <w:rPr>
                <w:rFonts w:hint="eastAsia" w:ascii="仿宋" w:hAnsi="仿宋" w:eastAsia="仿宋" w:cs="仿宋"/>
                <w:b/>
                <w:bCs w:val="0"/>
                <w:sz w:val="28"/>
                <w:szCs w:val="28"/>
                <w:highlight w:val="none"/>
              </w:rPr>
              <w:t>4</w:t>
            </w:r>
          </w:p>
        </w:tc>
        <w:tc>
          <w:tcPr>
            <w:tcW w:w="1625" w:type="dxa"/>
            <w:vAlign w:val="center"/>
          </w:tcPr>
          <w:p>
            <w:pPr>
              <w:spacing w:after="0" w:line="240" w:lineRule="auto"/>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外壳材质</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采用绝缘非金属材料外壳。投标时需提供外壳图片，提供检测报告文件。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w:t>
            </w:r>
          </w:p>
        </w:tc>
        <w:tc>
          <w:tcPr>
            <w:tcW w:w="1625" w:type="dxa"/>
            <w:vAlign w:val="center"/>
          </w:tcPr>
          <w:p>
            <w:pPr>
              <w:spacing w:after="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像素间距</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≤0.1995mm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w:t>
            </w:r>
          </w:p>
        </w:tc>
        <w:tc>
          <w:tcPr>
            <w:tcW w:w="1625"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最大亮度</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≥1050cd/m²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b/>
                <w:bCs w:val="0"/>
                <w:sz w:val="28"/>
                <w:szCs w:val="28"/>
                <w:highlight w:val="none"/>
              </w:rPr>
            </w:pPr>
            <w:r>
              <w:rPr>
                <w:rFonts w:hint="eastAsia" w:ascii="仿宋" w:hAnsi="仿宋" w:eastAsia="仿宋" w:cs="Times New Roman"/>
                <w:b/>
                <w:bCs w:val="0"/>
                <w:spacing w:val="-20"/>
                <w:kern w:val="2"/>
                <w:sz w:val="28"/>
                <w:szCs w:val="28"/>
                <w:highlight w:val="none"/>
              </w:rPr>
              <w:t>●</w:t>
            </w:r>
            <w:r>
              <w:rPr>
                <w:rFonts w:hint="eastAsia" w:ascii="仿宋" w:hAnsi="仿宋" w:eastAsia="仿宋" w:cs="仿宋"/>
                <w:b/>
                <w:bCs w:val="0"/>
                <w:sz w:val="28"/>
                <w:szCs w:val="28"/>
                <w:highlight w:val="none"/>
              </w:rPr>
              <w:t>7</w:t>
            </w:r>
          </w:p>
        </w:tc>
        <w:tc>
          <w:tcPr>
            <w:tcW w:w="1625" w:type="dxa"/>
            <w:vAlign w:val="center"/>
          </w:tcPr>
          <w:p>
            <w:pPr>
              <w:spacing w:after="0" w:line="240" w:lineRule="auto"/>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校准亮度</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≥600cd/m²,需提供公开发行官网可查截图证明，需盖章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8</w:t>
            </w:r>
          </w:p>
        </w:tc>
        <w:tc>
          <w:tcPr>
            <w:tcW w:w="1625"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响应时间</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≤18毫秒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9</w:t>
            </w:r>
          </w:p>
        </w:tc>
        <w:tc>
          <w:tcPr>
            <w:tcW w:w="1625"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可视角度</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10</w:t>
            </w:r>
          </w:p>
        </w:tc>
        <w:tc>
          <w:tcPr>
            <w:tcW w:w="1625"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对比度</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highlight w:val="none"/>
              </w:rPr>
            </w:pPr>
            <w:r>
              <w:rPr>
                <w:rFonts w:hint="eastAsia" w:ascii="宋体" w:hAnsi="宋体" w:eastAsia="宋体" w:cs="宋体"/>
                <w:sz w:val="28"/>
                <w:szCs w:val="28"/>
                <w:highlight w:val="none"/>
              </w:rPr>
              <w:t>≥</w:t>
            </w:r>
            <w:r>
              <w:rPr>
                <w:rFonts w:hint="eastAsia" w:ascii="仿宋" w:hAnsi="仿宋" w:eastAsia="仿宋" w:cs="仿宋"/>
                <w:sz w:val="28"/>
                <w:szCs w:val="28"/>
                <w:highlight w:val="none"/>
              </w:rPr>
              <w:t>2000：1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11</w:t>
            </w:r>
          </w:p>
        </w:tc>
        <w:tc>
          <w:tcPr>
            <w:tcW w:w="1625"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色彩深度</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highlight w:val="none"/>
              </w:rPr>
            </w:pPr>
            <w:r>
              <w:rPr>
                <w:rFonts w:hint="eastAsia" w:ascii="宋体" w:hAnsi="宋体" w:eastAsia="宋体" w:cs="宋体"/>
                <w:sz w:val="28"/>
                <w:szCs w:val="28"/>
                <w:highlight w:val="none"/>
              </w:rPr>
              <w:t>≥</w:t>
            </w:r>
            <w:r>
              <w:rPr>
                <w:rFonts w:hint="eastAsia" w:ascii="仿宋" w:hAnsi="仿宋" w:eastAsia="仿宋" w:cs="仿宋"/>
                <w:sz w:val="28"/>
                <w:szCs w:val="28"/>
                <w:highlight w:val="none"/>
              </w:rPr>
              <w:t>30bit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96"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12</w:t>
            </w:r>
          </w:p>
        </w:tc>
        <w:tc>
          <w:tcPr>
            <w:tcW w:w="1625"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前置校准感应器</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采用一体化高精度前置传感器，实现显示器整个生命周期内DICOM定时自动检测和校准，稳定亮度输出，保证图像显示质量。需提供图片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13</w:t>
            </w:r>
          </w:p>
        </w:tc>
        <w:tc>
          <w:tcPr>
            <w:tcW w:w="1625"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信号输入</w:t>
            </w:r>
          </w:p>
        </w:tc>
        <w:tc>
          <w:tcPr>
            <w:tcW w:w="7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2*DisplayPort</w:t>
            </w:r>
            <w:r>
              <w:rPr>
                <w:rFonts w:hint="eastAsia" w:ascii="仿宋" w:hAnsi="仿宋" w:eastAsia="仿宋" w:cs="仿宋"/>
                <w:sz w:val="28"/>
                <w:szCs w:val="28"/>
                <w:highlight w:val="none"/>
                <w:lang w:val="en-US" w:eastAsia="zh-CN"/>
              </w:rPr>
              <w:t>或1</w:t>
            </w:r>
            <w:r>
              <w:rPr>
                <w:rFonts w:hint="eastAsia" w:ascii="仿宋" w:hAnsi="仿宋" w:eastAsia="仿宋" w:cs="仿宋"/>
                <w:sz w:val="28"/>
                <w:szCs w:val="28"/>
                <w:highlight w:val="none"/>
              </w:rPr>
              <w:t>*DisplayPort</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*D</w:t>
            </w:r>
            <w:r>
              <w:rPr>
                <w:rFonts w:hint="eastAsia" w:ascii="仿宋" w:hAnsi="仿宋" w:eastAsia="仿宋" w:cs="仿宋"/>
                <w:sz w:val="28"/>
                <w:szCs w:val="28"/>
                <w:highlight w:val="none"/>
                <w:lang w:val="en-US" w:eastAsia="zh-CN"/>
              </w:rPr>
              <w:t>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14</w:t>
            </w:r>
          </w:p>
        </w:tc>
        <w:tc>
          <w:tcPr>
            <w:tcW w:w="1625"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信号输出</w:t>
            </w:r>
          </w:p>
        </w:tc>
        <w:tc>
          <w:tcPr>
            <w:tcW w:w="7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1*DP菊花链，支持采用串联安装方式扩展显示多台显示器。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p>
        </w:tc>
        <w:tc>
          <w:tcPr>
            <w:tcW w:w="1625"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智能聚焦</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配置聚焦工具，医生在阅片时针对某一区域可放大，形成一个高对比度、高亮度的观察区域，满足医生对微小病灶的精细观察。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p>
        </w:tc>
        <w:tc>
          <w:tcPr>
            <w:tcW w:w="1625"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智能彩色灰阶校准</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采用智能彩色灰阶校正技术，支持多模态同时阅览灰阶和彩色图像，灰阶区域自动采用DICOM曲线校准，彩色区域自动采用GAMMA曲线校准。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7</w:t>
            </w:r>
          </w:p>
        </w:tc>
        <w:tc>
          <w:tcPr>
            <w:tcW w:w="1625"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任务灯</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显示器内置一体化任务灯和壁灯照明设计，可一键点亮阅片桌区域，优化阅片环境，有助于减少长时间阅片眼睛疲劳。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b/>
                <w:bCs w:val="0"/>
                <w:sz w:val="28"/>
                <w:szCs w:val="28"/>
                <w:highlight w:val="none"/>
                <w:lang w:val="en-US" w:eastAsia="zh-CN"/>
              </w:rPr>
            </w:pPr>
            <w:r>
              <w:rPr>
                <w:rFonts w:hint="eastAsia" w:ascii="仿宋" w:hAnsi="仿宋" w:eastAsia="仿宋" w:cs="Times New Roman"/>
                <w:b/>
                <w:bCs w:val="0"/>
                <w:spacing w:val="-20"/>
                <w:kern w:val="2"/>
                <w:sz w:val="28"/>
                <w:szCs w:val="28"/>
                <w:highlight w:val="none"/>
              </w:rPr>
              <w:t>●</w:t>
            </w:r>
            <w:r>
              <w:rPr>
                <w:rFonts w:hint="eastAsia" w:ascii="仿宋" w:hAnsi="仿宋" w:eastAsia="仿宋" w:cs="仿宋"/>
                <w:b/>
                <w:bCs w:val="0"/>
                <w:sz w:val="28"/>
                <w:szCs w:val="28"/>
                <w:highlight w:val="none"/>
                <w:lang w:val="en-US" w:eastAsia="zh-CN"/>
              </w:rPr>
              <w:t>18</w:t>
            </w:r>
          </w:p>
        </w:tc>
        <w:tc>
          <w:tcPr>
            <w:tcW w:w="1625" w:type="dxa"/>
            <w:vAlign w:val="center"/>
          </w:tcPr>
          <w:p>
            <w:pPr>
              <w:spacing w:after="0" w:line="240" w:lineRule="auto"/>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DICOM校准</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具备同公司版权质控软件，具备在线和本地实时DICOM输出测量及自动校准（需提供同品牌软件名称、安装界面、图片及DICOM GSDF合格校正曲线，需在同一平面展示）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b/>
                <w:bCs w:val="0"/>
                <w:sz w:val="28"/>
                <w:szCs w:val="28"/>
                <w:highlight w:val="none"/>
                <w:lang w:val="en-US" w:eastAsia="zh-CN"/>
              </w:rPr>
            </w:pPr>
            <w:r>
              <w:rPr>
                <w:rFonts w:hint="eastAsia" w:ascii="仿宋" w:hAnsi="仿宋" w:eastAsia="仿宋" w:cs="Times New Roman"/>
                <w:b/>
                <w:bCs w:val="0"/>
                <w:spacing w:val="-20"/>
                <w:kern w:val="2"/>
                <w:sz w:val="28"/>
                <w:szCs w:val="28"/>
                <w:highlight w:val="none"/>
              </w:rPr>
              <w:t>●</w:t>
            </w:r>
            <w:r>
              <w:rPr>
                <w:rFonts w:hint="eastAsia" w:ascii="仿宋" w:hAnsi="仿宋" w:eastAsia="仿宋" w:cs="仿宋"/>
                <w:b/>
                <w:bCs w:val="0"/>
                <w:sz w:val="28"/>
                <w:szCs w:val="28"/>
                <w:highlight w:val="none"/>
                <w:lang w:val="en-US" w:eastAsia="zh-CN"/>
              </w:rPr>
              <w:t>19</w:t>
            </w:r>
          </w:p>
        </w:tc>
        <w:tc>
          <w:tcPr>
            <w:tcW w:w="1625" w:type="dxa"/>
            <w:vAlign w:val="center"/>
          </w:tcPr>
          <w:p>
            <w:pPr>
              <w:spacing w:after="0" w:line="240" w:lineRule="auto"/>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显卡</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配置同品牌自主研发显卡，兼容医院所有PACS系统，保证PACS影像读取速度，工作站适配器上能识别显卡品牌型号。</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投标时需提供显卡实拍图片和工作站适配器上能识别显卡品牌型号截图。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b/>
                <w:bCs w:val="0"/>
                <w:sz w:val="28"/>
                <w:szCs w:val="28"/>
                <w:highlight w:val="none"/>
                <w:lang w:val="en-US" w:eastAsia="zh-CN"/>
              </w:rPr>
            </w:pPr>
            <w:r>
              <w:rPr>
                <w:rFonts w:hint="eastAsia" w:ascii="仿宋" w:hAnsi="仿宋" w:eastAsia="仿宋" w:cs="Times New Roman"/>
                <w:b/>
                <w:bCs w:val="0"/>
                <w:spacing w:val="-20"/>
                <w:kern w:val="2"/>
                <w:sz w:val="28"/>
                <w:szCs w:val="28"/>
                <w:highlight w:val="none"/>
              </w:rPr>
              <w:t>●</w:t>
            </w:r>
            <w:r>
              <w:rPr>
                <w:rFonts w:hint="eastAsia" w:ascii="仿宋" w:hAnsi="仿宋" w:eastAsia="仿宋" w:cs="仿宋"/>
                <w:b/>
                <w:bCs w:val="0"/>
                <w:sz w:val="28"/>
                <w:szCs w:val="28"/>
                <w:highlight w:val="none"/>
                <w:lang w:val="en-US" w:eastAsia="zh-CN"/>
              </w:rPr>
              <w:t>20</w:t>
            </w:r>
          </w:p>
        </w:tc>
        <w:tc>
          <w:tcPr>
            <w:tcW w:w="1625" w:type="dxa"/>
            <w:vAlign w:val="center"/>
          </w:tcPr>
          <w:p>
            <w:pPr>
              <w:spacing w:after="0" w:line="240" w:lineRule="auto"/>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DICOM精度校准</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在阅片室过程中，受到光线影响，显示器亮度可调，提高阅片精确度，DICOM曲线以1cd/m2（nit）精度变化校准，500cd/m2,499cd/m2,498cd/m2,497cd/m2,496cd/m2，（提供5种变化截图）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1</w:t>
            </w:r>
          </w:p>
        </w:tc>
        <w:tc>
          <w:tcPr>
            <w:tcW w:w="1625" w:type="dxa"/>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产品认证</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CCC需提供有效证书复印件。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6" w:type="dxa"/>
            <w:vAlign w:val="center"/>
          </w:tcPr>
          <w:p>
            <w:pPr>
              <w:spacing w:after="0"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2</w:t>
            </w:r>
          </w:p>
        </w:tc>
        <w:tc>
          <w:tcPr>
            <w:tcW w:w="1625" w:type="dxa"/>
            <w:noWrap/>
            <w:vAlign w:val="center"/>
          </w:tcPr>
          <w:p>
            <w:pPr>
              <w:spacing w:after="0"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节能</w:t>
            </w:r>
          </w:p>
        </w:tc>
        <w:tc>
          <w:tcPr>
            <w:tcW w:w="71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具备节能证书，需提供有效证书复印件。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2" w:firstLineChars="200"/>
        <w:jc w:val="both"/>
        <w:textAlignment w:val="auto"/>
        <w:rPr>
          <w:rFonts w:hint="eastAsia" w:ascii="仿宋" w:hAnsi="仿宋" w:eastAsia="仿宋" w:cs="仿宋"/>
          <w:b/>
          <w:bCs/>
          <w:i w:val="0"/>
          <w:iCs w:val="0"/>
          <w:color w:val="auto"/>
          <w:kern w:val="2"/>
          <w:sz w:val="28"/>
          <w:szCs w:val="28"/>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2" w:firstLineChars="200"/>
        <w:jc w:val="both"/>
        <w:textAlignment w:val="auto"/>
        <w:rPr>
          <w:rFonts w:hint="eastAsia" w:ascii="仿宋" w:hAnsi="仿宋" w:eastAsia="仿宋" w:cs="仿宋"/>
          <w:b/>
          <w:bCs/>
          <w:i w:val="0"/>
          <w:iCs w:val="0"/>
          <w:color w:val="auto"/>
          <w:kern w:val="2"/>
          <w:sz w:val="28"/>
          <w:szCs w:val="28"/>
          <w:highlight w:val="none"/>
          <w:vertAlign w:val="baseline"/>
          <w:lang w:val="en-US" w:eastAsia="zh-CN" w:bidi="ar-SA"/>
        </w:rPr>
      </w:pPr>
      <w:r>
        <w:rPr>
          <w:rFonts w:hint="eastAsia" w:ascii="仿宋" w:hAnsi="仿宋" w:eastAsia="仿宋" w:cs="仿宋"/>
          <w:b/>
          <w:bCs/>
          <w:i w:val="0"/>
          <w:iCs w:val="0"/>
          <w:color w:val="auto"/>
          <w:kern w:val="2"/>
          <w:sz w:val="28"/>
          <w:szCs w:val="28"/>
          <w:highlight w:val="none"/>
          <w:vertAlign w:val="baseline"/>
          <w:lang w:val="en-US" w:eastAsia="zh-CN" w:bidi="ar-SA"/>
        </w:rPr>
        <w:t>注：</w:t>
      </w:r>
      <w:r>
        <w:rPr>
          <w:rFonts w:hint="eastAsia" w:ascii="仿宋" w:hAnsi="仿宋" w:eastAsia="仿宋" w:cs="Times New Roman"/>
          <w:b/>
          <w:bCs w:val="0"/>
          <w:spacing w:val="-20"/>
          <w:kern w:val="2"/>
          <w:sz w:val="28"/>
          <w:szCs w:val="28"/>
          <w:highlight w:val="none"/>
          <w:lang w:val="en-US" w:eastAsia="zh-CN"/>
        </w:rPr>
        <w:t>各包组技术参数中标注</w:t>
      </w:r>
      <w:r>
        <w:rPr>
          <w:rFonts w:hint="eastAsia" w:ascii="仿宋" w:hAnsi="仿宋" w:eastAsia="仿宋" w:cs="Times New Roman"/>
          <w:b/>
          <w:bCs w:val="0"/>
          <w:spacing w:val="-20"/>
          <w:kern w:val="2"/>
          <w:sz w:val="28"/>
          <w:szCs w:val="28"/>
          <w:highlight w:val="none"/>
        </w:rPr>
        <w:t>“●”号为关键性参数,未标注“●”号的参数为非关键性参数（具体实施办法详见评分办法）。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rPr>
      </w:pPr>
      <w:r>
        <w:rPr>
          <w:rFonts w:hint="eastAsia" w:ascii="仿宋" w:hAnsi="仿宋" w:eastAsia="仿宋" w:cs="Times New Roman"/>
          <w:b/>
          <w:sz w:val="28"/>
          <w:highlight w:val="none"/>
        </w:rPr>
        <w:t>三、</w:t>
      </w:r>
      <w:bookmarkStart w:id="2" w:name="_Toc223950987"/>
      <w:bookmarkStart w:id="3" w:name="_Toc376519831"/>
      <w:bookmarkStart w:id="4" w:name="_Toc390245307"/>
      <w:r>
        <w:rPr>
          <w:rFonts w:hint="eastAsia" w:ascii="仿宋" w:hAnsi="仿宋" w:eastAsia="仿宋" w:cs="Times New Roman"/>
          <w:b/>
          <w:sz w:val="28"/>
          <w:highlight w:val="none"/>
        </w:rPr>
        <w:t>售后服务</w:t>
      </w:r>
      <w:bookmarkEnd w:id="2"/>
      <w:bookmarkEnd w:id="3"/>
      <w:bookmarkEnd w:id="4"/>
      <w:r>
        <w:rPr>
          <w:rFonts w:hint="eastAsia" w:ascii="仿宋" w:hAnsi="仿宋" w:eastAsia="仿宋" w:cs="Times New Roman"/>
          <w:b/>
          <w:sz w:val="28"/>
          <w:highlight w:val="none"/>
        </w:rPr>
        <w:t>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default" w:ascii="仿宋" w:hAnsi="仿宋" w:eastAsia="仿宋"/>
          <w:sz w:val="28"/>
          <w:highlight w:val="none"/>
          <w:lang w:val="en-US" w:eastAsia="zh-CN"/>
        </w:rPr>
      </w:pPr>
      <w:r>
        <w:rPr>
          <w:rFonts w:ascii="仿宋" w:hAnsi="仿宋" w:eastAsia="仿宋"/>
          <w:sz w:val="28"/>
          <w:highlight w:val="none"/>
        </w:rPr>
        <w:t>1、</w:t>
      </w:r>
      <w:r>
        <w:rPr>
          <w:rFonts w:hint="eastAsia" w:ascii="仿宋" w:hAnsi="仿宋" w:eastAsia="仿宋"/>
          <w:sz w:val="28"/>
          <w:highlight w:val="none"/>
          <w:lang w:val="en-US" w:eastAsia="zh-CN"/>
        </w:rPr>
        <w:t>供应商</w:t>
      </w:r>
      <w:r>
        <w:rPr>
          <w:rFonts w:hint="eastAsia" w:ascii="仿宋" w:hAnsi="仿宋" w:eastAsia="仿宋"/>
          <w:sz w:val="28"/>
          <w:highlight w:val="none"/>
        </w:rPr>
        <w:t>应保证货物是全新、未使用过的合格产品。</w:t>
      </w:r>
      <w:r>
        <w:rPr>
          <w:rFonts w:hint="eastAsia" w:ascii="仿宋" w:hAnsi="仿宋" w:eastAsia="仿宋"/>
          <w:sz w:val="28"/>
          <w:highlight w:val="none"/>
          <w:lang w:val="en-US" w:eastAsia="zh-CN"/>
        </w:rPr>
        <w:t>供应商提供产品生产日期</w:t>
      </w:r>
      <w:r>
        <w:rPr>
          <w:rFonts w:hint="eastAsia" w:ascii="仿宋" w:hAnsi="仿宋" w:eastAsia="仿宋" w:cs="仿宋"/>
          <w:kern w:val="2"/>
          <w:sz w:val="28"/>
          <w:szCs w:val="24"/>
          <w:highlight w:val="none"/>
          <w:lang w:val="en-US" w:eastAsia="zh-CN" w:bidi="ar-SA"/>
        </w:rPr>
        <w:t>应不早于验收合格之日100天前，否则，采购人拒绝接收，</w:t>
      </w:r>
      <w:r>
        <w:rPr>
          <w:rFonts w:hint="eastAsia" w:ascii="仿宋" w:hAnsi="仿宋" w:eastAsia="仿宋"/>
          <w:sz w:val="28"/>
          <w:highlight w:val="none"/>
          <w:lang w:val="en-US" w:eastAsia="zh-CN"/>
        </w:rPr>
        <w:t>供应商应立即更换符合要求的产品。</w:t>
      </w:r>
      <w:r>
        <w:rPr>
          <w:rFonts w:hint="eastAsia" w:ascii="仿宋" w:hAnsi="仿宋" w:eastAsia="仿宋"/>
          <w:sz w:val="28"/>
          <w:highlight w:val="none"/>
        </w:rPr>
        <w:t>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2、</w:t>
      </w:r>
      <w:r>
        <w:rPr>
          <w:rFonts w:hint="eastAsia" w:ascii="仿宋" w:hAnsi="仿宋" w:eastAsia="仿宋"/>
          <w:sz w:val="28"/>
          <w:highlight w:val="none"/>
        </w:rPr>
        <w:t>货物的设计、生产制造、包装、运输等过程均应符合相关国家现行标准；无国家标准时执行行业标准；无行业标准时执行企业标准；以上标准均无时，</w:t>
      </w:r>
      <w:r>
        <w:rPr>
          <w:rFonts w:hint="eastAsia" w:ascii="仿宋" w:hAnsi="仿宋" w:eastAsia="仿宋"/>
          <w:sz w:val="28"/>
          <w:highlight w:val="none"/>
          <w:lang w:eastAsia="zh-CN"/>
        </w:rPr>
        <w:t>供应商</w:t>
      </w:r>
      <w:r>
        <w:rPr>
          <w:rFonts w:hint="eastAsia" w:ascii="仿宋" w:hAnsi="仿宋" w:eastAsia="仿宋"/>
          <w:sz w:val="28"/>
          <w:highlight w:val="none"/>
        </w:rPr>
        <w:t>应采取必要的措施以保证货物符合采购文件的规定，以满足采购人使用。</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3</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供货时须提供有关货物的合格证明材料、详细技术资料和检测报告等。</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须保证，采购人在中华人民共和国境内使用货物、资料、技术、服务或其任何一部分时，享有不受限制的无偿使用权，不会产生因第三方提出侵犯其专利权、商标权或其它知识产权而引起的法律或经济纠纷。如</w:t>
      </w:r>
      <w:r>
        <w:rPr>
          <w:rFonts w:hint="eastAsia" w:ascii="仿宋" w:hAnsi="仿宋" w:eastAsia="仿宋"/>
          <w:sz w:val="28"/>
          <w:highlight w:val="none"/>
          <w:lang w:eastAsia="zh-CN"/>
        </w:rPr>
        <w:t>供应商</w:t>
      </w:r>
      <w:r>
        <w:rPr>
          <w:rFonts w:hint="eastAsia" w:ascii="仿宋" w:hAnsi="仿宋" w:eastAsia="仿宋"/>
          <w:sz w:val="28"/>
          <w:highlight w:val="none"/>
        </w:rPr>
        <w:t>不拥有相应的知识产权，则在投标报价中必须包括合法获取该知识产权的一切相关费用。如因此导致采购人损失的，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5</w:t>
      </w:r>
      <w:r>
        <w:rPr>
          <w:rFonts w:ascii="仿宋" w:hAnsi="仿宋" w:eastAsia="仿宋"/>
          <w:sz w:val="28"/>
          <w:highlight w:val="none"/>
        </w:rPr>
        <w:t>、</w:t>
      </w:r>
      <w:r>
        <w:rPr>
          <w:rFonts w:hint="eastAsia" w:ascii="仿宋" w:hAnsi="仿宋" w:eastAsia="仿宋"/>
          <w:sz w:val="28"/>
          <w:highlight w:val="none"/>
        </w:rPr>
        <w:t>质保期：设备到货经验收、安装调试正常运行后计算质保期。在设备保修期内如设备损坏时，中标人应迅速派员及时解决，同时承担商品配件及人员的所有费用，由于中标人的原因拖延时间而造成采购人损失的，所有损失由中标人赔偿。</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质量保证期内，如果证实货物是有缺陷的，包括潜在的缺陷或者使用不符合要求的材料等，中标人应立即更换，采购人可自行采取必要的补救措施，但风险和费用由中标人承担，采购人同时保留通过法律途径进行索赔的权利。</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rPr>
        <w:t>四、</w:t>
      </w:r>
      <w:r>
        <w:rPr>
          <w:rFonts w:hint="eastAsia" w:ascii="仿宋" w:hAnsi="仿宋" w:eastAsia="仿宋" w:cs="Times New Roman"/>
          <w:b/>
          <w:sz w:val="28"/>
          <w:highlight w:val="none"/>
          <w:lang w:val="en-US" w:eastAsia="zh-CN"/>
        </w:rPr>
        <w:t>其他要求：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1、质量标准：执行磋商采购文件相关规定和国家现行有关标准、规范、规定及行业认同的货物本身的规格、技术条件。</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2、验收：采购人会同相关部门和供应商按照相关程序进行验收，对验收不合格部分供应商要及时更换，损失由供应商负责。</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3、在包装与运输时，均应按国家现行标准进行，以便于收货时验收。不得出现标示不清或混装现象，供应商在货物装卸、运输中发生损坏或短缺后，要5日内予以调换和补充缺件，否则，供应商应承担采购人因此而带来的一切损失。</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4、成交供应商须在签订合同前与采购人进行对接，确定具体供货事宜。</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5、本项目为“交钥匙”项目，投标报价包括但不限于设备、人员、服务、主件、标准附件、备品备件、包装、运输、装卸、安装、安装须增加的材料费、调试、检验、安全、保险、培训、验收、技术及售后服务、税金等其他费用完全达到采购文件要求并通过验收合格保证能正常使用所需的一切费用。供应商报价遗漏的任何费用，供应商应自行承担。</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6、本项目说明规定的各项技术规格若涉及到品牌、型号等，并不表明该标的被指定，均为参照品牌或“相当于”，仅供供应商做技术性参考。</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snapToGrid/>
        <w:spacing w:before="1249" w:beforeLines="400" w:after="936" w:afterLines="300" w:line="48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lang w:val="en-US" w:eastAsia="zh-CN" w:bidi="ar-SA"/>
        </w:rPr>
        <w:t>第六部分</w:t>
      </w:r>
      <w:r>
        <w:rPr>
          <w:rFonts w:hint="eastAsia" w:ascii="仿宋" w:hAnsi="仿宋" w:eastAsia="仿宋" w:cs="Times New Roman"/>
          <w:b/>
          <w:bCs/>
          <w:kern w:val="2"/>
          <w:sz w:val="32"/>
          <w:szCs w:val="32"/>
          <w:highlight w:val="none"/>
          <w:lang w:val="en-US" w:eastAsia="zh-CN" w:bidi="ar-SA"/>
        </w:rPr>
        <w:t xml:space="preserve"> 采购合同书（参考）</w:t>
      </w:r>
    </w:p>
    <w:p>
      <w:pPr>
        <w:keepNext w:val="0"/>
        <w:keepLines w:val="0"/>
        <w:pageBreakBefore w:val="0"/>
        <w:widowControl/>
        <w:numPr>
          <w:ilvl w:val="0"/>
          <w:numId w:val="0"/>
        </w:numPr>
        <w:kinsoku/>
        <w:wordWrap/>
        <w:overflowPunct/>
        <w:topLinePunct w:val="0"/>
        <w:autoSpaceDE/>
        <w:autoSpaceDN/>
        <w:bidi w:val="0"/>
        <w:adjustRightInd/>
        <w:snapToGrid/>
        <w:spacing w:before="625" w:beforeLines="200" w:after="313" w:afterLines="100" w:line="480" w:lineRule="auto"/>
        <w:jc w:val="center"/>
        <w:textAlignment w:val="auto"/>
        <w:rPr>
          <w:rFonts w:hint="eastAsia" w:ascii="仿宋" w:hAnsi="仿宋" w:eastAsia="仿宋" w:cs="Times New Roman"/>
          <w:b/>
          <w:bCs/>
          <w:kern w:val="2"/>
          <w:sz w:val="52"/>
          <w:szCs w:val="52"/>
          <w:lang w:val="en-US" w:eastAsia="zh-CN" w:bidi="ar-SA"/>
        </w:rPr>
      </w:pPr>
      <w:r>
        <w:rPr>
          <w:rFonts w:hint="eastAsia" w:ascii="仿宋" w:hAnsi="仿宋" w:eastAsia="仿宋" w:cs="Times New Roman"/>
          <w:b/>
          <w:bCs/>
          <w:kern w:val="2"/>
          <w:sz w:val="48"/>
          <w:szCs w:val="48"/>
          <w:lang w:val="en-US" w:eastAsia="zh-CN" w:bidi="ar-SA"/>
        </w:rPr>
        <w:t>微山县人民医院监护仪等医疗设备采购项目</w:t>
      </w:r>
    </w:p>
    <w:p>
      <w:pPr>
        <w:keepNext w:val="0"/>
        <w:keepLines w:val="0"/>
        <w:pageBreakBefore w:val="0"/>
        <w:widowControl/>
        <w:numPr>
          <w:ilvl w:val="0"/>
          <w:numId w:val="0"/>
        </w:numPr>
        <w:kinsoku/>
        <w:wordWrap/>
        <w:overflowPunct/>
        <w:topLinePunct w:val="0"/>
        <w:autoSpaceDE/>
        <w:autoSpaceDN/>
        <w:bidi w:val="0"/>
        <w:adjustRightInd/>
        <w:snapToGrid/>
        <w:spacing w:line="480" w:lineRule="auto"/>
        <w:jc w:val="center"/>
        <w:textAlignment w:val="auto"/>
        <w:rPr>
          <w:rFonts w:hint="default" w:ascii="仿宋" w:hAnsi="仿宋" w:eastAsia="仿宋"/>
          <w:b/>
          <w:bCs/>
          <w:sz w:val="48"/>
          <w:szCs w:val="48"/>
          <w:highlight w:val="none"/>
          <w:lang w:val="en-US" w:eastAsia="zh-CN"/>
        </w:rPr>
      </w:pPr>
      <w:r>
        <w:rPr>
          <w:rFonts w:hint="eastAsia" w:ascii="仿宋" w:hAnsi="仿宋" w:eastAsia="仿宋" w:cs="Times New Roman"/>
          <w:b/>
          <w:bCs/>
          <w:kern w:val="2"/>
          <w:sz w:val="48"/>
          <w:szCs w:val="48"/>
          <w:lang w:val="en-US" w:eastAsia="zh-CN" w:bidi="ar-SA"/>
        </w:rPr>
        <w:t>（  ）包</w:t>
      </w:r>
    </w:p>
    <w:p>
      <w:pPr>
        <w:keepNext w:val="0"/>
        <w:keepLines w:val="0"/>
        <w:pageBreakBefore w:val="0"/>
        <w:widowControl/>
        <w:kinsoku/>
        <w:wordWrap/>
        <w:overflowPunct/>
        <w:topLinePunct w:val="0"/>
        <w:autoSpaceDE/>
        <w:autoSpaceDN/>
        <w:bidi w:val="0"/>
        <w:adjustRightInd/>
        <w:snapToGrid/>
        <w:spacing w:before="781" w:beforeLines="250" w:after="936" w:afterLines="3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合</w:t>
      </w:r>
    </w:p>
    <w:p>
      <w:pPr>
        <w:keepNext w:val="0"/>
        <w:keepLines w:val="0"/>
        <w:pageBreakBefore w:val="0"/>
        <w:widowControl/>
        <w:kinsoku/>
        <w:wordWrap/>
        <w:overflowPunct/>
        <w:topLinePunct w:val="0"/>
        <w:autoSpaceDE/>
        <w:autoSpaceDN/>
        <w:bidi w:val="0"/>
        <w:adjustRightInd/>
        <w:snapToGrid/>
        <w:spacing w:before="937" w:beforeLines="300" w:after="936" w:afterLines="3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同</w:t>
      </w:r>
    </w:p>
    <w:p>
      <w:pPr>
        <w:keepNext w:val="0"/>
        <w:keepLines w:val="0"/>
        <w:pageBreakBefore w:val="0"/>
        <w:widowControl/>
        <w:kinsoku/>
        <w:wordWrap/>
        <w:overflowPunct/>
        <w:topLinePunct w:val="0"/>
        <w:autoSpaceDE/>
        <w:autoSpaceDN/>
        <w:bidi w:val="0"/>
        <w:adjustRightInd/>
        <w:snapToGrid/>
        <w:spacing w:before="937" w:beforeLines="300" w:after="1249" w:afterLines="4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书</w:t>
      </w:r>
    </w:p>
    <w:p>
      <w:pPr>
        <w:ind w:firstLine="2249" w:firstLineChars="70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u w:val="none"/>
        </w:rPr>
        <w:t>甲</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none"/>
        </w:rPr>
        <w:t>方:</w:t>
      </w:r>
      <w:r>
        <w:rPr>
          <w:rFonts w:hint="eastAsia" w:ascii="仿宋" w:hAnsi="仿宋" w:eastAsia="仿宋" w:cs="仿宋"/>
          <w:b/>
          <w:color w:val="000000"/>
          <w:sz w:val="32"/>
          <w:szCs w:val="32"/>
          <w:highlight w:val="none"/>
          <w:u w:val="single"/>
        </w:rPr>
        <w:t>微山县人民医院</w:t>
      </w:r>
    </w:p>
    <w:p>
      <w:pPr>
        <w:spacing w:before="312" w:beforeLines="100"/>
        <w:ind w:firstLine="2249" w:firstLineChars="700"/>
        <w:rPr>
          <w:rFonts w:hint="default" w:ascii="仿宋" w:hAnsi="仿宋" w:eastAsia="仿宋" w:cs="仿宋"/>
          <w:b/>
          <w:color w:val="000000"/>
          <w:sz w:val="32"/>
          <w:szCs w:val="32"/>
          <w:highlight w:val="none"/>
          <w:u w:val="single"/>
          <w:lang w:val="en-US" w:eastAsia="zh-CN"/>
        </w:rPr>
      </w:pPr>
      <w:r>
        <w:rPr>
          <w:rFonts w:hint="eastAsia" w:ascii="仿宋" w:hAnsi="仿宋" w:eastAsia="仿宋" w:cs="仿宋"/>
          <w:b/>
          <w:color w:val="000000"/>
          <w:sz w:val="32"/>
          <w:szCs w:val="32"/>
          <w:highlight w:val="none"/>
          <w:u w:val="none"/>
        </w:rPr>
        <w:t>乙</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none"/>
        </w:rPr>
        <w:t>方:</w:t>
      </w:r>
      <w:r>
        <w:rPr>
          <w:rFonts w:hint="eastAsia" w:ascii="仿宋" w:hAnsi="仿宋" w:eastAsia="仿宋" w:cs="仿宋"/>
          <w:b/>
          <w:color w:val="000000"/>
          <w:sz w:val="32"/>
          <w:szCs w:val="32"/>
          <w:highlight w:val="none"/>
          <w:u w:val="single"/>
          <w:lang w:val="en-US" w:eastAsia="zh-CN"/>
        </w:rPr>
        <w:t xml:space="preserve">               </w:t>
      </w:r>
    </w:p>
    <w:p>
      <w:pPr>
        <w:spacing w:before="312" w:beforeLines="100"/>
        <w:ind w:firstLine="2249" w:firstLineChars="700"/>
        <w:rPr>
          <w:rFonts w:hint="eastAsia" w:ascii="仿宋" w:hAnsi="仿宋" w:eastAsia="仿宋" w:cs="仿宋"/>
          <w:b/>
          <w:color w:val="000000"/>
          <w:sz w:val="32"/>
          <w:szCs w:val="32"/>
          <w:highlight w:val="none"/>
          <w:u w:val="none"/>
        </w:rPr>
      </w:pPr>
      <w:r>
        <w:rPr>
          <w:rFonts w:hint="eastAsia" w:ascii="仿宋" w:hAnsi="仿宋" w:eastAsia="仿宋" w:cs="仿宋"/>
          <w:b/>
          <w:color w:val="000000"/>
          <w:sz w:val="32"/>
          <w:szCs w:val="32"/>
          <w:highlight w:val="none"/>
          <w:u w:val="none"/>
        </w:rPr>
        <w:t>日  期:</w:t>
      </w:r>
      <w:r>
        <w:rPr>
          <w:rFonts w:hint="eastAsia" w:ascii="仿宋" w:hAnsi="仿宋" w:eastAsia="仿宋" w:cs="仿宋"/>
          <w:b/>
          <w:color w:val="000000"/>
          <w:sz w:val="32"/>
          <w:szCs w:val="32"/>
          <w:highlight w:val="none"/>
          <w:u w:val="none"/>
          <w:lang w:val="en-US" w:eastAsia="zh-CN"/>
        </w:rPr>
        <w:t>2025</w:t>
      </w:r>
      <w:r>
        <w:rPr>
          <w:rFonts w:hint="eastAsia" w:ascii="仿宋" w:hAnsi="仿宋" w:eastAsia="仿宋" w:cs="仿宋"/>
          <w:b/>
          <w:color w:val="000000"/>
          <w:sz w:val="32"/>
          <w:szCs w:val="32"/>
          <w:highlight w:val="none"/>
          <w:u w:val="none"/>
        </w:rPr>
        <w:t>年</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none"/>
        </w:rPr>
        <w:t>月</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000000"/>
          <w:sz w:val="32"/>
          <w:szCs w:val="32"/>
          <w:highlight w:val="none"/>
          <w:u w:val="none"/>
        </w:rPr>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00" w:lineRule="exact"/>
        <w:textAlignment w:val="auto"/>
        <w:rPr>
          <w:rFonts w:hint="default" w:ascii="仿宋" w:hAnsi="仿宋" w:eastAsia="仿宋"/>
          <w:bCs/>
          <w:sz w:val="28"/>
          <w:szCs w:val="28"/>
          <w:highlight w:val="none"/>
          <w:lang w:val="en-US" w:eastAsia="zh-CN"/>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lang w:val="en-US" w:eastAsia="zh-CN"/>
        </w:rPr>
        <w:t xml:space="preserve">                                         包组号：</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b/>
          <w:bCs/>
          <w:sz w:val="28"/>
          <w:szCs w:val="28"/>
          <w:highlight w:val="none"/>
          <w:lang w:eastAsia="zh-CN"/>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r>
        <w:rPr>
          <w:rFonts w:hint="eastAsia" w:ascii="仿宋" w:hAnsi="仿宋" w:eastAsia="仿宋"/>
          <w:b/>
          <w:bCs/>
          <w:sz w:val="28"/>
          <w:szCs w:val="28"/>
          <w:highlight w:val="none"/>
          <w:lang w:eastAsia="zh-CN"/>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7"/>
        <w:gridCol w:w="914"/>
        <w:gridCol w:w="2324"/>
        <w:gridCol w:w="1079"/>
        <w:gridCol w:w="699"/>
        <w:gridCol w:w="627"/>
        <w:gridCol w:w="82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9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32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079"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699"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6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1</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9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32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079"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99"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ascii="仿宋" w:hAnsi="仿宋" w:eastAsia="仿宋"/>
                <w:sz w:val="28"/>
                <w:szCs w:val="28"/>
                <w:highlight w:val="none"/>
              </w:rPr>
              <w:t>…</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9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32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079"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99"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bl>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1124" w:firstLineChars="400"/>
        <w:textAlignment w:val="auto"/>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r>
        <w:rPr>
          <w:rFonts w:hint="eastAsia" w:ascii="仿宋" w:hAnsi="仿宋" w:eastAsia="仿宋"/>
          <w:b/>
          <w:bCs/>
          <w:sz w:val="28"/>
          <w:szCs w:val="28"/>
          <w:highlight w:val="none"/>
          <w:lang w:eastAsia="zh-CN"/>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w:t>
      </w:r>
      <w:r>
        <w:rPr>
          <w:rFonts w:hint="eastAsia" w:ascii="仿宋" w:hAnsi="仿宋" w:eastAsia="仿宋"/>
          <w:sz w:val="28"/>
          <w:szCs w:val="28"/>
          <w:highlight w:val="none"/>
          <w:lang w:eastAsia="zh-CN"/>
        </w:rPr>
        <w:t>采购文件</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r>
        <w:rPr>
          <w:rFonts w:hint="eastAsia" w:ascii="仿宋" w:hAnsi="仿宋" w:eastAsia="仿宋"/>
          <w:b/>
          <w:bCs/>
          <w:sz w:val="28"/>
          <w:szCs w:val="28"/>
          <w:highlight w:val="none"/>
          <w:lang w:eastAsia="zh-CN"/>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本合同价为人民币大写：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textAlignment w:val="auto"/>
        <w:rPr>
          <w:rStyle w:val="21"/>
          <w:rFonts w:hint="eastAsia" w:ascii="仿宋" w:hAnsi="仿宋" w:eastAsia="仿宋" w:cs="宋体"/>
          <w:b w:val="0"/>
          <w:bCs/>
          <w:kern w:val="0"/>
          <w:sz w:val="28"/>
          <w:szCs w:val="28"/>
          <w:highlight w:val="none"/>
        </w:rPr>
      </w:pPr>
      <w:r>
        <w:rPr>
          <w:rStyle w:val="21"/>
          <w:rFonts w:hint="eastAsia" w:ascii="仿宋" w:hAnsi="仿宋" w:eastAsia="仿宋" w:cs="宋体"/>
          <w:b w:val="0"/>
          <w:bCs/>
          <w:kern w:val="0"/>
          <w:sz w:val="28"/>
          <w:szCs w:val="28"/>
          <w:highlight w:val="none"/>
        </w:rPr>
        <w:t>本项目为“交钥匙”项目，</w:t>
      </w:r>
      <w:r>
        <w:rPr>
          <w:rStyle w:val="21"/>
          <w:rFonts w:hint="eastAsia" w:ascii="仿宋" w:hAnsi="仿宋" w:eastAsia="仿宋" w:cs="宋体"/>
          <w:b w:val="0"/>
          <w:bCs/>
          <w:kern w:val="0"/>
          <w:sz w:val="28"/>
          <w:szCs w:val="28"/>
          <w:highlight w:val="none"/>
          <w:lang w:val="en-US" w:eastAsia="zh-CN"/>
        </w:rPr>
        <w:t>合同总价</w:t>
      </w:r>
      <w:r>
        <w:rPr>
          <w:rStyle w:val="21"/>
          <w:rFonts w:hint="eastAsia" w:ascii="仿宋" w:hAnsi="仿宋" w:eastAsia="仿宋" w:cs="宋体"/>
          <w:b w:val="0"/>
          <w:bCs/>
          <w:kern w:val="0"/>
          <w:sz w:val="28"/>
          <w:szCs w:val="28"/>
          <w:highlight w:val="none"/>
        </w:rPr>
        <w:t>包括但不限于设备、人员、服务、主件、标准附件、备品备件、包装、运输、装卸、安装、安装须增加的材料费、调试、检验、安全、保险、培训、</w:t>
      </w:r>
      <w:r>
        <w:rPr>
          <w:rStyle w:val="21"/>
          <w:rFonts w:hint="eastAsia" w:ascii="仿宋" w:hAnsi="仿宋" w:eastAsia="仿宋" w:cs="宋体"/>
          <w:b w:val="0"/>
          <w:bCs/>
          <w:kern w:val="0"/>
          <w:sz w:val="28"/>
          <w:szCs w:val="28"/>
          <w:highlight w:val="none"/>
          <w:lang w:val="en-US" w:eastAsia="zh-CN"/>
        </w:rPr>
        <w:t>验收、</w:t>
      </w:r>
      <w:r>
        <w:rPr>
          <w:rStyle w:val="21"/>
          <w:rFonts w:hint="eastAsia" w:ascii="仿宋" w:hAnsi="仿宋" w:eastAsia="仿宋" w:cs="宋体"/>
          <w:b w:val="0"/>
          <w:bCs/>
          <w:kern w:val="0"/>
          <w:sz w:val="28"/>
          <w:szCs w:val="28"/>
          <w:highlight w:val="none"/>
        </w:rPr>
        <w:t>技术及售后服务、税金等其他费用完全达到采购文件要求并通过验收合格保证能正常使用所需的一切费用。</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r>
        <w:rPr>
          <w:rFonts w:hint="eastAsia" w:ascii="仿宋" w:hAnsi="仿宋" w:eastAsia="仿宋"/>
          <w:b/>
          <w:bCs/>
          <w:sz w:val="28"/>
          <w:szCs w:val="28"/>
          <w:highlight w:val="none"/>
          <w:lang w:eastAsia="zh-CN"/>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bCs/>
          <w:sz w:val="28"/>
          <w:szCs w:val="28"/>
          <w:highlight w:val="none"/>
          <w:lang w:val="en-US" w:eastAsia="zh-CN"/>
        </w:rPr>
      </w:pPr>
      <w:r>
        <w:rPr>
          <w:rFonts w:hint="eastAsia" w:ascii="仿宋" w:hAnsi="仿宋" w:eastAsia="仿宋"/>
          <w:b/>
          <w:bCs/>
          <w:sz w:val="28"/>
          <w:szCs w:val="28"/>
          <w:highlight w:val="none"/>
          <w:lang w:val="en-US" w:eastAsia="zh-CN"/>
        </w:rPr>
        <w:t>4、</w:t>
      </w:r>
      <w:r>
        <w:rPr>
          <w:rFonts w:hint="eastAsia" w:ascii="仿宋" w:hAnsi="仿宋" w:eastAsia="仿宋"/>
          <w:b/>
          <w:bCs/>
          <w:sz w:val="28"/>
          <w:szCs w:val="28"/>
          <w:highlight w:val="none"/>
        </w:rPr>
        <w:t>付款方式：</w:t>
      </w:r>
      <w:r>
        <w:rPr>
          <w:rFonts w:hint="eastAsia" w:ascii="仿宋" w:hAnsi="仿宋" w:eastAsia="仿宋"/>
          <w:bCs/>
          <w:sz w:val="28"/>
          <w:szCs w:val="28"/>
          <w:highlight w:val="none"/>
          <w:lang w:val="en-US" w:eastAsia="zh-CN"/>
        </w:rPr>
        <w:t>供货完成验收合格且正常使用后付合同金额的80%，剩余部分于验收合格之日起满一年且无质量问题后付齐余款。</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乙方帐号信息如下：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default" w:ascii="仿宋" w:hAnsi="仿宋" w:eastAsia="仿宋" w:cs="仿宋"/>
          <w:kern w:val="2"/>
          <w:sz w:val="28"/>
          <w:szCs w:val="28"/>
          <w:highlight w:val="none"/>
          <w:lang w:val="en-US" w:eastAsia="zh-CN" w:bidi="ar"/>
        </w:rPr>
      </w:pPr>
      <w:r>
        <w:rPr>
          <w:rFonts w:hint="eastAsia" w:ascii="仿宋" w:hAnsi="仿宋" w:eastAsia="仿宋" w:cs="仿宋"/>
          <w:sz w:val="28"/>
          <w:szCs w:val="28"/>
          <w:highlight w:val="none"/>
          <w:lang w:bidi="ar"/>
        </w:rPr>
        <w:t>开户银行：</w:t>
      </w:r>
      <w:r>
        <w:rPr>
          <w:rFonts w:hint="eastAsia" w:ascii="仿宋" w:hAnsi="仿宋" w:eastAsia="仿宋" w:cs="仿宋"/>
          <w:kern w:val="2"/>
          <w:sz w:val="28"/>
          <w:szCs w:val="28"/>
          <w:highlight w:val="none"/>
          <w:u w:val="single"/>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both"/>
        <w:textAlignment w:val="auto"/>
        <w:rPr>
          <w:rFonts w:hint="default"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账    号：</w:t>
      </w:r>
      <w:r>
        <w:rPr>
          <w:rFonts w:hint="eastAsia" w:ascii="仿宋" w:hAnsi="仿宋" w:eastAsia="仿宋" w:cs="仿宋"/>
          <w:kern w:val="2"/>
          <w:sz w:val="28"/>
          <w:szCs w:val="28"/>
          <w:highlight w:val="none"/>
          <w:u w:val="single"/>
          <w:lang w:val="en-US" w:eastAsia="zh-CN" w:bidi="ar"/>
        </w:rPr>
        <w:t xml:space="preserve">                              </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00" w:lineRule="exact"/>
        <w:ind w:leftChars="300"/>
        <w:textAlignment w:val="auto"/>
        <w:rPr>
          <w:rFonts w:hint="eastAsia" w:ascii="仿宋" w:hAnsi="仿宋" w:eastAsia="仿宋"/>
          <w:bCs/>
          <w:sz w:val="28"/>
          <w:szCs w:val="28"/>
          <w:highlight w:val="none"/>
          <w:lang w:val="en-US" w:eastAsia="zh-CN"/>
        </w:rPr>
      </w:pPr>
      <w:r>
        <w:rPr>
          <w:rFonts w:hint="eastAsia" w:ascii="仿宋" w:hAnsi="仿宋" w:eastAsia="仿宋" w:cs="仿宋"/>
          <w:kern w:val="2"/>
          <w:sz w:val="28"/>
          <w:szCs w:val="28"/>
          <w:highlight w:val="none"/>
          <w:lang w:val="en-US" w:eastAsia="zh-CN" w:bidi="ar"/>
        </w:rPr>
        <w:t>开户名称：</w:t>
      </w:r>
      <w:r>
        <w:rPr>
          <w:rFonts w:hint="eastAsia" w:ascii="仿宋" w:hAnsi="仿宋" w:eastAsia="仿宋" w:cs="仿宋"/>
          <w:kern w:val="2"/>
          <w:sz w:val="28"/>
          <w:szCs w:val="28"/>
          <w:highlight w:val="none"/>
          <w:u w:val="single"/>
          <w:lang w:val="en-US" w:eastAsia="zh-CN" w:bidi="ar"/>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5、供货日期及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r>
        <w:rPr>
          <w:rFonts w:hint="eastAsia" w:ascii="仿宋" w:hAnsi="仿宋" w:eastAsia="仿宋"/>
          <w:b/>
          <w:bCs/>
          <w:sz w:val="28"/>
          <w:szCs w:val="28"/>
          <w:highlight w:val="none"/>
          <w:lang w:eastAsia="zh-CN"/>
        </w:rPr>
        <w:t>：</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00" w:lineRule="exact"/>
        <w:ind w:firstLine="840" w:firstLineChars="300"/>
        <w:textAlignment w:val="auto"/>
        <w:rPr>
          <w:rFonts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质保期：</w:t>
      </w:r>
      <w:r>
        <w:rPr>
          <w:rFonts w:ascii="仿宋" w:hAnsi="仿宋" w:eastAsia="仿宋"/>
          <w:b/>
          <w:bCs/>
          <w:color w:val="000000"/>
          <w:sz w:val="28"/>
          <w:szCs w:val="28"/>
          <w:highlight w:val="none"/>
          <w:u w:val="single"/>
        </w:rPr>
        <w:t xml:space="preserve">         </w:t>
      </w:r>
      <w:r>
        <w:rPr>
          <w:rFonts w:hint="eastAsia" w:ascii="仿宋" w:hAnsi="仿宋" w:eastAsia="仿宋"/>
          <w:sz w:val="28"/>
          <w:szCs w:val="28"/>
          <w:highlight w:val="none"/>
        </w:rPr>
        <w:t>年</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lang w:eastAsia="zh-CN"/>
        </w:rPr>
        <w:t>供货安装期</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仿宋" w:hAnsi="仿宋" w:eastAsia="仿宋" w:cs="Times New Roman"/>
          <w:kern w:val="2"/>
          <w:sz w:val="28"/>
          <w:szCs w:val="28"/>
          <w:highlight w:val="none"/>
          <w:lang w:val="en-US" w:eastAsia="zh-CN" w:bidi="ar-SA"/>
        </w:rPr>
      </w:pPr>
      <w:r>
        <w:rPr>
          <w:rFonts w:hint="eastAsia" w:ascii="仿宋" w:hAnsi="仿宋" w:eastAsia="仿宋" w:cs="Times New Roman"/>
          <w:b/>
          <w:bCs/>
          <w:kern w:val="2"/>
          <w:sz w:val="28"/>
          <w:szCs w:val="28"/>
          <w:highlight w:val="none"/>
          <w:lang w:val="en-US" w:eastAsia="zh-CN" w:bidi="ar-SA"/>
        </w:rPr>
        <w:t>乙方提供的产品生产日期应不早于验收合格之日100天前，否则，甲方拒绝接收，乙方应立即更换符合要求的产品。如因此导致甲方损失的，乙方须承担全部赔偿责任。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b/>
          <w:bCs/>
          <w:sz w:val="28"/>
          <w:szCs w:val="28"/>
          <w:highlight w:val="none"/>
          <w:lang w:eastAsia="zh-CN"/>
        </w:rPr>
      </w:pPr>
      <w:r>
        <w:rPr>
          <w:rFonts w:hint="eastAsia" w:ascii="仿宋" w:hAnsi="仿宋" w:eastAsia="仿宋"/>
          <w:b/>
          <w:bCs/>
          <w:sz w:val="28"/>
          <w:szCs w:val="28"/>
          <w:highlight w:val="none"/>
        </w:rPr>
        <w:t>6、合同的生效</w:t>
      </w:r>
      <w:r>
        <w:rPr>
          <w:rFonts w:hint="eastAsia" w:ascii="仿宋" w:hAnsi="仿宋" w:eastAsia="仿宋"/>
          <w:b/>
          <w:bCs/>
          <w:sz w:val="28"/>
          <w:szCs w:val="28"/>
          <w:highlight w:val="none"/>
          <w:lang w:eastAsia="zh-CN"/>
        </w:rPr>
        <w:t>：</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00" w:lineRule="exact"/>
        <w:ind w:firstLine="843" w:firstLineChars="300"/>
        <w:textAlignment w:val="auto"/>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pPr>
        <w:keepNext w:val="0"/>
        <w:keepLines w:val="0"/>
        <w:pageBreakBefore w:val="0"/>
        <w:widowControl w:val="0"/>
        <w:numPr>
          <w:ilvl w:val="0"/>
          <w:numId w:val="0"/>
        </w:numPr>
        <w:tabs>
          <w:tab w:val="left" w:pos="540"/>
          <w:tab w:val="left" w:pos="126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szCs w:val="28"/>
          <w:highlight w:val="none"/>
          <w:lang w:eastAsia="zh-CN"/>
        </w:rPr>
      </w:pPr>
      <w:r>
        <w:rPr>
          <w:rFonts w:ascii="仿宋" w:hAnsi="仿宋" w:eastAsia="仿宋" w:cs="Times New Roman"/>
          <w:kern w:val="2"/>
          <w:sz w:val="28"/>
          <w:szCs w:val="28"/>
          <w:lang w:val="en-US" w:eastAsia="zh-CN" w:bidi="ar-SA"/>
        </w:rPr>
        <w:t>7、</w:t>
      </w:r>
      <w:r>
        <w:rPr>
          <w:rFonts w:hint="eastAsia" w:ascii="仿宋" w:hAnsi="仿宋" w:eastAsia="仿宋"/>
          <w:b/>
          <w:bCs/>
          <w:sz w:val="28"/>
          <w:szCs w:val="28"/>
          <w:highlight w:val="none"/>
        </w:rPr>
        <w:t>合同变更</w:t>
      </w:r>
      <w:r>
        <w:rPr>
          <w:rFonts w:hint="eastAsia" w:ascii="仿宋" w:hAnsi="仿宋" w:eastAsia="仿宋"/>
          <w:sz w:val="28"/>
          <w:szCs w:val="28"/>
          <w:highlight w:val="none"/>
          <w:lang w:eastAsia="zh-CN"/>
        </w:rPr>
        <w:t>：</w:t>
      </w:r>
    </w:p>
    <w:p>
      <w:pPr>
        <w:keepNext w:val="0"/>
        <w:keepLines w:val="0"/>
        <w:pageBreakBefore w:val="0"/>
        <w:widowControl w:val="0"/>
        <w:numPr>
          <w:ilvl w:val="0"/>
          <w:numId w:val="0"/>
        </w:numPr>
        <w:tabs>
          <w:tab w:val="left" w:pos="540"/>
          <w:tab w:val="left" w:pos="1260"/>
        </w:tabs>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采购合同的双方当事人不得擅自变更、中止或者终止合同。</w:t>
      </w:r>
    </w:p>
    <w:p>
      <w:pPr>
        <w:keepNext w:val="0"/>
        <w:keepLines w:val="0"/>
        <w:pageBreakBefore w:val="0"/>
        <w:widowControl w:val="0"/>
        <w:numPr>
          <w:ilvl w:val="0"/>
          <w:numId w:val="0"/>
        </w:numPr>
        <w:tabs>
          <w:tab w:val="left" w:pos="540"/>
          <w:tab w:val="left" w:pos="126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b/>
          <w:bCs/>
          <w:sz w:val="28"/>
          <w:szCs w:val="28"/>
          <w:highlight w:val="none"/>
          <w:lang w:eastAsia="zh-CN"/>
        </w:rPr>
      </w:pPr>
      <w:r>
        <w:rPr>
          <w:rFonts w:hint="eastAsia" w:ascii="仿宋" w:hAnsi="仿宋" w:eastAsia="仿宋"/>
          <w:b/>
          <w:bCs/>
          <w:sz w:val="28"/>
          <w:szCs w:val="28"/>
          <w:highlight w:val="none"/>
        </w:rPr>
        <w:t>8、延期供货</w:t>
      </w:r>
      <w:r>
        <w:rPr>
          <w:rFonts w:hint="eastAsia" w:ascii="仿宋" w:hAnsi="仿宋" w:eastAsia="仿宋"/>
          <w:b/>
          <w:bCs/>
          <w:sz w:val="28"/>
          <w:szCs w:val="28"/>
          <w:highlight w:val="none"/>
          <w:lang w:eastAsia="zh-CN"/>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）如乙方毫</w:t>
      </w:r>
      <w:r>
        <w:rPr>
          <w:rFonts w:ascii="仿宋" w:hAnsi="仿宋" w:eastAsia="仿宋"/>
          <w:sz w:val="28"/>
          <w:szCs w:val="28"/>
          <w:highlight w:val="none"/>
        </w:rPr>
        <w:t>无</w:t>
      </w:r>
      <w:r>
        <w:rPr>
          <w:rFonts w:hint="eastAsia" w:ascii="仿宋" w:hAnsi="仿宋" w:eastAsia="仿宋"/>
          <w:sz w:val="28"/>
          <w:szCs w:val="28"/>
          <w:highlight w:val="none"/>
        </w:rPr>
        <w:t>理由拖延提供货物，</w:t>
      </w:r>
      <w:r>
        <w:rPr>
          <w:rFonts w:ascii="仿宋" w:hAnsi="仿宋" w:eastAsia="仿宋"/>
          <w:sz w:val="28"/>
          <w:szCs w:val="28"/>
          <w:highlight w:val="none"/>
        </w:rPr>
        <w:t>将受</w:t>
      </w:r>
      <w:r>
        <w:rPr>
          <w:rFonts w:hint="eastAsia" w:ascii="仿宋" w:hAnsi="仿宋" w:eastAsia="仿宋"/>
          <w:sz w:val="28"/>
          <w:szCs w:val="28"/>
          <w:highlight w:val="none"/>
        </w:rPr>
        <w:t>到甲方以下制裁：乙方除</w:t>
      </w:r>
      <w:r>
        <w:rPr>
          <w:rFonts w:ascii="仿宋" w:hAnsi="仿宋" w:eastAsia="仿宋"/>
          <w:sz w:val="28"/>
          <w:szCs w:val="28"/>
          <w:highlight w:val="none"/>
        </w:rPr>
        <w:t>将</w:t>
      </w:r>
      <w:r>
        <w:rPr>
          <w:rFonts w:hint="eastAsia" w:ascii="仿宋" w:hAnsi="仿宋" w:eastAsia="仿宋"/>
          <w:sz w:val="28"/>
          <w:szCs w:val="28"/>
          <w:highlight w:val="none"/>
        </w:rPr>
        <w:t>履</w:t>
      </w:r>
      <w:r>
        <w:rPr>
          <w:rFonts w:ascii="仿宋" w:hAnsi="仿宋" w:eastAsia="仿宋"/>
          <w:sz w:val="28"/>
          <w:szCs w:val="28"/>
          <w:highlight w:val="none"/>
        </w:rPr>
        <w:t>约</w:t>
      </w:r>
      <w:r>
        <w:rPr>
          <w:rFonts w:hint="eastAsia" w:ascii="仿宋" w:hAnsi="仿宋" w:eastAsia="仿宋"/>
          <w:sz w:val="28"/>
          <w:szCs w:val="28"/>
          <w:highlight w:val="none"/>
        </w:rPr>
        <w:t>保</w:t>
      </w:r>
      <w:r>
        <w:rPr>
          <w:rFonts w:ascii="仿宋" w:hAnsi="仿宋" w:eastAsia="仿宋"/>
          <w:sz w:val="28"/>
          <w:szCs w:val="28"/>
          <w:highlight w:val="none"/>
        </w:rPr>
        <w:t>证金</w:t>
      </w:r>
      <w:r>
        <w:rPr>
          <w:rFonts w:hint="eastAsia" w:ascii="仿宋" w:hAnsi="仿宋" w:eastAsia="仿宋"/>
          <w:sz w:val="28"/>
          <w:szCs w:val="28"/>
          <w:highlight w:val="none"/>
        </w:rPr>
        <w:t>作</w:t>
      </w:r>
      <w:r>
        <w:rPr>
          <w:rFonts w:ascii="仿宋" w:hAnsi="仿宋" w:eastAsia="仿宋"/>
          <w:sz w:val="28"/>
          <w:szCs w:val="28"/>
          <w:highlight w:val="none"/>
        </w:rPr>
        <w:t>为甲</w:t>
      </w:r>
      <w:r>
        <w:rPr>
          <w:rFonts w:hint="eastAsia" w:ascii="仿宋" w:hAnsi="仿宋" w:eastAsia="仿宋"/>
          <w:sz w:val="28"/>
          <w:szCs w:val="28"/>
          <w:highlight w:val="none"/>
        </w:rPr>
        <w:t>方</w:t>
      </w:r>
      <w:r>
        <w:rPr>
          <w:rFonts w:ascii="仿宋" w:hAnsi="仿宋" w:eastAsia="仿宋"/>
          <w:sz w:val="28"/>
          <w:szCs w:val="28"/>
          <w:highlight w:val="none"/>
        </w:rPr>
        <w:t>的补偿</w:t>
      </w:r>
      <w:r>
        <w:rPr>
          <w:rFonts w:hint="eastAsia" w:ascii="仿宋" w:hAnsi="仿宋" w:eastAsia="仿宋"/>
          <w:sz w:val="28"/>
          <w:szCs w:val="28"/>
          <w:highlight w:val="none"/>
        </w:rPr>
        <w:t>外，加收</w:t>
      </w:r>
      <w:r>
        <w:rPr>
          <w:rFonts w:ascii="仿宋" w:hAnsi="仿宋" w:eastAsia="仿宋"/>
          <w:sz w:val="28"/>
          <w:szCs w:val="28"/>
          <w:highlight w:val="none"/>
        </w:rPr>
        <w:t>违约损</w:t>
      </w:r>
      <w:r>
        <w:rPr>
          <w:rFonts w:hint="eastAsia" w:ascii="仿宋" w:hAnsi="仿宋" w:eastAsia="仿宋"/>
          <w:sz w:val="28"/>
          <w:szCs w:val="28"/>
          <w:highlight w:val="none"/>
        </w:rPr>
        <w:t>失</w:t>
      </w:r>
      <w:r>
        <w:rPr>
          <w:rFonts w:ascii="仿宋" w:hAnsi="仿宋" w:eastAsia="仿宋"/>
          <w:sz w:val="28"/>
          <w:szCs w:val="28"/>
          <w:highlight w:val="none"/>
        </w:rPr>
        <w:t>赔偿</w:t>
      </w:r>
      <w:r>
        <w:rPr>
          <w:rFonts w:hint="eastAsia" w:ascii="仿宋" w:hAnsi="仿宋" w:eastAsia="仿宋"/>
          <w:sz w:val="28"/>
          <w:szCs w:val="28"/>
          <w:highlight w:val="none"/>
        </w:rPr>
        <w:t>或</w:t>
      </w:r>
      <w:r>
        <w:rPr>
          <w:rFonts w:ascii="仿宋" w:hAnsi="仿宋" w:eastAsia="仿宋"/>
          <w:sz w:val="28"/>
          <w:szCs w:val="28"/>
          <w:highlight w:val="none"/>
        </w:rPr>
        <w:t>终止</w:t>
      </w:r>
      <w:r>
        <w:rPr>
          <w:rFonts w:hint="eastAsia" w:ascii="仿宋" w:hAnsi="仿宋" w:eastAsia="仿宋"/>
          <w:sz w:val="28"/>
          <w:szCs w:val="28"/>
          <w:highlight w:val="none"/>
        </w:rPr>
        <w:t>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）除不可抗力外，若乙方</w:t>
      </w:r>
      <w:r>
        <w:rPr>
          <w:rFonts w:ascii="仿宋" w:hAnsi="仿宋" w:eastAsia="仿宋"/>
          <w:sz w:val="28"/>
          <w:szCs w:val="28"/>
          <w:highlight w:val="none"/>
        </w:rPr>
        <w:t>没</w:t>
      </w:r>
      <w:r>
        <w:rPr>
          <w:rFonts w:hint="eastAsia" w:ascii="仿宋" w:hAnsi="仿宋" w:eastAsia="仿宋"/>
          <w:sz w:val="28"/>
          <w:szCs w:val="28"/>
          <w:highlight w:val="none"/>
        </w:rPr>
        <w:t>有按照合同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ascii="仿宋" w:hAnsi="仿宋" w:eastAsia="仿宋"/>
          <w:sz w:val="28"/>
          <w:szCs w:val="28"/>
          <w:highlight w:val="none"/>
        </w:rPr>
        <w:t>时间</w:t>
      </w:r>
      <w:r>
        <w:rPr>
          <w:rFonts w:hint="eastAsia" w:ascii="仿宋" w:hAnsi="仿宋" w:eastAsia="仿宋"/>
          <w:sz w:val="28"/>
          <w:szCs w:val="28"/>
          <w:highlight w:val="none"/>
        </w:rPr>
        <w:t>提供货物，甲方可</w:t>
      </w:r>
      <w:r>
        <w:rPr>
          <w:rFonts w:ascii="仿宋" w:hAnsi="仿宋" w:eastAsia="仿宋"/>
          <w:sz w:val="28"/>
          <w:szCs w:val="28"/>
          <w:highlight w:val="none"/>
        </w:rPr>
        <w:t>从</w:t>
      </w:r>
      <w:r>
        <w:rPr>
          <w:rFonts w:hint="eastAsia" w:ascii="仿宋" w:hAnsi="仿宋" w:eastAsia="仿宋"/>
          <w:sz w:val="28"/>
          <w:szCs w:val="28"/>
          <w:highlight w:val="none"/>
        </w:rPr>
        <w:t>政府购买货物费用中扣除</w:t>
      </w:r>
      <w:r>
        <w:rPr>
          <w:rFonts w:ascii="仿宋" w:hAnsi="仿宋" w:eastAsia="仿宋"/>
          <w:sz w:val="28"/>
          <w:szCs w:val="28"/>
          <w:highlight w:val="none"/>
        </w:rPr>
        <w:t>违约赔偿费</w:t>
      </w:r>
      <w:r>
        <w:rPr>
          <w:rFonts w:hint="eastAsia" w:ascii="仿宋" w:hAnsi="仿宋" w:eastAsia="仿宋"/>
          <w:sz w:val="28"/>
          <w:szCs w:val="28"/>
          <w:highlight w:val="none"/>
        </w:rPr>
        <w:t>，</w:t>
      </w:r>
      <w:r>
        <w:rPr>
          <w:rFonts w:ascii="仿宋" w:hAnsi="仿宋" w:eastAsia="仿宋"/>
          <w:sz w:val="28"/>
          <w:szCs w:val="28"/>
          <w:highlight w:val="none"/>
        </w:rPr>
        <w:t>赔偿费应按</w:t>
      </w:r>
      <w:r>
        <w:rPr>
          <w:rFonts w:hint="eastAsia" w:ascii="仿宋" w:hAnsi="仿宋" w:eastAsia="仿宋"/>
          <w:sz w:val="28"/>
          <w:szCs w:val="28"/>
          <w:highlight w:val="none"/>
        </w:rPr>
        <w:t>每</w:t>
      </w:r>
      <w:r>
        <w:rPr>
          <w:rFonts w:ascii="仿宋" w:hAnsi="仿宋" w:eastAsia="仿宋"/>
          <w:sz w:val="28"/>
          <w:szCs w:val="28"/>
          <w:highlight w:val="none"/>
        </w:rPr>
        <w:t>迟</w:t>
      </w:r>
      <w:r>
        <w:rPr>
          <w:rFonts w:hint="eastAsia" w:ascii="仿宋" w:hAnsi="仿宋" w:eastAsia="仿宋"/>
          <w:sz w:val="28"/>
          <w:szCs w:val="28"/>
          <w:highlight w:val="none"/>
        </w:rPr>
        <w:t>一周，按合同总金额的</w:t>
      </w:r>
      <w:r>
        <w:rPr>
          <w:rFonts w:hint="eastAsia" w:ascii="仿宋" w:hAnsi="仿宋" w:eastAsia="仿宋"/>
          <w:sz w:val="28"/>
          <w:szCs w:val="28"/>
          <w:highlight w:val="none"/>
          <w:u w:val="single"/>
        </w:rPr>
        <w:t>1%</w:t>
      </w:r>
      <w:r>
        <w:rPr>
          <w:rFonts w:ascii="仿宋" w:hAnsi="仿宋" w:eastAsia="仿宋"/>
          <w:sz w:val="28"/>
          <w:szCs w:val="28"/>
          <w:highlight w:val="none"/>
        </w:rPr>
        <w:t>计</w:t>
      </w:r>
      <w:r>
        <w:rPr>
          <w:rFonts w:hint="eastAsia" w:ascii="仿宋" w:hAnsi="仿宋" w:eastAsia="仿宋"/>
          <w:sz w:val="28"/>
          <w:szCs w:val="28"/>
          <w:highlight w:val="none"/>
        </w:rPr>
        <w:t>收。</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b/>
          <w:bCs/>
          <w:sz w:val="28"/>
          <w:szCs w:val="28"/>
          <w:highlight w:val="none"/>
          <w:lang w:eastAsia="zh-CN"/>
        </w:rPr>
      </w:pPr>
      <w:r>
        <w:rPr>
          <w:rFonts w:hint="eastAsia" w:ascii="仿宋" w:hAnsi="仿宋" w:eastAsia="仿宋"/>
          <w:b/>
          <w:bCs/>
          <w:sz w:val="28"/>
          <w:szCs w:val="28"/>
          <w:highlight w:val="none"/>
        </w:rPr>
        <w:t>9、</w:t>
      </w:r>
      <w:r>
        <w:rPr>
          <w:rFonts w:ascii="仿宋" w:hAnsi="仿宋" w:eastAsia="仿宋"/>
          <w:b/>
          <w:bCs/>
          <w:sz w:val="28"/>
          <w:szCs w:val="28"/>
          <w:highlight w:val="none"/>
        </w:rPr>
        <w:t>违约责</w:t>
      </w:r>
      <w:r>
        <w:rPr>
          <w:rFonts w:hint="eastAsia" w:ascii="仿宋" w:hAnsi="仿宋" w:eastAsia="仿宋"/>
          <w:b/>
          <w:bCs/>
          <w:sz w:val="28"/>
          <w:szCs w:val="28"/>
          <w:highlight w:val="none"/>
        </w:rPr>
        <w:t>任</w:t>
      </w:r>
      <w:r>
        <w:rPr>
          <w:rFonts w:hint="eastAsia" w:ascii="仿宋" w:hAnsi="仿宋" w:eastAsia="仿宋"/>
          <w:b/>
          <w:bCs/>
          <w:sz w:val="28"/>
          <w:szCs w:val="28"/>
          <w:highlight w:val="none"/>
          <w:lang w:eastAsia="zh-CN"/>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p>
    <w:p>
      <w:pPr>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b/>
          <w:bCs/>
          <w:sz w:val="28"/>
          <w:szCs w:val="28"/>
          <w:highlight w:val="none"/>
          <w:lang w:eastAsia="zh-CN"/>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r>
        <w:rPr>
          <w:rFonts w:hint="eastAsia" w:ascii="仿宋" w:hAnsi="仿宋" w:eastAsia="仿宋"/>
          <w:b/>
          <w:bCs/>
          <w:sz w:val="28"/>
          <w:szCs w:val="28"/>
          <w:highlight w:val="none"/>
          <w:lang w:eastAsia="zh-CN"/>
        </w:rPr>
        <w:t>：</w:t>
      </w:r>
    </w:p>
    <w:p>
      <w:pPr>
        <w:keepNext w:val="0"/>
        <w:keepLines w:val="0"/>
        <w:pageBreakBefore w:val="0"/>
        <w:widowControl w:val="0"/>
        <w:kinsoku/>
        <w:wordWrap/>
        <w:overflowPunct/>
        <w:topLinePunct w:val="0"/>
        <w:autoSpaceDE/>
        <w:autoSpaceDN/>
        <w:bidi w:val="0"/>
        <w:spacing w:line="40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w:t>
      </w:r>
      <w:r>
        <w:rPr>
          <w:rFonts w:ascii="仿宋" w:hAnsi="仿宋" w:eastAsia="仿宋"/>
          <w:sz w:val="28"/>
          <w:szCs w:val="28"/>
          <w:highlight w:val="none"/>
        </w:rPr>
        <w:t>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pPr>
        <w:keepNext w:val="0"/>
        <w:keepLines w:val="0"/>
        <w:pageBreakBefore w:val="0"/>
        <w:widowControl w:val="0"/>
        <w:kinsoku/>
        <w:wordWrap/>
        <w:overflowPunct/>
        <w:topLinePunct w:val="0"/>
        <w:autoSpaceDE/>
        <w:autoSpaceDN/>
        <w:bidi w:val="0"/>
        <w:spacing w:line="40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pPr>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b/>
          <w:bCs/>
          <w:sz w:val="28"/>
          <w:szCs w:val="28"/>
          <w:highlight w:val="none"/>
          <w:lang w:eastAsia="zh-CN"/>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r>
        <w:rPr>
          <w:rFonts w:hint="eastAsia" w:ascii="仿宋" w:hAnsi="仿宋" w:eastAsia="仿宋"/>
          <w:b/>
          <w:bCs/>
          <w:sz w:val="28"/>
          <w:szCs w:val="28"/>
          <w:highlight w:val="none"/>
          <w:lang w:eastAsia="zh-CN"/>
        </w:rPr>
        <w:t>：</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）乙方未能履行合同规定的其它义务，甲方有权终止合同的全部或部分。</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（3）未经甲方书面同意，乙方私自转让或分包其应履行的合同义务。</w:t>
      </w:r>
    </w:p>
    <w:p>
      <w:pPr>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b/>
          <w:bCs/>
          <w:sz w:val="28"/>
          <w:szCs w:val="28"/>
          <w:highlight w:val="none"/>
          <w:lang w:eastAsia="zh-CN"/>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r>
        <w:rPr>
          <w:rFonts w:hint="eastAsia" w:ascii="仿宋" w:hAnsi="仿宋" w:eastAsia="仿宋"/>
          <w:b/>
          <w:bCs/>
          <w:sz w:val="28"/>
          <w:szCs w:val="28"/>
          <w:highlight w:val="none"/>
          <w:lang w:eastAsia="zh-CN"/>
        </w:rPr>
        <w:t>：</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keepNext w:val="0"/>
        <w:keepLines w:val="0"/>
        <w:pageBreakBefore w:val="0"/>
        <w:widowControl w:val="0"/>
        <w:kinsoku/>
        <w:wordWrap/>
        <w:overflowPunct/>
        <w:topLinePunct w:val="0"/>
        <w:autoSpaceDE/>
        <w:autoSpaceDN/>
        <w:bidi w:val="0"/>
        <w:spacing w:line="400" w:lineRule="exact"/>
        <w:ind w:firstLine="562" w:firstLineChars="200"/>
        <w:textAlignment w:val="auto"/>
        <w:rPr>
          <w:rFonts w:ascii="仿宋" w:hAnsi="仿宋" w:eastAsia="仿宋" w:cs="Times New Roman"/>
          <w:b/>
          <w:bCs/>
          <w:sz w:val="28"/>
          <w:szCs w:val="28"/>
        </w:rPr>
      </w:pPr>
      <w:r>
        <w:rPr>
          <w:rFonts w:ascii="仿宋" w:hAnsi="仿宋" w:eastAsia="仿宋"/>
          <w:b/>
          <w:bCs/>
          <w:sz w:val="28"/>
          <w:szCs w:val="28"/>
          <w:highlight w:val="none"/>
        </w:rPr>
        <w:t>1</w:t>
      </w:r>
      <w:r>
        <w:rPr>
          <w:rFonts w:hint="eastAsia" w:ascii="仿宋" w:hAnsi="仿宋" w:eastAsia="仿宋"/>
          <w:b/>
          <w:bCs/>
          <w:sz w:val="28"/>
          <w:szCs w:val="28"/>
          <w:highlight w:val="none"/>
        </w:rPr>
        <w:t>3、</w:t>
      </w:r>
      <w:r>
        <w:rPr>
          <w:rFonts w:hint="eastAsia" w:ascii="仿宋" w:hAnsi="仿宋" w:eastAsia="仿宋" w:cs="Times New Roman"/>
          <w:b/>
          <w:bCs/>
          <w:sz w:val="28"/>
          <w:szCs w:val="28"/>
        </w:rPr>
        <w:t>补充协议</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合同未尽事宜，经双方协商可签订补充协议，所签订的补充协议与本合同具有同等的法律效力。</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ascii="仿宋" w:hAnsi="仿宋" w:eastAsia="仿宋"/>
          <w:b/>
          <w:bCs/>
          <w:sz w:val="28"/>
          <w:szCs w:val="28"/>
          <w:highlight w:val="none"/>
        </w:rPr>
      </w:pPr>
      <w:r>
        <w:rPr>
          <w:rFonts w:hint="eastAsia" w:ascii="仿宋" w:hAnsi="仿宋" w:eastAsia="仿宋" w:cs="仿宋"/>
          <w:color w:val="000000"/>
          <w:sz w:val="28"/>
          <w:szCs w:val="28"/>
        </w:rPr>
        <w:t>附加协议条款：</w:t>
      </w:r>
      <w:r>
        <w:rPr>
          <w:rFonts w:hint="eastAsia" w:ascii="仿宋" w:hAnsi="仿宋" w:eastAsia="仿宋" w:cs="仿宋"/>
          <w:sz w:val="28"/>
          <w:szCs w:val="28"/>
          <w:u w:val="single"/>
          <w:lang w:bidi="ar"/>
        </w:rPr>
        <w:t>无</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14</w:t>
      </w:r>
      <w:r>
        <w:rPr>
          <w:rFonts w:hint="eastAsia" w:ascii="仿宋" w:hAnsi="仿宋" w:eastAsia="仿宋"/>
          <w:b/>
          <w:bCs/>
          <w:sz w:val="28"/>
          <w:szCs w:val="28"/>
          <w:highlight w:val="none"/>
        </w:rPr>
        <w:t>、合同的生效</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lang w:val="en-US" w:eastAsia="zh-CN"/>
        </w:rPr>
        <w:t>柒</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方叁份</w:t>
      </w:r>
      <w:r>
        <w:rPr>
          <w:rFonts w:ascii="仿宋" w:hAnsi="仿宋" w:eastAsia="仿宋"/>
          <w:sz w:val="28"/>
          <w:szCs w:val="28"/>
          <w:highlight w:val="none"/>
        </w:rPr>
        <w:t>、乙方</w:t>
      </w:r>
      <w:r>
        <w:rPr>
          <w:rFonts w:hint="eastAsia" w:ascii="仿宋" w:hAnsi="仿宋" w:eastAsia="仿宋"/>
          <w:sz w:val="28"/>
          <w:szCs w:val="28"/>
          <w:highlight w:val="none"/>
          <w:lang w:val="en-US" w:eastAsia="zh-CN"/>
        </w:rPr>
        <w:t>贰</w:t>
      </w:r>
      <w:r>
        <w:rPr>
          <w:rFonts w:hint="eastAsia" w:ascii="仿宋" w:hAnsi="仿宋" w:eastAsia="仿宋"/>
          <w:sz w:val="28"/>
          <w:szCs w:val="28"/>
          <w:highlight w:val="none"/>
        </w:rPr>
        <w:t>份，招标代理机构</w:t>
      </w:r>
      <w:r>
        <w:rPr>
          <w:rFonts w:hint="eastAsia" w:ascii="仿宋" w:hAnsi="仿宋" w:eastAsia="仿宋"/>
          <w:sz w:val="28"/>
          <w:szCs w:val="28"/>
          <w:highlight w:val="none"/>
          <w:lang w:val="en-US" w:eastAsia="zh-CN"/>
        </w:rPr>
        <w:t>贰</w:t>
      </w:r>
      <w:r>
        <w:rPr>
          <w:rFonts w:hint="eastAsia" w:ascii="仿宋" w:hAnsi="仿宋" w:eastAsia="仿宋"/>
          <w:sz w:val="28"/>
          <w:szCs w:val="28"/>
          <w:highlight w:val="none"/>
        </w:rPr>
        <w:t>份。</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before="313" w:beforeLines="100" w:after="313" w:afterLines="100"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甲方</w:t>
      </w:r>
      <w:r>
        <w:rPr>
          <w:rFonts w:hint="eastAsia" w:ascii="仿宋" w:hAnsi="仿宋" w:eastAsia="仿宋"/>
          <w:b/>
          <w:bCs/>
          <w:sz w:val="28"/>
          <w:szCs w:val="28"/>
          <w:highlight w:val="none"/>
          <w:vertAlign w:val="subscript"/>
        </w:rPr>
        <w:t>（</w:t>
      </w:r>
      <w:r>
        <w:rPr>
          <w:rFonts w:ascii="仿宋" w:hAnsi="仿宋" w:eastAsia="仿宋"/>
          <w:b/>
          <w:bCs/>
          <w:sz w:val="28"/>
          <w:szCs w:val="28"/>
          <w:highlight w:val="none"/>
          <w:vertAlign w:val="subscript"/>
        </w:rPr>
        <w:t>盖</w:t>
      </w:r>
      <w:r>
        <w:rPr>
          <w:rFonts w:hint="eastAsia" w:ascii="仿宋" w:hAnsi="仿宋" w:eastAsia="仿宋"/>
          <w:b/>
          <w:bCs/>
          <w:sz w:val="28"/>
          <w:szCs w:val="28"/>
          <w:highlight w:val="none"/>
          <w:vertAlign w:val="subscript"/>
        </w:rPr>
        <w:t>章）</w:t>
      </w:r>
      <w:r>
        <w:rPr>
          <w:rFonts w:hint="eastAsia" w:ascii="仿宋" w:hAnsi="仿宋" w:eastAsia="仿宋"/>
          <w:b/>
          <w:bCs/>
          <w:sz w:val="28"/>
          <w:szCs w:val="28"/>
          <w:highlight w:val="none"/>
        </w:rPr>
        <w:t>：</w:t>
      </w:r>
      <w:r>
        <w:rPr>
          <w:rFonts w:ascii="仿宋" w:hAnsi="仿宋" w:eastAsia="仿宋"/>
          <w:b/>
          <w:bCs/>
          <w:sz w:val="28"/>
          <w:szCs w:val="28"/>
          <w:highlight w:val="none"/>
        </w:rPr>
        <w:t xml:space="preserve">                          </w:t>
      </w:r>
      <w:r>
        <w:rPr>
          <w:rFonts w:hint="eastAsia" w:ascii="仿宋" w:hAnsi="仿宋" w:eastAsia="仿宋"/>
          <w:b/>
          <w:bCs/>
          <w:sz w:val="28"/>
          <w:szCs w:val="28"/>
          <w:highlight w:val="none"/>
        </w:rPr>
        <w:t>乙方</w:t>
      </w:r>
      <w:r>
        <w:rPr>
          <w:rFonts w:hint="eastAsia" w:ascii="仿宋" w:hAnsi="仿宋" w:eastAsia="仿宋"/>
          <w:b/>
          <w:bCs/>
          <w:sz w:val="28"/>
          <w:szCs w:val="28"/>
          <w:highlight w:val="none"/>
          <w:vertAlign w:val="subscript"/>
        </w:rPr>
        <w:t>（</w:t>
      </w:r>
      <w:r>
        <w:rPr>
          <w:rFonts w:ascii="仿宋" w:hAnsi="仿宋" w:eastAsia="仿宋"/>
          <w:b/>
          <w:bCs/>
          <w:sz w:val="28"/>
          <w:szCs w:val="28"/>
          <w:highlight w:val="none"/>
          <w:vertAlign w:val="subscript"/>
        </w:rPr>
        <w:t>盖</w:t>
      </w:r>
      <w:r>
        <w:rPr>
          <w:rFonts w:hint="eastAsia" w:ascii="仿宋" w:hAnsi="仿宋" w:eastAsia="仿宋"/>
          <w:b/>
          <w:bCs/>
          <w:sz w:val="28"/>
          <w:szCs w:val="28"/>
          <w:highlight w:val="none"/>
          <w:vertAlign w:val="subscript"/>
        </w:rPr>
        <w:t>章）</w:t>
      </w:r>
      <w:r>
        <w:rPr>
          <w:rFonts w:hint="eastAsia" w:ascii="仿宋" w:hAnsi="仿宋" w:eastAsia="仿宋"/>
          <w:b/>
          <w:bCs/>
          <w:sz w:val="28"/>
          <w:szCs w:val="28"/>
          <w:highlight w:val="none"/>
        </w:rPr>
        <w:t xml:space="preserve">：      </w:t>
      </w:r>
    </w:p>
    <w:p>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before="313" w:beforeLines="100" w:after="313" w:afterLines="100" w:line="440" w:lineRule="exact"/>
        <w:ind w:firstLine="562" w:firstLineChars="200"/>
        <w:textAlignment w:val="auto"/>
        <w:rPr>
          <w:rFonts w:hint="eastAsia" w:ascii="仿宋" w:hAnsi="仿宋" w:eastAsia="仿宋"/>
          <w:b/>
          <w:bCs/>
          <w:sz w:val="28"/>
          <w:szCs w:val="28"/>
          <w:highlight w:val="none"/>
          <w:lang w:val="en-US" w:eastAsia="zh-CN"/>
        </w:rPr>
      </w:pPr>
    </w:p>
    <w:p>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before="313" w:beforeLines="100" w:after="313" w:afterLines="100"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经办人</w:t>
      </w:r>
      <w:r>
        <w:rPr>
          <w:rFonts w:hint="eastAsia" w:ascii="仿宋" w:hAnsi="仿宋" w:eastAsia="仿宋"/>
          <w:b/>
          <w:bCs/>
          <w:sz w:val="28"/>
          <w:szCs w:val="28"/>
          <w:highlight w:val="none"/>
          <w:vertAlign w:val="subscript"/>
        </w:rPr>
        <w:t>（</w:t>
      </w:r>
      <w:r>
        <w:rPr>
          <w:rFonts w:ascii="仿宋" w:hAnsi="仿宋" w:eastAsia="仿宋"/>
          <w:b/>
          <w:bCs/>
          <w:sz w:val="28"/>
          <w:szCs w:val="28"/>
          <w:highlight w:val="none"/>
          <w:vertAlign w:val="subscript"/>
        </w:rPr>
        <w:t>签</w:t>
      </w:r>
      <w:r>
        <w:rPr>
          <w:rFonts w:hint="eastAsia" w:ascii="仿宋" w:hAnsi="仿宋" w:eastAsia="仿宋"/>
          <w:b/>
          <w:bCs/>
          <w:sz w:val="28"/>
          <w:szCs w:val="28"/>
          <w:highlight w:val="none"/>
          <w:vertAlign w:val="subscript"/>
        </w:rPr>
        <w:t>字）</w:t>
      </w:r>
      <w:r>
        <w:rPr>
          <w:rFonts w:hint="eastAsia" w:ascii="仿宋" w:hAnsi="仿宋" w:eastAsia="仿宋"/>
          <w:b/>
          <w:bCs/>
          <w:sz w:val="28"/>
          <w:szCs w:val="28"/>
          <w:highlight w:val="none"/>
        </w:rPr>
        <w:t>：</w:t>
      </w:r>
      <w:r>
        <w:rPr>
          <w:rFonts w:ascii="仿宋" w:hAnsi="仿宋" w:eastAsia="仿宋"/>
          <w:b/>
          <w:bCs/>
          <w:sz w:val="28"/>
          <w:szCs w:val="28"/>
          <w:highlight w:val="none"/>
        </w:rPr>
        <w:t xml:space="preserve">                        </w:t>
      </w:r>
      <w:r>
        <w:rPr>
          <w:rFonts w:hint="eastAsia" w:ascii="仿宋" w:hAnsi="仿宋" w:eastAsia="仿宋"/>
          <w:b/>
          <w:bCs/>
          <w:sz w:val="28"/>
          <w:szCs w:val="28"/>
          <w:highlight w:val="none"/>
          <w:lang w:val="en-US" w:eastAsia="zh-CN"/>
        </w:rPr>
        <w:t>经办人</w:t>
      </w:r>
      <w:r>
        <w:rPr>
          <w:rFonts w:hint="eastAsia" w:ascii="仿宋" w:hAnsi="仿宋" w:eastAsia="仿宋"/>
          <w:b/>
          <w:bCs/>
          <w:sz w:val="28"/>
          <w:szCs w:val="28"/>
          <w:highlight w:val="none"/>
          <w:vertAlign w:val="subscript"/>
        </w:rPr>
        <w:t>（</w:t>
      </w:r>
      <w:r>
        <w:rPr>
          <w:rFonts w:ascii="仿宋" w:hAnsi="仿宋" w:eastAsia="仿宋"/>
          <w:b/>
          <w:bCs/>
          <w:sz w:val="28"/>
          <w:szCs w:val="28"/>
          <w:highlight w:val="none"/>
          <w:vertAlign w:val="subscript"/>
        </w:rPr>
        <w:t>签</w:t>
      </w:r>
      <w:r>
        <w:rPr>
          <w:rFonts w:hint="eastAsia" w:ascii="仿宋" w:hAnsi="仿宋" w:eastAsia="仿宋"/>
          <w:b/>
          <w:bCs/>
          <w:sz w:val="28"/>
          <w:szCs w:val="28"/>
          <w:highlight w:val="none"/>
          <w:vertAlign w:val="subscript"/>
        </w:rPr>
        <w:t>字）</w:t>
      </w:r>
      <w:r>
        <w:rPr>
          <w:rFonts w:hint="eastAsia" w:ascii="仿宋" w:hAnsi="仿宋" w:eastAsia="仿宋"/>
          <w:b/>
          <w:bCs/>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313" w:beforeLines="100" w:after="313" w:afterLines="100" w:line="440" w:lineRule="exact"/>
        <w:ind w:firstLine="562" w:firstLineChars="200"/>
        <w:textAlignment w:val="auto"/>
        <w:rPr>
          <w:rFonts w:ascii="仿宋" w:hAnsi="仿宋" w:eastAsia="仿宋"/>
          <w:b/>
          <w:bCs/>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before="313" w:beforeLines="100" w:after="313" w:afterLines="100" w:line="440" w:lineRule="exact"/>
        <w:ind w:firstLine="562" w:firstLineChars="200"/>
        <w:textAlignment w:val="auto"/>
        <w:rPr>
          <w:rFonts w:ascii="仿宋" w:hAnsi="仿宋" w:eastAsia="仿宋"/>
          <w:sz w:val="28"/>
          <w:szCs w:val="28"/>
          <w:highlight w:val="none"/>
        </w:rPr>
      </w:pPr>
      <w:r>
        <w:rPr>
          <w:rFonts w:ascii="仿宋" w:hAnsi="仿宋" w:eastAsia="仿宋"/>
          <w:b/>
          <w:bCs/>
          <w:sz w:val="28"/>
          <w:szCs w:val="28"/>
          <w:highlight w:val="none"/>
        </w:rPr>
        <w:t>签</w:t>
      </w:r>
      <w:r>
        <w:rPr>
          <w:rFonts w:hint="eastAsia" w:ascii="仿宋" w:hAnsi="仿宋" w:eastAsia="仿宋"/>
          <w:b/>
          <w:bCs/>
          <w:sz w:val="28"/>
          <w:szCs w:val="28"/>
          <w:highlight w:val="none"/>
        </w:rPr>
        <w:t>署日期：</w:t>
      </w:r>
      <w:r>
        <w:rPr>
          <w:rFonts w:ascii="仿宋" w:hAnsi="仿宋" w:eastAsia="仿宋"/>
          <w:b/>
          <w:bCs/>
          <w:sz w:val="28"/>
          <w:szCs w:val="28"/>
          <w:highlight w:val="none"/>
        </w:rPr>
        <w:t xml:space="preserve">  </w:t>
      </w:r>
      <w:r>
        <w:rPr>
          <w:rFonts w:hint="eastAsia" w:ascii="仿宋" w:hAnsi="仿宋" w:eastAsia="仿宋"/>
          <w:b/>
          <w:bCs/>
          <w:sz w:val="28"/>
          <w:szCs w:val="28"/>
          <w:highlight w:val="none"/>
        </w:rPr>
        <w:t>年</w:t>
      </w:r>
      <w:r>
        <w:rPr>
          <w:rFonts w:ascii="仿宋" w:hAnsi="仿宋" w:eastAsia="仿宋"/>
          <w:b/>
          <w:bCs/>
          <w:sz w:val="28"/>
          <w:szCs w:val="28"/>
          <w:highlight w:val="none"/>
        </w:rPr>
        <w:t xml:space="preserve">  </w:t>
      </w:r>
      <w:r>
        <w:rPr>
          <w:rFonts w:hint="eastAsia" w:ascii="仿宋" w:hAnsi="仿宋" w:eastAsia="仿宋"/>
          <w:b/>
          <w:bCs/>
          <w:sz w:val="28"/>
          <w:szCs w:val="28"/>
          <w:highlight w:val="none"/>
        </w:rPr>
        <w:t>月</w:t>
      </w:r>
      <w:r>
        <w:rPr>
          <w:rFonts w:ascii="仿宋" w:hAnsi="仿宋" w:eastAsia="仿宋"/>
          <w:b/>
          <w:bCs/>
          <w:sz w:val="28"/>
          <w:szCs w:val="28"/>
          <w:highlight w:val="none"/>
        </w:rPr>
        <w:t xml:space="preserve">  </w:t>
      </w:r>
      <w:r>
        <w:rPr>
          <w:rFonts w:hint="eastAsia" w:ascii="仿宋" w:hAnsi="仿宋" w:eastAsia="仿宋"/>
          <w:b/>
          <w:bCs/>
          <w:sz w:val="28"/>
          <w:szCs w:val="28"/>
          <w:highlight w:val="none"/>
        </w:rPr>
        <w:t xml:space="preserve">日 </w:t>
      </w:r>
      <w:r>
        <w:rPr>
          <w:rFonts w:ascii="仿宋" w:hAnsi="仿宋" w:eastAsia="仿宋"/>
          <w:b/>
          <w:bCs/>
          <w:sz w:val="28"/>
          <w:szCs w:val="28"/>
          <w:highlight w:val="none"/>
        </w:rPr>
        <w:t xml:space="preserve">                   签</w:t>
      </w:r>
      <w:r>
        <w:rPr>
          <w:rFonts w:hint="eastAsia" w:ascii="仿宋" w:hAnsi="仿宋" w:eastAsia="仿宋"/>
          <w:b/>
          <w:bCs/>
          <w:sz w:val="28"/>
          <w:szCs w:val="28"/>
          <w:highlight w:val="none"/>
        </w:rPr>
        <w:t>署日期：</w:t>
      </w:r>
      <w:r>
        <w:rPr>
          <w:rFonts w:ascii="仿宋" w:hAnsi="仿宋" w:eastAsia="仿宋"/>
          <w:b/>
          <w:bCs/>
          <w:sz w:val="28"/>
          <w:szCs w:val="28"/>
          <w:highlight w:val="none"/>
        </w:rPr>
        <w:t xml:space="preserve">  </w:t>
      </w:r>
      <w:r>
        <w:rPr>
          <w:rFonts w:hint="eastAsia" w:ascii="仿宋" w:hAnsi="仿宋" w:eastAsia="仿宋"/>
          <w:b/>
          <w:bCs/>
          <w:sz w:val="28"/>
          <w:szCs w:val="28"/>
          <w:highlight w:val="none"/>
        </w:rPr>
        <w:t>年</w:t>
      </w:r>
      <w:r>
        <w:rPr>
          <w:rFonts w:ascii="仿宋" w:hAnsi="仿宋" w:eastAsia="仿宋"/>
          <w:b/>
          <w:bCs/>
          <w:sz w:val="28"/>
          <w:szCs w:val="28"/>
          <w:highlight w:val="none"/>
        </w:rPr>
        <w:t xml:space="preserve">  </w:t>
      </w:r>
      <w:r>
        <w:rPr>
          <w:rFonts w:hint="eastAsia" w:ascii="仿宋" w:hAnsi="仿宋" w:eastAsia="仿宋"/>
          <w:b/>
          <w:bCs/>
          <w:sz w:val="28"/>
          <w:szCs w:val="28"/>
          <w:highlight w:val="none"/>
        </w:rPr>
        <w:t>月</w:t>
      </w:r>
      <w:r>
        <w:rPr>
          <w:rFonts w:ascii="仿宋" w:hAnsi="仿宋" w:eastAsia="仿宋"/>
          <w:b/>
          <w:bCs/>
          <w:sz w:val="28"/>
          <w:szCs w:val="28"/>
          <w:highlight w:val="none"/>
        </w:rPr>
        <w:t xml:space="preserve">  </w:t>
      </w:r>
      <w:r>
        <w:rPr>
          <w:rFonts w:hint="eastAsia" w:ascii="仿宋" w:hAnsi="仿宋" w:eastAsia="仿宋"/>
          <w:b/>
          <w:bCs/>
          <w:sz w:val="28"/>
          <w:szCs w:val="28"/>
          <w:highlight w:val="none"/>
        </w:rPr>
        <w:t>日</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b/>
          <w:sz w:val="18"/>
          <w:szCs w:val="16"/>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b/>
          <w:sz w:val="18"/>
          <w:szCs w:val="16"/>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b/>
          <w:sz w:val="20"/>
          <w:szCs w:val="18"/>
          <w:highlight w:val="none"/>
        </w:rPr>
      </w:pPr>
      <w:r>
        <w:rPr>
          <w:rFonts w:hint="eastAsia" w:ascii="仿宋" w:hAnsi="仿宋" w:eastAsia="仿宋"/>
          <w:b/>
          <w:sz w:val="18"/>
          <w:szCs w:val="16"/>
          <w:highlight w:val="none"/>
        </w:rPr>
        <w:t>注：附</w:t>
      </w:r>
      <w:r>
        <w:rPr>
          <w:rFonts w:hint="eastAsia" w:ascii="仿宋" w:hAnsi="仿宋" w:eastAsia="仿宋"/>
          <w:b/>
          <w:sz w:val="18"/>
          <w:szCs w:val="16"/>
          <w:highlight w:val="none"/>
          <w:lang w:val="en-US" w:eastAsia="zh-CN"/>
        </w:rPr>
        <w:t>报价一览表、</w:t>
      </w:r>
      <w:r>
        <w:rPr>
          <w:rFonts w:hint="eastAsia" w:ascii="仿宋" w:hAnsi="仿宋" w:eastAsia="仿宋"/>
          <w:b/>
          <w:sz w:val="18"/>
          <w:szCs w:val="16"/>
          <w:highlight w:val="none"/>
        </w:rPr>
        <w:t>分项报价表、配置清单、售后服务承诺、</w:t>
      </w:r>
      <w:r>
        <w:rPr>
          <w:rFonts w:hint="eastAsia" w:ascii="仿宋" w:hAnsi="仿宋" w:eastAsia="仿宋"/>
          <w:b/>
          <w:sz w:val="18"/>
          <w:szCs w:val="16"/>
          <w:highlight w:val="none"/>
          <w:lang w:eastAsia="zh-CN"/>
        </w:rPr>
        <w:t>成交通知书、</w:t>
      </w:r>
      <w:r>
        <w:rPr>
          <w:rFonts w:hint="eastAsia" w:ascii="仿宋" w:hAnsi="仿宋" w:eastAsia="仿宋" w:cs="仿宋"/>
          <w:b/>
          <w:sz w:val="18"/>
          <w:szCs w:val="18"/>
          <w:highlight w:val="none"/>
        </w:rPr>
        <w:t>廉洁购销合同</w:t>
      </w:r>
      <w:r>
        <w:rPr>
          <w:rFonts w:hint="eastAsia" w:ascii="仿宋" w:hAnsi="仿宋" w:eastAsia="仿宋" w:cs="仿宋"/>
          <w:b/>
          <w:sz w:val="18"/>
          <w:szCs w:val="18"/>
          <w:highlight w:val="none"/>
          <w:lang w:val="en-US" w:eastAsia="zh-CN"/>
        </w:rPr>
        <w:t>(</w:t>
      </w:r>
      <w:r>
        <w:rPr>
          <w:rFonts w:hint="eastAsia" w:ascii="仿宋" w:hAnsi="仿宋" w:eastAsia="仿宋" w:cs="仿宋"/>
          <w:b/>
          <w:sz w:val="18"/>
          <w:szCs w:val="18"/>
          <w:highlight w:val="none"/>
        </w:rPr>
        <w:t>廉洁购销合同</w:t>
      </w:r>
      <w:r>
        <w:rPr>
          <w:rFonts w:hint="eastAsia" w:ascii="仿宋" w:hAnsi="仿宋" w:eastAsia="仿宋" w:cs="仿宋"/>
          <w:b/>
          <w:sz w:val="18"/>
          <w:szCs w:val="18"/>
          <w:highlight w:val="none"/>
          <w:lang w:val="en-US" w:eastAsia="zh-CN"/>
        </w:rPr>
        <w:t>甲乙双方持有）</w:t>
      </w:r>
      <w:r>
        <w:rPr>
          <w:rFonts w:hint="eastAsia" w:ascii="仿宋" w:hAnsi="仿宋" w:eastAsia="仿宋"/>
          <w:b/>
          <w:sz w:val="20"/>
          <w:szCs w:val="1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1400" w:firstLineChars="5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10"/>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pPr>
        <w:pStyle w:val="10"/>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1312"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1312;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hint="default" w:ascii="仿宋" w:hAnsi="仿宋" w:eastAsia="仿宋" w:cs="宋体"/>
          <w:b/>
          <w:bCs w:val="0"/>
          <w:kern w:val="0"/>
          <w:sz w:val="36"/>
          <w:szCs w:val="24"/>
          <w:highlight w:val="none"/>
          <w:lang w:val="en-US" w:eastAsia="zh-CN"/>
        </w:rPr>
      </w:pPr>
      <w:r>
        <w:rPr>
          <w:rStyle w:val="21"/>
          <w:rFonts w:ascii="仿宋" w:hAnsi="仿宋" w:eastAsia="仿宋" w:cs="宋体"/>
          <w:b/>
          <w:bCs w:val="0"/>
          <w:kern w:val="0"/>
          <w:sz w:val="36"/>
          <w:szCs w:val="24"/>
          <w:highlight w:val="none"/>
        </w:rPr>
        <w:t>（项目名称）竞争性磋商</w:t>
      </w:r>
      <w:r>
        <w:rPr>
          <w:rStyle w:val="21"/>
          <w:rFonts w:hint="eastAsia" w:ascii="仿宋" w:hAnsi="仿宋" w:eastAsia="仿宋" w:cs="宋体"/>
          <w:b/>
          <w:bCs w:val="0"/>
          <w:kern w:val="0"/>
          <w:sz w:val="36"/>
          <w:szCs w:val="24"/>
          <w:highlight w:val="none"/>
          <w:lang w:val="en-US" w:eastAsia="zh-CN"/>
        </w:rPr>
        <w:t>(   包）</w:t>
      </w:r>
    </w:p>
    <w:p>
      <w:pPr>
        <w:pStyle w:val="10"/>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p>
    <w:p>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pPr>
        <w:pStyle w:val="10"/>
        <w:jc w:val="center"/>
        <w:rPr>
          <w:rStyle w:val="21"/>
          <w:rFonts w:ascii="仿宋" w:hAnsi="仿宋" w:eastAsia="仿宋" w:cs="宋体"/>
          <w:b w:val="0"/>
          <w:kern w:val="0"/>
          <w:sz w:val="32"/>
          <w:szCs w:val="22"/>
          <w:highlight w:val="none"/>
        </w:rPr>
      </w:pPr>
    </w:p>
    <w:p>
      <w:pPr>
        <w:pStyle w:val="10"/>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pPr>
        <w:pStyle w:val="10"/>
        <w:rPr>
          <w:rStyle w:val="21"/>
          <w:rFonts w:hint="eastAsia" w:ascii="仿宋" w:hAnsi="仿宋" w:eastAsia="仿宋" w:cs="宋体"/>
          <w:kern w:val="0"/>
          <w:sz w:val="44"/>
          <w:szCs w:val="44"/>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default"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一</w:t>
      </w:r>
      <w:r>
        <w:rPr>
          <w:rStyle w:val="21"/>
          <w:rFonts w:hint="eastAsia" w:ascii="仿宋" w:hAnsi="仿宋" w:eastAsia="仿宋" w:cs="宋体"/>
          <w:b/>
          <w:bCs w:val="0"/>
          <w:kern w:val="0"/>
          <w:sz w:val="28"/>
          <w:szCs w:val="28"/>
          <w:highlight w:val="none"/>
        </w:rPr>
        <w:t>、</w:t>
      </w:r>
      <w:r>
        <w:rPr>
          <w:rStyle w:val="21"/>
          <w:rFonts w:hint="eastAsia" w:ascii="仿宋" w:hAnsi="仿宋" w:eastAsia="仿宋" w:cs="宋体"/>
          <w:b/>
          <w:bCs w:val="0"/>
          <w:kern w:val="0"/>
          <w:sz w:val="28"/>
          <w:szCs w:val="28"/>
          <w:highlight w:val="none"/>
          <w:lang w:val="en-US" w:eastAsia="zh-CN"/>
        </w:rPr>
        <w:t>报价部分</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 w:val="0"/>
          <w:bCs w:val="0"/>
          <w:sz w:val="28"/>
          <w:szCs w:val="28"/>
          <w:highlight w:val="none"/>
        </w:rPr>
      </w:pPr>
      <w:r>
        <w:rPr>
          <w:rStyle w:val="21"/>
          <w:rFonts w:hint="eastAsia" w:ascii="仿宋" w:hAnsi="仿宋" w:eastAsia="仿宋" w:cs="宋体"/>
          <w:b w:val="0"/>
          <w:kern w:val="0"/>
          <w:sz w:val="28"/>
          <w:szCs w:val="28"/>
          <w:highlight w:val="none"/>
          <w:lang w:val="en-US" w:eastAsia="zh-CN"/>
        </w:rPr>
        <w:t>1、</w:t>
      </w:r>
      <w:r>
        <w:rPr>
          <w:rFonts w:hint="eastAsia" w:ascii="仿宋" w:hAnsi="仿宋" w:eastAsia="仿宋" w:cs="宋体"/>
          <w:b w:val="0"/>
          <w:bCs w:val="0"/>
          <w:sz w:val="28"/>
          <w:szCs w:val="28"/>
          <w:highlight w:val="none"/>
          <w:lang w:val="en-US" w:eastAsia="zh-CN"/>
        </w:rPr>
        <w:t>报价一览表</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2、分项报价表</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3、</w:t>
      </w:r>
      <w:r>
        <w:rPr>
          <w:rStyle w:val="21"/>
          <w:rFonts w:hint="eastAsia" w:ascii="仿宋" w:hAnsi="仿宋" w:eastAsia="仿宋" w:cs="宋体"/>
          <w:b w:val="0"/>
          <w:kern w:val="0"/>
          <w:sz w:val="28"/>
          <w:szCs w:val="28"/>
          <w:highlight w:val="none"/>
          <w:lang w:val="en-US" w:eastAsia="zh-CN"/>
        </w:rPr>
        <w:t>供应商认为需要提交的其他资料</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二、资格、资质证明文件</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1、供应商营业执照；</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2、法定代表人身份证明或授权委托书；</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3、具备履行合同所必需的设备和专业技术能力的证明材料；</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4、缴纳税收和社会保障资金等证明告知承诺书；</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5、需要提供的其他相关资格证明文件。</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三、技术文件</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1、与本项目相对应的技术资料；</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2、评分办法技术部分涉及的相关内容（如有）；</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3、供应商认为需要提交的其他资料。</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default"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四、其他材料</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1、评分办法商务部分涉及的相关内容（如有）；</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default"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2、承诺书</w:t>
      </w:r>
    </w:p>
    <w:p>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3、供应商认为需要加以说明的其他内容。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Times New Roman"/>
          <w:color w:val="000000"/>
          <w:sz w:val="21"/>
          <w:szCs w:val="21"/>
          <w:highlight w:val="none"/>
          <w:lang w:val="en-US" w:eastAsia="zh-CN"/>
        </w:rPr>
      </w:pPr>
      <w:r>
        <w:rPr>
          <w:rFonts w:hint="eastAsia" w:ascii="仿宋" w:hAnsi="仿宋" w:eastAsia="仿宋" w:cs="Times New Roman"/>
          <w:color w:val="000000"/>
          <w:sz w:val="21"/>
          <w:szCs w:val="21"/>
          <w:highlight w:val="none"/>
          <w:lang w:val="en-US" w:eastAsia="zh-CN"/>
        </w:rPr>
        <w:t>备注：1.请供应商按照采购文件目录格式注明页码。</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050" w:firstLineChars="500"/>
        <w:jc w:val="both"/>
        <w:textAlignment w:val="auto"/>
        <w:rPr>
          <w:rStyle w:val="21"/>
          <w:rFonts w:hint="eastAsia" w:ascii="仿宋" w:hAnsi="仿宋" w:eastAsia="仿宋" w:cs="宋体"/>
          <w:b w:val="0"/>
          <w:kern w:val="0"/>
          <w:sz w:val="28"/>
          <w:szCs w:val="28"/>
          <w:highlight w:val="none"/>
          <w:lang w:val="en-US" w:eastAsia="zh-CN"/>
        </w:rPr>
      </w:pPr>
      <w:r>
        <w:rPr>
          <w:rFonts w:hint="eastAsia" w:ascii="仿宋" w:hAnsi="仿宋" w:eastAsia="仿宋" w:cs="Times New Roman"/>
          <w:color w:val="000000"/>
          <w:kern w:val="2"/>
          <w:sz w:val="21"/>
          <w:szCs w:val="21"/>
          <w:highlight w:val="none"/>
          <w:lang w:val="en-US" w:eastAsia="zh-CN" w:bidi="ar-SA"/>
        </w:rPr>
        <w:t>2.</w:t>
      </w:r>
      <w:r>
        <w:rPr>
          <w:rFonts w:hint="eastAsia" w:ascii="仿宋" w:hAnsi="仿宋" w:eastAsia="仿宋" w:cs="Times New Roman"/>
          <w:color w:val="000000"/>
          <w:sz w:val="21"/>
          <w:szCs w:val="21"/>
          <w:highlight w:val="none"/>
          <w:lang w:val="en-US" w:eastAsia="zh-CN"/>
        </w:rPr>
        <w:t>本采购文件中提供给供应商的附件内容格式，如不能满足供应商编制投标文件实际需要，供应商可在采购文件提供的格式内容基础上自行设计、扩展表格内容。</w:t>
      </w:r>
    </w:p>
    <w:p>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t>(   包）报价一览表（另准备两份单独密封）</w:t>
      </w:r>
    </w:p>
    <w:p>
      <w:pPr>
        <w:pStyle w:val="10"/>
        <w:spacing w:line="480" w:lineRule="auto"/>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0"/>
        <w:spacing w:line="480" w:lineRule="auto"/>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p>
    <w:p>
      <w:pPr>
        <w:pStyle w:val="10"/>
        <w:spacing w:line="480" w:lineRule="auto"/>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供应商（加盖公章）：              </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法定代表人或授权代理人（盖章或签字）：                 </w:t>
      </w:r>
      <w:r>
        <w:rPr>
          <w:rStyle w:val="21"/>
          <w:rFonts w:ascii="仿宋" w:hAnsi="仿宋" w:eastAsia="仿宋" w:cs="宋体"/>
          <w:b w:val="0"/>
          <w:kern w:val="0"/>
          <w:sz w:val="28"/>
          <w:highlight w:val="none"/>
        </w:rPr>
        <w:t xml:space="preserve">     </w:t>
      </w:r>
    </w:p>
    <w:tbl>
      <w:tblPr>
        <w:tblStyle w:val="18"/>
        <w:tblW w:w="9919" w:type="dxa"/>
        <w:jc w:val="center"/>
        <w:tblLayout w:type="fixed"/>
        <w:tblCellMar>
          <w:top w:w="0" w:type="dxa"/>
          <w:left w:w="108" w:type="dxa"/>
          <w:bottom w:w="0" w:type="dxa"/>
          <w:right w:w="108" w:type="dxa"/>
        </w:tblCellMar>
      </w:tblPr>
      <w:tblGrid>
        <w:gridCol w:w="2047"/>
        <w:gridCol w:w="7872"/>
      </w:tblGrid>
      <w:tr>
        <w:tblPrEx>
          <w:tblCellMar>
            <w:top w:w="0" w:type="dxa"/>
            <w:left w:w="108" w:type="dxa"/>
            <w:bottom w:w="0" w:type="dxa"/>
            <w:right w:w="108" w:type="dxa"/>
          </w:tblCellMar>
        </w:tblPrEx>
        <w:trPr>
          <w:trHeight w:val="960"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sz w:val="28"/>
                <w:szCs w:val="28"/>
                <w:highlight w:val="none"/>
                <w:lang w:val="zh-CN"/>
              </w:rPr>
            </w:pPr>
            <w:r>
              <w:rPr>
                <w:rFonts w:hint="eastAsia" w:ascii="仿宋" w:hAnsi="仿宋" w:eastAsia="仿宋" w:cs="宋体"/>
                <w:b/>
                <w:bCs/>
                <w:sz w:val="28"/>
                <w:szCs w:val="28"/>
                <w:highlight w:val="none"/>
                <w:lang w:val="zh-CN"/>
              </w:rPr>
              <w:t>项目名称</w:t>
            </w:r>
          </w:p>
        </w:tc>
        <w:tc>
          <w:tcPr>
            <w:tcW w:w="7872"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b/>
                <w:bCs/>
                <w:sz w:val="28"/>
                <w:szCs w:val="28"/>
                <w:highlight w:val="none"/>
                <w:lang w:val="zh-CN"/>
              </w:rPr>
            </w:pPr>
          </w:p>
        </w:tc>
      </w:tr>
      <w:tr>
        <w:tblPrEx>
          <w:tblCellMar>
            <w:top w:w="0" w:type="dxa"/>
            <w:left w:w="108" w:type="dxa"/>
            <w:bottom w:w="0" w:type="dxa"/>
            <w:right w:w="108" w:type="dxa"/>
          </w:tblCellMar>
        </w:tblPrEx>
        <w:trPr>
          <w:trHeight w:val="1266" w:hRule="atLeast"/>
          <w:jc w:val="center"/>
        </w:trPr>
        <w:tc>
          <w:tcPr>
            <w:tcW w:w="2047" w:type="dxa"/>
            <w:tcBorders>
              <w:top w:val="single" w:color="auto" w:sz="4" w:space="0"/>
              <w:left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sz w:val="28"/>
                <w:szCs w:val="28"/>
                <w:highlight w:val="none"/>
              </w:rPr>
            </w:pPr>
            <w:r>
              <w:rPr>
                <w:rFonts w:hint="eastAsia" w:ascii="仿宋" w:hAnsi="仿宋" w:eastAsia="仿宋"/>
                <w:sz w:val="28"/>
                <w:szCs w:val="28"/>
                <w:highlight w:val="none"/>
              </w:rPr>
              <w:t>报价</w:t>
            </w:r>
            <w:r>
              <w:rPr>
                <w:rFonts w:hint="eastAsia" w:ascii="仿宋" w:hAnsi="仿宋" w:eastAsia="仿宋" w:cs="宋体"/>
                <w:sz w:val="28"/>
                <w:szCs w:val="28"/>
                <w:highlight w:val="none"/>
                <w:lang w:val="zh-CN"/>
              </w:rPr>
              <w:t>(元)</w:t>
            </w:r>
          </w:p>
        </w:tc>
        <w:tc>
          <w:tcPr>
            <w:tcW w:w="7872" w:type="dxa"/>
            <w:tcBorders>
              <w:top w:val="single" w:color="auto" w:sz="4" w:space="0"/>
              <w:left w:val="single" w:color="auto" w:sz="6" w:space="0"/>
              <w:bottom w:val="single" w:color="auto" w:sz="4"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大写：</w:t>
            </w:r>
            <w:r>
              <w:rPr>
                <w:rFonts w:hint="eastAsia" w:ascii="仿宋" w:hAnsi="仿宋" w:eastAsia="仿宋" w:cs="宋体"/>
                <w:sz w:val="28"/>
                <w:szCs w:val="28"/>
                <w:highlight w:val="none"/>
                <w:u w:val="single"/>
                <w:lang w:val="zh-CN"/>
              </w:rPr>
              <w:t xml:space="preserve">                </w:t>
            </w:r>
            <w:r>
              <w:rPr>
                <w:rFonts w:hint="eastAsia" w:ascii="仿宋" w:hAnsi="仿宋" w:eastAsia="仿宋" w:cs="宋体"/>
                <w:sz w:val="28"/>
                <w:szCs w:val="28"/>
                <w:highlight w:val="none"/>
                <w:lang w:val="zh-CN"/>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仿宋" w:hAnsi="仿宋" w:eastAsia="仿宋" w:cs="宋体"/>
                <w:sz w:val="28"/>
                <w:szCs w:val="28"/>
                <w:highlight w:val="none"/>
                <w:lang w:val="zh-CN"/>
              </w:rPr>
            </w:pPr>
          </w:p>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ascii="仿宋" w:hAnsi="仿宋" w:eastAsia="仿宋" w:cs="宋体"/>
                <w:sz w:val="28"/>
                <w:szCs w:val="28"/>
                <w:highlight w:val="none"/>
                <w:lang w:val="zh-CN"/>
              </w:rPr>
            </w:pPr>
            <w:r>
              <w:rPr>
                <w:rFonts w:hint="eastAsia" w:ascii="仿宋" w:hAnsi="仿宋" w:eastAsia="仿宋" w:cs="宋体"/>
                <w:sz w:val="28"/>
                <w:szCs w:val="28"/>
                <w:highlight w:val="none"/>
                <w:lang w:val="zh-CN"/>
              </w:rPr>
              <w:t>小写：</w:t>
            </w:r>
            <w:r>
              <w:rPr>
                <w:rFonts w:hint="eastAsia" w:ascii="仿宋" w:hAnsi="仿宋" w:eastAsia="仿宋" w:cs="宋体"/>
                <w:sz w:val="28"/>
                <w:szCs w:val="28"/>
                <w:highlight w:val="none"/>
                <w:u w:val="single"/>
                <w:lang w:val="zh-CN"/>
              </w:rPr>
              <w:t xml:space="preserve">                </w:t>
            </w:r>
          </w:p>
        </w:tc>
      </w:tr>
      <w:tr>
        <w:tblPrEx>
          <w:tblCellMar>
            <w:top w:w="0" w:type="dxa"/>
            <w:left w:w="108" w:type="dxa"/>
            <w:bottom w:w="0" w:type="dxa"/>
            <w:right w:w="108" w:type="dxa"/>
          </w:tblCellMar>
        </w:tblPrEx>
        <w:trPr>
          <w:trHeight w:val="1266" w:hRule="atLeast"/>
          <w:jc w:val="center"/>
        </w:trPr>
        <w:tc>
          <w:tcPr>
            <w:tcW w:w="2047" w:type="dxa"/>
            <w:tcBorders>
              <w:top w:val="single" w:color="auto" w:sz="6" w:space="0"/>
              <w:left w:val="single" w:color="auto" w:sz="6" w:space="0"/>
              <w:right w:val="single" w:color="auto" w:sz="6" w:space="0"/>
            </w:tcBorders>
            <w:noWrap w:val="0"/>
            <w:vAlign w:val="center"/>
          </w:tcPr>
          <w:p>
            <w:pPr>
              <w:adjustRightInd w:val="0"/>
              <w:snapToGrid w:val="0"/>
              <w:spacing w:line="40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rPr>
              <w:t>供货安装期</w:t>
            </w:r>
          </w:p>
        </w:tc>
        <w:tc>
          <w:tcPr>
            <w:tcW w:w="7872"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400" w:lineRule="exact"/>
              <w:rPr>
                <w:rFonts w:ascii="仿宋" w:hAnsi="仿宋" w:eastAsia="仿宋"/>
                <w:sz w:val="28"/>
                <w:szCs w:val="28"/>
                <w:highlight w:val="none"/>
              </w:rPr>
            </w:pPr>
          </w:p>
        </w:tc>
      </w:tr>
      <w:tr>
        <w:tblPrEx>
          <w:tblCellMar>
            <w:top w:w="0" w:type="dxa"/>
            <w:left w:w="108" w:type="dxa"/>
            <w:bottom w:w="0" w:type="dxa"/>
            <w:right w:w="108" w:type="dxa"/>
          </w:tblCellMar>
        </w:tblPrEx>
        <w:trPr>
          <w:trHeight w:val="1266" w:hRule="atLeast"/>
          <w:jc w:val="center"/>
        </w:trPr>
        <w:tc>
          <w:tcPr>
            <w:tcW w:w="2047" w:type="dxa"/>
            <w:tcBorders>
              <w:top w:val="single" w:color="auto" w:sz="6" w:space="0"/>
              <w:left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质保期</w:t>
            </w:r>
          </w:p>
        </w:tc>
        <w:tc>
          <w:tcPr>
            <w:tcW w:w="7872"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400" w:lineRule="exact"/>
              <w:rPr>
                <w:rFonts w:ascii="仿宋" w:hAnsi="仿宋" w:eastAsia="仿宋"/>
                <w:sz w:val="28"/>
                <w:szCs w:val="28"/>
                <w:highlight w:val="none"/>
              </w:rPr>
            </w:pPr>
          </w:p>
        </w:tc>
      </w:tr>
      <w:tr>
        <w:tblPrEx>
          <w:tblCellMar>
            <w:top w:w="0" w:type="dxa"/>
            <w:left w:w="108" w:type="dxa"/>
            <w:bottom w:w="0" w:type="dxa"/>
            <w:right w:w="108" w:type="dxa"/>
          </w:tblCellMar>
        </w:tblPrEx>
        <w:trPr>
          <w:trHeight w:val="1266"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对</w:t>
            </w:r>
            <w:r>
              <w:rPr>
                <w:rFonts w:hint="eastAsia" w:ascii="仿宋" w:hAnsi="仿宋" w:eastAsia="仿宋" w:cs="宋体"/>
                <w:sz w:val="28"/>
                <w:szCs w:val="28"/>
                <w:highlight w:val="none"/>
                <w:lang w:val="en-US" w:eastAsia="zh-CN"/>
              </w:rPr>
              <w:t>磋商</w:t>
            </w:r>
            <w:r>
              <w:rPr>
                <w:rFonts w:hint="eastAsia" w:ascii="仿宋" w:hAnsi="仿宋" w:eastAsia="仿宋" w:cs="宋体"/>
                <w:sz w:val="28"/>
                <w:szCs w:val="28"/>
                <w:highlight w:val="none"/>
                <w:lang w:val="zh-CN"/>
              </w:rPr>
              <w:t>文件的响应程度</w:t>
            </w:r>
          </w:p>
        </w:tc>
        <w:tc>
          <w:tcPr>
            <w:tcW w:w="7872" w:type="dxa"/>
            <w:tcBorders>
              <w:top w:val="single" w:color="auto" w:sz="6" w:space="0"/>
              <w:left w:val="single" w:color="auto" w:sz="6" w:space="0"/>
              <w:bottom w:val="single" w:color="auto" w:sz="6" w:space="0"/>
              <w:right w:val="single" w:color="auto" w:sz="6" w:space="0"/>
            </w:tcBorders>
            <w:noWrap w:val="0"/>
            <w:vAlign w:val="top"/>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r>
        <w:tblPrEx>
          <w:tblCellMar>
            <w:top w:w="0" w:type="dxa"/>
            <w:left w:w="108" w:type="dxa"/>
            <w:bottom w:w="0" w:type="dxa"/>
            <w:right w:w="108" w:type="dxa"/>
          </w:tblCellMar>
        </w:tblPrEx>
        <w:trPr>
          <w:trHeight w:val="1556"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其他</w:t>
            </w:r>
          </w:p>
        </w:tc>
        <w:tc>
          <w:tcPr>
            <w:tcW w:w="7872"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bl>
    <w:p>
      <w:pPr>
        <w:rPr>
          <w:rStyle w:val="21"/>
          <w:rFonts w:ascii="仿宋" w:hAnsi="仿宋" w:eastAsia="仿宋" w:cs="宋体"/>
          <w:b w:val="0"/>
          <w:kern w:val="0"/>
          <w:sz w:val="28"/>
          <w:highlight w:val="none"/>
        </w:rPr>
      </w:pPr>
    </w:p>
    <w:p>
      <w:pPr>
        <w:jc w:val="righ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年   月   日</w:t>
      </w:r>
    </w:p>
    <w:p>
      <w:pPr>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rPr>
        <w:t>(   包）分项报价表</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单位：元</w:t>
      </w:r>
    </w:p>
    <w:tbl>
      <w:tblPr>
        <w:tblStyle w:val="1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949"/>
        <w:gridCol w:w="947"/>
        <w:gridCol w:w="874"/>
        <w:gridCol w:w="90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货物名称</w:t>
            </w: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品牌</w:t>
            </w: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规格/型号</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详细参数）</w:t>
            </w: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数量</w:t>
            </w: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单位</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w:t>
            </w: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合计</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3</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5</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7</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32"/>
                <w:szCs w:val="22"/>
                <w:highlight w:val="none"/>
                <w:vertAlign w:val="baseline"/>
                <w:lang w:val="en-US" w:eastAsia="zh-CN"/>
              </w:rPr>
            </w:pPr>
            <w:r>
              <w:rPr>
                <w:rStyle w:val="21"/>
                <w:rFonts w:hint="eastAsia" w:ascii="仿宋" w:hAnsi="仿宋" w:eastAsia="仿宋" w:cs="宋体"/>
                <w:b/>
                <w:bCs w:val="0"/>
                <w:kern w:val="0"/>
                <w:sz w:val="32"/>
                <w:szCs w:val="22"/>
                <w:highlight w:val="none"/>
                <w:vertAlign w:val="baseline"/>
                <w:lang w:val="en-US" w:eastAsia="zh-CN"/>
              </w:rPr>
              <w:t>合计</w:t>
            </w:r>
          </w:p>
        </w:tc>
        <w:tc>
          <w:tcPr>
            <w:tcW w:w="5487" w:type="dxa"/>
            <w:gridSpan w:val="5"/>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大写</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lang w:val="en-US" w:eastAsia="zh-CN"/>
              </w:rPr>
            </w:pPr>
          </w:p>
        </w:tc>
        <w:tc>
          <w:tcPr>
            <w:tcW w:w="5487" w:type="dxa"/>
            <w:gridSpan w:val="5"/>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小写</w:t>
            </w:r>
          </w:p>
        </w:tc>
        <w:tc>
          <w:tcPr>
            <w:tcW w:w="874" w:type="dxa"/>
            <w:vAlign w:val="center"/>
          </w:tcPr>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bl>
    <w:p>
      <w:pPr>
        <w:pStyle w:val="10"/>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注</w:t>
      </w:r>
      <w:r>
        <w:rPr>
          <w:rStyle w:val="21"/>
          <w:rFonts w:hint="eastAsia" w:ascii="仿宋" w:hAnsi="仿宋" w:eastAsia="仿宋" w:cs="宋体"/>
          <w:b w:val="0"/>
          <w:kern w:val="0"/>
          <w:sz w:val="28"/>
          <w:highlight w:val="none"/>
        </w:rPr>
        <w:t>：可根据需求自行添加调整。</w:t>
      </w:r>
    </w:p>
    <w:p>
      <w:pPr>
        <w:pStyle w:val="10"/>
        <w:jc w:val="left"/>
        <w:rPr>
          <w:rStyle w:val="21"/>
          <w:rFonts w:hint="eastAsia" w:ascii="仿宋" w:hAnsi="仿宋" w:eastAsia="仿宋" w:cs="宋体"/>
          <w:b w:val="0"/>
          <w:kern w:val="0"/>
          <w:sz w:val="28"/>
          <w:highlight w:val="none"/>
        </w:rPr>
      </w:pPr>
    </w:p>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left"/>
        <w:rPr>
          <w:rStyle w:val="21"/>
          <w:rFonts w:ascii="仿宋" w:hAnsi="仿宋" w:eastAsia="仿宋" w:cs="宋体"/>
          <w:b w:val="0"/>
          <w:kern w:val="0"/>
          <w:sz w:val="28"/>
          <w:highlight w:val="none"/>
        </w:rPr>
      </w:pPr>
    </w:p>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 xml:space="preserve"> 月 </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日</w:t>
      </w:r>
    </w:p>
    <w:p>
      <w:pP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   包）货物配置与技术规格偏离表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26"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w:t>
            </w:r>
            <w:r>
              <w:rPr>
                <w:rFonts w:hint="eastAsia" w:ascii="仿宋" w:hAnsi="仿宋" w:eastAsia="仿宋"/>
                <w:b/>
                <w:bCs/>
                <w:sz w:val="28"/>
                <w:szCs w:val="28"/>
                <w:highlight w:val="none"/>
                <w:lang w:val="en-US" w:eastAsia="zh-CN"/>
              </w:rPr>
              <w:t>参数</w:t>
            </w:r>
            <w:r>
              <w:rPr>
                <w:rFonts w:hint="eastAsia" w:ascii="仿宋" w:hAnsi="仿宋" w:eastAsia="仿宋"/>
                <w:b/>
                <w:bCs/>
                <w:sz w:val="28"/>
                <w:szCs w:val="28"/>
                <w:highlight w:val="none"/>
              </w:rPr>
              <w:t>要求</w:t>
            </w:r>
          </w:p>
        </w:tc>
        <w:tc>
          <w:tcPr>
            <w:tcW w:w="1608" w:type="dxa"/>
            <w:noWrap w:val="0"/>
            <w:vAlign w:val="center"/>
          </w:tcPr>
          <w:p>
            <w:pPr>
              <w:pStyle w:val="14"/>
              <w:ind w:firstLine="0" w:firstLineChars="0"/>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w:t>
            </w:r>
            <w:r>
              <w:rPr>
                <w:rFonts w:hint="eastAsia" w:ascii="仿宋" w:hAnsi="仿宋" w:eastAsia="仿宋"/>
                <w:b/>
                <w:bCs/>
                <w:sz w:val="28"/>
                <w:szCs w:val="28"/>
                <w:highlight w:val="none"/>
                <w:lang w:val="en-US" w:eastAsia="zh-CN"/>
              </w:rPr>
              <w:t>参数</w:t>
            </w:r>
          </w:p>
        </w:tc>
        <w:tc>
          <w:tcPr>
            <w:tcW w:w="2159"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4"/>
              <w:ind w:firstLine="0" w:firstLineChars="0"/>
              <w:rPr>
                <w:rFonts w:hint="eastAsia" w:ascii="仿宋" w:hAnsi="仿宋" w:eastAsia="仿宋"/>
                <w:sz w:val="28"/>
                <w:szCs w:val="28"/>
                <w:highlight w:val="none"/>
              </w:rPr>
            </w:pPr>
          </w:p>
        </w:tc>
        <w:tc>
          <w:tcPr>
            <w:tcW w:w="1499" w:type="dxa"/>
            <w:noWrap w:val="0"/>
            <w:vAlign w:val="center"/>
          </w:tcPr>
          <w:p>
            <w:pPr>
              <w:pStyle w:val="14"/>
              <w:ind w:firstLine="0" w:firstLineChars="0"/>
              <w:rPr>
                <w:rFonts w:hint="eastAsia" w:ascii="仿宋" w:hAnsi="仿宋" w:eastAsia="仿宋"/>
                <w:sz w:val="28"/>
                <w:szCs w:val="28"/>
                <w:highlight w:val="none"/>
              </w:rPr>
            </w:pPr>
          </w:p>
        </w:tc>
        <w:tc>
          <w:tcPr>
            <w:tcW w:w="1426" w:type="dxa"/>
            <w:noWrap w:val="0"/>
            <w:vAlign w:val="center"/>
          </w:tcPr>
          <w:p>
            <w:pPr>
              <w:pStyle w:val="14"/>
              <w:ind w:firstLine="0" w:firstLineChars="0"/>
              <w:rPr>
                <w:rFonts w:hint="eastAsia" w:ascii="仿宋" w:hAnsi="仿宋" w:eastAsia="仿宋"/>
                <w:sz w:val="28"/>
                <w:szCs w:val="28"/>
                <w:highlight w:val="none"/>
              </w:rPr>
            </w:pPr>
          </w:p>
        </w:tc>
        <w:tc>
          <w:tcPr>
            <w:tcW w:w="2011" w:type="dxa"/>
            <w:noWrap w:val="0"/>
            <w:vAlign w:val="center"/>
          </w:tcPr>
          <w:p>
            <w:pPr>
              <w:pStyle w:val="14"/>
              <w:ind w:firstLine="0" w:firstLineChars="0"/>
              <w:rPr>
                <w:rFonts w:hint="eastAsia" w:ascii="仿宋" w:hAnsi="仿宋" w:eastAsia="仿宋"/>
                <w:sz w:val="28"/>
                <w:szCs w:val="28"/>
                <w:highlight w:val="none"/>
              </w:rPr>
            </w:pPr>
          </w:p>
        </w:tc>
        <w:tc>
          <w:tcPr>
            <w:tcW w:w="1608" w:type="dxa"/>
            <w:noWrap w:val="0"/>
            <w:vAlign w:val="center"/>
          </w:tcPr>
          <w:p>
            <w:pPr>
              <w:pStyle w:val="14"/>
              <w:ind w:firstLine="0" w:firstLineChars="0"/>
              <w:rPr>
                <w:rFonts w:hint="eastAsia" w:ascii="仿宋" w:hAnsi="仿宋" w:eastAsia="仿宋"/>
                <w:sz w:val="28"/>
                <w:szCs w:val="28"/>
                <w:highlight w:val="none"/>
              </w:rPr>
            </w:pPr>
          </w:p>
        </w:tc>
        <w:tc>
          <w:tcPr>
            <w:tcW w:w="2159" w:type="dxa"/>
            <w:noWrap w:val="0"/>
            <w:vAlign w:val="center"/>
          </w:tcPr>
          <w:p>
            <w:pPr>
              <w:pStyle w:val="14"/>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4"/>
        <w:ind w:firstLine="0" w:firstLineChars="0"/>
        <w:rPr>
          <w:rFonts w:hint="eastAsia" w:ascii="仿宋" w:hAnsi="仿宋" w:eastAsia="仿宋"/>
          <w:sz w:val="28"/>
          <w:szCs w:val="24"/>
          <w:highlight w:val="none"/>
        </w:rPr>
      </w:pPr>
      <w:bookmarkStart w:id="5"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5"/>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Style w:val="21"/>
          <w:rFonts w:hint="eastAsia" w:ascii="仿宋" w:hAnsi="仿宋" w:eastAsia="仿宋" w:cs="宋体"/>
          <w:b w:val="0"/>
          <w:kern w:val="0"/>
          <w:sz w:val="28"/>
          <w:highlight w:val="none"/>
        </w:rPr>
      </w:pPr>
      <w:r>
        <w:rPr>
          <w:rFonts w:hint="eastAsia" w:ascii="仿宋" w:hAnsi="仿宋" w:eastAsia="仿宋"/>
          <w:sz w:val="28"/>
          <w:highlight w:val="none"/>
        </w:rPr>
        <w:t>2. 如所报内容与磋商文件的要求不存在技术偏离，请填写备注 “ 无偏离 ” ；3. 如所报内容与磋商文件的要求存在技术负偏离，请填写备注 “ 负偏离 ”</w:t>
      </w:r>
    </w:p>
    <w:p>
      <w:pPr>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jc w:val="center"/>
        <w:rPr>
          <w:rStyle w:val="21"/>
          <w:rFonts w:hint="eastAsia" w:ascii="仿宋" w:hAnsi="仿宋" w:eastAsia="仿宋" w:cs="宋体"/>
          <w:b/>
          <w:bCs w:val="0"/>
          <w:kern w:val="0"/>
          <w:sz w:val="28"/>
          <w:szCs w:val="28"/>
          <w:highlight w:val="none"/>
          <w:lang w:val="en-US" w:eastAsia="zh-CN"/>
        </w:rPr>
      </w:pPr>
    </w:p>
    <w:p>
      <w:pPr>
        <w:jc w:val="center"/>
        <w:rPr>
          <w:rStyle w:val="21"/>
          <w:rFonts w:hint="eastAsia" w:ascii="仿宋" w:hAnsi="仿宋" w:eastAsia="仿宋" w:cs="宋体"/>
          <w:b/>
          <w:bCs w:val="0"/>
          <w:kern w:val="0"/>
          <w:sz w:val="28"/>
          <w:szCs w:val="28"/>
          <w:highlight w:val="none"/>
          <w:lang w:val="en-US" w:eastAsia="zh-CN"/>
        </w:rPr>
      </w:pPr>
    </w:p>
    <w:p>
      <w:pPr>
        <w:jc w:val="center"/>
        <w:rPr>
          <w:rStyle w:val="21"/>
          <w:rFonts w:hint="eastAsia"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资格、资质证明文件</w:t>
      </w:r>
    </w:p>
    <w:p>
      <w:pPr>
        <w:jc w:val="center"/>
        <w:rPr>
          <w:rStyle w:val="21"/>
          <w:rFonts w:hint="eastAsia" w:ascii="仿宋" w:hAnsi="仿宋" w:eastAsia="仿宋" w:cs="宋体"/>
          <w:b/>
          <w:bCs w:val="0"/>
          <w:kern w:val="0"/>
          <w:sz w:val="28"/>
          <w:szCs w:val="28"/>
          <w:highlight w:val="none"/>
          <w:lang w:val="en-US" w:eastAsia="zh-CN"/>
        </w:rPr>
      </w:pPr>
    </w:p>
    <w:p>
      <w:pPr>
        <w:jc w:val="center"/>
        <w:rPr>
          <w:rStyle w:val="21"/>
          <w:rFonts w:hint="default" w:ascii="仿宋" w:hAnsi="仿宋" w:eastAsia="仿宋" w:cs="宋体"/>
          <w:b/>
          <w:bCs w:val="0"/>
          <w:kern w:val="0"/>
          <w:sz w:val="24"/>
          <w:szCs w:val="24"/>
          <w:highlight w:val="none"/>
          <w:lang w:val="en-US" w:eastAsia="zh-CN"/>
        </w:rPr>
      </w:pPr>
      <w:r>
        <w:rPr>
          <w:rStyle w:val="21"/>
          <w:rFonts w:hint="eastAsia" w:ascii="仿宋" w:hAnsi="仿宋" w:eastAsia="仿宋" w:cs="宋体"/>
          <w:b/>
          <w:bCs w:val="0"/>
          <w:kern w:val="0"/>
          <w:sz w:val="24"/>
          <w:szCs w:val="24"/>
          <w:highlight w:val="none"/>
          <w:lang w:val="en-US" w:eastAsia="zh-CN"/>
        </w:rPr>
        <w:t>营业执照等</w:t>
      </w:r>
    </w:p>
    <w:p>
      <w:pPr>
        <w:jc w:val="center"/>
        <w:rPr>
          <w:rStyle w:val="21"/>
          <w:rFonts w:hint="eastAsia" w:ascii="仿宋" w:hAnsi="仿宋" w:eastAsia="仿宋" w:cs="宋体"/>
          <w:b/>
          <w:bCs w:val="0"/>
          <w:kern w:val="0"/>
          <w:sz w:val="28"/>
          <w:szCs w:val="28"/>
          <w:highlight w:val="none"/>
          <w:lang w:val="en-US" w:eastAsia="zh-CN"/>
        </w:rPr>
      </w:pPr>
    </w:p>
    <w:p>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0"/>
        <w:jc w:val="cente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t>法定代表人身份证明</w:t>
      </w:r>
    </w:p>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日</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pPr>
        <w:pStyle w:val="10"/>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 性别： 年龄： 职务：</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t>授权委托书</w:t>
      </w:r>
    </w:p>
    <w:p>
      <w:pPr>
        <w:pStyle w:val="10"/>
        <w:jc w:val="center"/>
        <w:rPr>
          <w:rStyle w:val="21"/>
          <w:rFonts w:hint="default" w:ascii="仿宋" w:hAnsi="仿宋" w:eastAsia="仿宋" w:cs="宋体"/>
          <w:b/>
          <w:bCs w:val="0"/>
          <w:kern w:val="0"/>
          <w:sz w:val="32"/>
          <w:szCs w:val="22"/>
          <w:highlight w:val="none"/>
          <w:lang w:val="en-US"/>
        </w:rPr>
      </w:pPr>
      <w:r>
        <w:rPr>
          <w:rStyle w:val="21"/>
          <w:rFonts w:hint="eastAsia" w:ascii="仿宋" w:hAnsi="仿宋" w:eastAsia="仿宋" w:cs="宋体"/>
          <w:b w:val="0"/>
          <w:kern w:val="0"/>
          <w:sz w:val="28"/>
          <w:highlight w:val="none"/>
          <w:lang w:val="en-US" w:eastAsia="zh-CN"/>
        </w:rPr>
        <w:t>(</w:t>
      </w:r>
      <w:r>
        <w:rPr>
          <w:rStyle w:val="21"/>
          <w:rFonts w:hint="eastAsia" w:ascii="仿宋" w:hAnsi="仿宋" w:eastAsia="仿宋" w:cs="宋体"/>
          <w:b w:val="0"/>
          <w:kern w:val="0"/>
          <w:sz w:val="28"/>
          <w:highlight w:val="none"/>
        </w:rPr>
        <w:t>后附法定代表人及授权代理人身份证</w:t>
      </w:r>
      <w:r>
        <w:rPr>
          <w:rStyle w:val="21"/>
          <w:rFonts w:hint="eastAsia" w:ascii="仿宋" w:hAnsi="仿宋" w:eastAsia="仿宋" w:cs="宋体"/>
          <w:b w:val="0"/>
          <w:kern w:val="0"/>
          <w:sz w:val="28"/>
          <w:highlight w:val="none"/>
          <w:lang w:val="en-US" w:eastAsia="zh-CN"/>
        </w:rPr>
        <w:t>复印件)</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pPr>
        <w:pStyle w:val="10"/>
        <w:ind w:right="1120"/>
        <w:jc w:val="center"/>
        <w:rPr>
          <w:rStyle w:val="21"/>
          <w:rFonts w:ascii="仿宋" w:hAnsi="仿宋" w:eastAsia="仿宋" w:cs="宋体"/>
          <w:b w:val="0"/>
          <w:kern w:val="0"/>
          <w:sz w:val="28"/>
          <w:highlight w:val="none"/>
        </w:rPr>
      </w:pPr>
    </w:p>
    <w:p>
      <w:pPr>
        <w:pStyle w:val="10"/>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ind w:right="1120" w:firstLine="3640" w:firstLineChars="1300"/>
        <w:rPr>
          <w:rStyle w:val="21"/>
          <w:rFonts w:ascii="仿宋" w:hAnsi="仿宋" w:eastAsia="仿宋" w:cs="宋体"/>
          <w:b w:val="0"/>
          <w:kern w:val="0"/>
          <w:sz w:val="28"/>
          <w:highlight w:val="none"/>
        </w:rPr>
      </w:pPr>
    </w:p>
    <w:p>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年 </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日</w:t>
      </w:r>
    </w:p>
    <w:p>
      <w:pPr>
        <w:pStyle w:val="5"/>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1"/>
          <w:rFonts w:hint="eastAsia" w:ascii="仿宋" w:hAnsi="仿宋" w:eastAsia="仿宋" w:cs="宋体"/>
          <w:b w:val="0"/>
          <w:kern w:val="0"/>
          <w:sz w:val="28"/>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1"/>
          <w:rFonts w:hint="eastAsia" w:ascii="仿宋" w:hAnsi="仿宋" w:eastAsia="仿宋" w:cs="宋体"/>
          <w:b w:val="0"/>
          <w:kern w:val="0"/>
          <w:sz w:val="28"/>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1"/>
          <w:rFonts w:hint="eastAsia" w:ascii="仿宋" w:hAnsi="仿宋" w:eastAsia="仿宋" w:cs="宋体"/>
          <w:b w:val="0"/>
          <w:kern w:val="0"/>
          <w:sz w:val="28"/>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1"/>
          <w:rFonts w:hint="eastAsia" w:ascii="仿宋" w:hAnsi="仿宋" w:eastAsia="仿宋" w:cs="宋体"/>
          <w:b w:val="0"/>
          <w:kern w:val="0"/>
          <w:sz w:val="28"/>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1"/>
          <w:rFonts w:hint="eastAsia" w:ascii="仿宋" w:hAnsi="仿宋" w:eastAsia="仿宋" w:cs="宋体"/>
          <w:b w:val="0"/>
          <w:kern w:val="0"/>
          <w:sz w:val="28"/>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t>供应商缴纳税收和社会保障资金等证明告知承诺书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日 期：_____ 年___ 月 ___日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pPr>
              <w:pStyle w:val="10"/>
              <w:jc w:val="center"/>
              <w:rPr>
                <w:rStyle w:val="21"/>
                <w:rFonts w:ascii="仿宋" w:hAnsi="仿宋" w:eastAsia="仿宋" w:cs="宋体"/>
                <w:b w:val="0"/>
                <w:kern w:val="0"/>
                <w:sz w:val="28"/>
                <w:highlight w:val="none"/>
              </w:rPr>
            </w:pPr>
          </w:p>
        </w:tc>
        <w:tc>
          <w:tcPr>
            <w:tcW w:w="1590"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p>
        </w:tc>
      </w:tr>
    </w:tbl>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pPr>
        <w:pStyle w:val="10"/>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5"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名 称</w:t>
            </w:r>
          </w:p>
        </w:tc>
        <w:tc>
          <w:tcPr>
            <w:tcW w:w="17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 xml:space="preserve">用 户 名 称 </w:t>
            </w:r>
          </w:p>
        </w:tc>
        <w:tc>
          <w:tcPr>
            <w:tcW w:w="13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 系人</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bl>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t>承诺书</w:t>
      </w:r>
    </w:p>
    <w:p>
      <w:pPr>
        <w:pStyle w:val="10"/>
        <w:jc w:val="center"/>
        <w:rPr>
          <w:rStyle w:val="21"/>
          <w:rFonts w:ascii="仿宋" w:hAnsi="仿宋" w:eastAsia="仿宋" w:cs="宋体"/>
          <w:b w:val="0"/>
          <w:kern w:val="0"/>
          <w:highlight w:val="none"/>
        </w:rPr>
      </w:pP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p>
    <w:p>
      <w:pPr>
        <w:pStyle w:val="5"/>
        <w:spacing w:before="0" w:line="360" w:lineRule="auto"/>
        <w:jc w:val="center"/>
        <w:rPr>
          <w:rFonts w:hint="eastAsia" w:ascii="仿宋" w:hAnsi="仿宋" w:eastAsia="仿宋"/>
          <w:b/>
          <w:sz w:val="32"/>
          <w:highlight w:val="none"/>
          <w:lang w:eastAsia="zh-CN"/>
        </w:rPr>
      </w:pPr>
      <w:r>
        <w:rPr>
          <w:rFonts w:hint="eastAsia" w:ascii="仿宋" w:hAnsi="仿宋" w:eastAsia="仿宋"/>
          <w:b/>
          <w:sz w:val="32"/>
          <w:highlight w:val="none"/>
        </w:rPr>
        <w:t>技术</w:t>
      </w:r>
      <w:r>
        <w:rPr>
          <w:rFonts w:hint="eastAsia" w:ascii="仿宋" w:hAnsi="仿宋" w:eastAsia="仿宋"/>
          <w:b/>
          <w:sz w:val="32"/>
          <w:highlight w:val="none"/>
          <w:lang w:val="en-US" w:eastAsia="zh-CN"/>
        </w:rPr>
        <w:t>文件</w:t>
      </w:r>
    </w:p>
    <w:p>
      <w:pPr>
        <w:pStyle w:val="38"/>
        <w:jc w:val="center"/>
        <w:rPr>
          <w:rFonts w:hint="eastAsia" w:ascii="仿宋" w:hAnsi="仿宋" w:eastAsia="仿宋"/>
          <w:b/>
          <w:sz w:val="28"/>
          <w:highlight w:val="none"/>
        </w:rPr>
      </w:pPr>
    </w:p>
    <w:p>
      <w:pPr>
        <w:pStyle w:val="38"/>
        <w:jc w:val="center"/>
        <w:rPr>
          <w:rFonts w:hint="eastAsia" w:ascii="仿宋" w:hAnsi="仿宋" w:eastAsia="仿宋"/>
          <w:b/>
          <w:sz w:val="28"/>
          <w:highlight w:val="none"/>
        </w:rPr>
      </w:pPr>
      <w:r>
        <w:rPr>
          <w:rFonts w:hint="eastAsia" w:ascii="仿宋" w:hAnsi="仿宋" w:eastAsia="仿宋"/>
          <w:b/>
          <w:sz w:val="28"/>
          <w:highlight w:val="none"/>
        </w:rPr>
        <w:t>格式可自行编制</w:t>
      </w:r>
    </w:p>
    <w:p>
      <w:pPr>
        <w:pStyle w:val="10"/>
        <w:jc w:val="center"/>
        <w:rPr>
          <w:rStyle w:val="21"/>
          <w:rFonts w:ascii="仿宋" w:hAnsi="仿宋" w:eastAsia="仿宋" w:cs="宋体"/>
          <w:b w:val="0"/>
          <w:kern w:val="0"/>
          <w:sz w:val="28"/>
          <w:highlight w:val="none"/>
        </w:rPr>
      </w:pPr>
    </w:p>
    <w:p>
      <w:pPr>
        <w:widowControl/>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center"/>
        <w:rPr>
          <w:rStyle w:val="21"/>
          <w:rFonts w:hint="eastAsia" w:ascii="仿宋" w:hAnsi="仿宋" w:eastAsia="仿宋" w:cs="宋体"/>
          <w:b/>
          <w:bCs w:val="0"/>
          <w:kern w:val="0"/>
          <w:sz w:val="32"/>
          <w:szCs w:val="22"/>
          <w:highlight w:val="none"/>
        </w:rPr>
      </w:pPr>
    </w:p>
    <w:p>
      <w:pPr>
        <w:pStyle w:val="10"/>
        <w:jc w:val="cente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t>其他材料</w:t>
      </w:r>
    </w:p>
    <w:p>
      <w:pPr>
        <w:pStyle w:val="10"/>
        <w:spacing w:before="1560" w:beforeLines="500"/>
        <w:jc w:val="cente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供应商认为需要提交的</w:t>
      </w:r>
      <w:r>
        <w:rPr>
          <w:rStyle w:val="21"/>
          <w:rFonts w:hint="eastAsia" w:ascii="仿宋" w:hAnsi="仿宋" w:eastAsia="仿宋" w:cs="宋体"/>
          <w:b w:val="0"/>
          <w:kern w:val="0"/>
          <w:sz w:val="28"/>
          <w:highlight w:val="none"/>
          <w:lang w:val="en-US" w:eastAsia="zh-CN"/>
        </w:rPr>
        <w:t>其他</w:t>
      </w:r>
      <w:r>
        <w:rPr>
          <w:rStyle w:val="21"/>
          <w:rFonts w:hint="eastAsia" w:ascii="仿宋" w:hAnsi="仿宋" w:eastAsia="仿宋" w:cs="宋体"/>
          <w:b w:val="0"/>
          <w:kern w:val="0"/>
          <w:sz w:val="28"/>
          <w:highlight w:val="none"/>
        </w:rPr>
        <w:t>材料</w:t>
      </w:r>
    </w:p>
    <w:p>
      <w:pPr>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br w:type="page"/>
      </w: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default" w:ascii="仿宋" w:hAnsi="仿宋" w:eastAsia="仿宋" w:cs="仿宋"/>
                <w:b/>
                <w:bCs/>
                <w:sz w:val="24"/>
                <w:highlight w:val="none"/>
                <w:lang w:val="en-US" w:eastAsia="zh-CN"/>
              </w:rPr>
            </w:pPr>
            <w:r>
              <w:rPr>
                <w:rFonts w:hint="eastAsia" w:ascii="仿宋" w:hAnsi="仿宋" w:eastAsia="仿宋" w:cs="仿宋"/>
                <w:b/>
                <w:sz w:val="24"/>
                <w:highlight w:val="none"/>
              </w:rPr>
              <w:t>(   包）</w:t>
            </w: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   包）</w:t>
            </w:r>
          </w:p>
          <w:p>
            <w:pPr>
              <w:ind w:firstLine="482" w:firstLineChars="200"/>
              <w:rPr>
                <w:rFonts w:hint="default" w:ascii="仿宋" w:hAnsi="仿宋" w:eastAsia="仿宋" w:cs="仿宋"/>
                <w:b/>
                <w:sz w:val="24"/>
                <w:highlight w:val="none"/>
                <w:u w:val="single"/>
                <w:lang w:val="en-US" w:eastAsia="zh-CN"/>
              </w:rPr>
            </w:pPr>
            <w:r>
              <w:rPr>
                <w:rFonts w:hint="eastAsia" w:ascii="仿宋" w:hAnsi="仿宋" w:eastAsia="仿宋" w:cs="仿宋"/>
                <w:b/>
                <w:bCs w:val="0"/>
                <w:sz w:val="24"/>
                <w:highlight w:val="none"/>
                <w:u w:val="none"/>
                <w:lang w:val="en-US" w:eastAsia="zh-CN"/>
              </w:rPr>
              <w:t>包组号：</w:t>
            </w:r>
            <w:r>
              <w:rPr>
                <w:rFonts w:hint="eastAsia" w:ascii="仿宋" w:hAnsi="仿宋" w:eastAsia="仿宋" w:cs="仿宋"/>
                <w:b/>
                <w:sz w:val="24"/>
                <w:highlight w:val="none"/>
                <w:u w:val="single"/>
                <w:lang w:val="en-US" w:eastAsia="zh-CN"/>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10"/>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2025年9月29日8时30分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2336;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包）</w:t>
            </w:r>
          </w:p>
          <w:p>
            <w:pPr>
              <w:ind w:firstLine="482" w:firstLineChars="200"/>
              <w:rPr>
                <w:rFonts w:hint="default" w:ascii="仿宋" w:hAnsi="仿宋" w:eastAsia="仿宋" w:cs="仿宋"/>
                <w:b/>
                <w:sz w:val="24"/>
                <w:highlight w:val="none"/>
                <w:u w:val="single"/>
                <w:lang w:val="en-US" w:eastAsia="zh-CN"/>
              </w:rPr>
            </w:pPr>
            <w:r>
              <w:rPr>
                <w:rFonts w:hint="eastAsia" w:ascii="仿宋" w:hAnsi="仿宋" w:eastAsia="仿宋" w:cs="仿宋"/>
                <w:b/>
                <w:bCs w:val="0"/>
                <w:sz w:val="24"/>
                <w:highlight w:val="none"/>
                <w:u w:val="none"/>
                <w:lang w:val="en-US" w:eastAsia="zh-CN"/>
              </w:rPr>
              <w:t>包组号：</w:t>
            </w:r>
            <w:r>
              <w:rPr>
                <w:rFonts w:hint="eastAsia" w:ascii="仿宋" w:hAnsi="仿宋" w:eastAsia="仿宋" w:cs="仿宋"/>
                <w:b/>
                <w:sz w:val="24"/>
                <w:highlight w:val="none"/>
                <w:u w:val="single"/>
                <w:lang w:val="en-US" w:eastAsia="zh-CN"/>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2025年9月29日8时30分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3360"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3360;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10"/>
        <w:rPr>
          <w:rFonts w:hint="eastAsia"/>
          <w:highlight w:val="none"/>
        </w:rPr>
      </w:pPr>
    </w:p>
    <w:sectPr>
      <w:footerReference r:id="rId4" w:type="default"/>
      <w:pgSz w:w="11906" w:h="16838"/>
      <w:pgMar w:top="1134" w:right="1134" w:bottom="1134"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CyFJ6TwCAAB4BAAADgAAAAAAAAABACAAAAAeAQAAZHJzL2Uyb0Rv&#10;Yy54bWxQSwUGAAAAAAYABgBZAQAAzAUAAAAA&#10;">
              <v:fill on="f" focussize="0,0"/>
              <v:stroke on="f" miterlimit="8" joinstyle="miter"/>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2JhNDVjZjYwNDU4M2Y2NWFjZjk5MGIxZDg3NT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3897"/>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274C"/>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14CCF"/>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11AD4"/>
    <w:rsid w:val="01283AF3"/>
    <w:rsid w:val="01297BBE"/>
    <w:rsid w:val="01564633"/>
    <w:rsid w:val="015B0C22"/>
    <w:rsid w:val="01695754"/>
    <w:rsid w:val="01905F84"/>
    <w:rsid w:val="01A408D0"/>
    <w:rsid w:val="01AC77B0"/>
    <w:rsid w:val="01B21B53"/>
    <w:rsid w:val="01C11EC5"/>
    <w:rsid w:val="01D22958"/>
    <w:rsid w:val="02291FBB"/>
    <w:rsid w:val="023F6476"/>
    <w:rsid w:val="0254320A"/>
    <w:rsid w:val="025F4F30"/>
    <w:rsid w:val="029C596D"/>
    <w:rsid w:val="02A21DA6"/>
    <w:rsid w:val="02A90EDD"/>
    <w:rsid w:val="02B3384E"/>
    <w:rsid w:val="02B77D95"/>
    <w:rsid w:val="02CE4EEA"/>
    <w:rsid w:val="02E132C9"/>
    <w:rsid w:val="02F15DB1"/>
    <w:rsid w:val="03011BBD"/>
    <w:rsid w:val="03030002"/>
    <w:rsid w:val="03235F90"/>
    <w:rsid w:val="035830C3"/>
    <w:rsid w:val="035937A7"/>
    <w:rsid w:val="036A4FDC"/>
    <w:rsid w:val="03715598"/>
    <w:rsid w:val="0385197E"/>
    <w:rsid w:val="03857865"/>
    <w:rsid w:val="0395612A"/>
    <w:rsid w:val="03AE3AF3"/>
    <w:rsid w:val="03B34FA0"/>
    <w:rsid w:val="03BE76CA"/>
    <w:rsid w:val="03BF3AD3"/>
    <w:rsid w:val="03E017D2"/>
    <w:rsid w:val="040323FF"/>
    <w:rsid w:val="040956AE"/>
    <w:rsid w:val="041E63FF"/>
    <w:rsid w:val="04777382"/>
    <w:rsid w:val="04777CB3"/>
    <w:rsid w:val="047954BB"/>
    <w:rsid w:val="047C774D"/>
    <w:rsid w:val="048D119D"/>
    <w:rsid w:val="049B49F6"/>
    <w:rsid w:val="04B95A12"/>
    <w:rsid w:val="04C3537C"/>
    <w:rsid w:val="04C6093B"/>
    <w:rsid w:val="04D472F5"/>
    <w:rsid w:val="04D84005"/>
    <w:rsid w:val="04E15489"/>
    <w:rsid w:val="05021BF1"/>
    <w:rsid w:val="05323476"/>
    <w:rsid w:val="05516809"/>
    <w:rsid w:val="0596669C"/>
    <w:rsid w:val="05A22FBE"/>
    <w:rsid w:val="05CE576A"/>
    <w:rsid w:val="05E71362"/>
    <w:rsid w:val="06164245"/>
    <w:rsid w:val="069468A4"/>
    <w:rsid w:val="06B31E26"/>
    <w:rsid w:val="06CD3D8D"/>
    <w:rsid w:val="06E96BF0"/>
    <w:rsid w:val="06F82BCC"/>
    <w:rsid w:val="07034156"/>
    <w:rsid w:val="070B2EAF"/>
    <w:rsid w:val="0732367E"/>
    <w:rsid w:val="07506C6F"/>
    <w:rsid w:val="079372E2"/>
    <w:rsid w:val="079A69E8"/>
    <w:rsid w:val="07AD3016"/>
    <w:rsid w:val="07CA39D4"/>
    <w:rsid w:val="07CA7EB4"/>
    <w:rsid w:val="07D37855"/>
    <w:rsid w:val="07E2767C"/>
    <w:rsid w:val="08305112"/>
    <w:rsid w:val="08597590"/>
    <w:rsid w:val="086D0CB1"/>
    <w:rsid w:val="08762F45"/>
    <w:rsid w:val="087710A3"/>
    <w:rsid w:val="08783E2A"/>
    <w:rsid w:val="0879213D"/>
    <w:rsid w:val="088E0549"/>
    <w:rsid w:val="08936B7F"/>
    <w:rsid w:val="08A151F4"/>
    <w:rsid w:val="08AF756C"/>
    <w:rsid w:val="08AF79C5"/>
    <w:rsid w:val="08B05081"/>
    <w:rsid w:val="08CF1B67"/>
    <w:rsid w:val="08D37B58"/>
    <w:rsid w:val="08DF3F4A"/>
    <w:rsid w:val="08E46C52"/>
    <w:rsid w:val="08F655F4"/>
    <w:rsid w:val="090827DB"/>
    <w:rsid w:val="092B4253"/>
    <w:rsid w:val="092D2D57"/>
    <w:rsid w:val="09371E95"/>
    <w:rsid w:val="09855621"/>
    <w:rsid w:val="09862E1C"/>
    <w:rsid w:val="099059BB"/>
    <w:rsid w:val="09C33115"/>
    <w:rsid w:val="09F47D86"/>
    <w:rsid w:val="09F813B1"/>
    <w:rsid w:val="0A01782E"/>
    <w:rsid w:val="0A062AE3"/>
    <w:rsid w:val="0A0B0DC3"/>
    <w:rsid w:val="0A0F08A4"/>
    <w:rsid w:val="0A29623B"/>
    <w:rsid w:val="0A634380"/>
    <w:rsid w:val="0A7437E0"/>
    <w:rsid w:val="0A7503A6"/>
    <w:rsid w:val="0A92133B"/>
    <w:rsid w:val="0A9D740F"/>
    <w:rsid w:val="0AC46BE7"/>
    <w:rsid w:val="0AF140E1"/>
    <w:rsid w:val="0AFC4036"/>
    <w:rsid w:val="0B1F44DF"/>
    <w:rsid w:val="0B4070CD"/>
    <w:rsid w:val="0B490256"/>
    <w:rsid w:val="0B575CC0"/>
    <w:rsid w:val="0B9444F8"/>
    <w:rsid w:val="0BAF0181"/>
    <w:rsid w:val="0BAF1AC8"/>
    <w:rsid w:val="0BC94FA5"/>
    <w:rsid w:val="0BCB0FBA"/>
    <w:rsid w:val="0C0719C6"/>
    <w:rsid w:val="0C0E1814"/>
    <w:rsid w:val="0C1C35C4"/>
    <w:rsid w:val="0C753EA4"/>
    <w:rsid w:val="0C860D87"/>
    <w:rsid w:val="0C9D2EB8"/>
    <w:rsid w:val="0CA70D04"/>
    <w:rsid w:val="0CB25053"/>
    <w:rsid w:val="0CB82DF6"/>
    <w:rsid w:val="0CC50B7D"/>
    <w:rsid w:val="0CE62FDD"/>
    <w:rsid w:val="0D1F3A87"/>
    <w:rsid w:val="0D5017F1"/>
    <w:rsid w:val="0D5E5FEA"/>
    <w:rsid w:val="0D703FF4"/>
    <w:rsid w:val="0DCB4A52"/>
    <w:rsid w:val="0E4D4556"/>
    <w:rsid w:val="0E7F5EFB"/>
    <w:rsid w:val="0E811E04"/>
    <w:rsid w:val="0E85664D"/>
    <w:rsid w:val="0E9A2C64"/>
    <w:rsid w:val="0E9B6011"/>
    <w:rsid w:val="0EC007CE"/>
    <w:rsid w:val="0ECF2C0E"/>
    <w:rsid w:val="0ED03BF6"/>
    <w:rsid w:val="0ED41876"/>
    <w:rsid w:val="0F12751A"/>
    <w:rsid w:val="0F50673F"/>
    <w:rsid w:val="0F7B2AAF"/>
    <w:rsid w:val="0F7E4E07"/>
    <w:rsid w:val="0F960B01"/>
    <w:rsid w:val="0FD33220"/>
    <w:rsid w:val="0FDE0233"/>
    <w:rsid w:val="0FE461E1"/>
    <w:rsid w:val="10140B15"/>
    <w:rsid w:val="101957F6"/>
    <w:rsid w:val="101A6961"/>
    <w:rsid w:val="10457DE2"/>
    <w:rsid w:val="10631624"/>
    <w:rsid w:val="107409F0"/>
    <w:rsid w:val="107B72FA"/>
    <w:rsid w:val="108314D4"/>
    <w:rsid w:val="10AF6705"/>
    <w:rsid w:val="10F13271"/>
    <w:rsid w:val="10FB6B29"/>
    <w:rsid w:val="11145BA8"/>
    <w:rsid w:val="112500E6"/>
    <w:rsid w:val="112577FA"/>
    <w:rsid w:val="114D0719"/>
    <w:rsid w:val="11724BDC"/>
    <w:rsid w:val="11731D72"/>
    <w:rsid w:val="117619C8"/>
    <w:rsid w:val="117F0568"/>
    <w:rsid w:val="11974053"/>
    <w:rsid w:val="11CB2EDF"/>
    <w:rsid w:val="11DF6587"/>
    <w:rsid w:val="11E457C9"/>
    <w:rsid w:val="11E87B13"/>
    <w:rsid w:val="120144E2"/>
    <w:rsid w:val="1205421F"/>
    <w:rsid w:val="120A2D71"/>
    <w:rsid w:val="120C5A09"/>
    <w:rsid w:val="121344BB"/>
    <w:rsid w:val="121C2E0A"/>
    <w:rsid w:val="122E4051"/>
    <w:rsid w:val="122E5870"/>
    <w:rsid w:val="12374CB3"/>
    <w:rsid w:val="124263E6"/>
    <w:rsid w:val="12476AE0"/>
    <w:rsid w:val="125763D6"/>
    <w:rsid w:val="12630FD9"/>
    <w:rsid w:val="12790226"/>
    <w:rsid w:val="12795956"/>
    <w:rsid w:val="127D4413"/>
    <w:rsid w:val="128C409B"/>
    <w:rsid w:val="128E73BE"/>
    <w:rsid w:val="129E211B"/>
    <w:rsid w:val="12C6571C"/>
    <w:rsid w:val="12E139CA"/>
    <w:rsid w:val="12E34E3B"/>
    <w:rsid w:val="12F55C1F"/>
    <w:rsid w:val="12FA1D33"/>
    <w:rsid w:val="12FA5C6B"/>
    <w:rsid w:val="13436371"/>
    <w:rsid w:val="136D7D68"/>
    <w:rsid w:val="13771893"/>
    <w:rsid w:val="13785AD3"/>
    <w:rsid w:val="138502A7"/>
    <w:rsid w:val="13B20965"/>
    <w:rsid w:val="13C14C6D"/>
    <w:rsid w:val="13CC152B"/>
    <w:rsid w:val="14270895"/>
    <w:rsid w:val="142C3420"/>
    <w:rsid w:val="143A160A"/>
    <w:rsid w:val="144819CF"/>
    <w:rsid w:val="14644C77"/>
    <w:rsid w:val="147902F2"/>
    <w:rsid w:val="149462BD"/>
    <w:rsid w:val="14BC7527"/>
    <w:rsid w:val="14C06E71"/>
    <w:rsid w:val="14E342D5"/>
    <w:rsid w:val="14F14038"/>
    <w:rsid w:val="14F67CF1"/>
    <w:rsid w:val="15300D39"/>
    <w:rsid w:val="15407606"/>
    <w:rsid w:val="154909AD"/>
    <w:rsid w:val="15506DE8"/>
    <w:rsid w:val="1585042C"/>
    <w:rsid w:val="15936363"/>
    <w:rsid w:val="159706CC"/>
    <w:rsid w:val="15B14EA8"/>
    <w:rsid w:val="15BB2F51"/>
    <w:rsid w:val="15BC078D"/>
    <w:rsid w:val="15C2782F"/>
    <w:rsid w:val="15C758A4"/>
    <w:rsid w:val="15C75D2A"/>
    <w:rsid w:val="15EE13DB"/>
    <w:rsid w:val="15F63BB4"/>
    <w:rsid w:val="16046C68"/>
    <w:rsid w:val="160475A2"/>
    <w:rsid w:val="164C6E37"/>
    <w:rsid w:val="164F7B93"/>
    <w:rsid w:val="16571C5B"/>
    <w:rsid w:val="165A347B"/>
    <w:rsid w:val="16A039D6"/>
    <w:rsid w:val="16AE5A72"/>
    <w:rsid w:val="16C022E7"/>
    <w:rsid w:val="16DA28F9"/>
    <w:rsid w:val="16F8391E"/>
    <w:rsid w:val="170813BB"/>
    <w:rsid w:val="17152DDB"/>
    <w:rsid w:val="17293CA7"/>
    <w:rsid w:val="172D1C8E"/>
    <w:rsid w:val="174168F9"/>
    <w:rsid w:val="17581553"/>
    <w:rsid w:val="17BA7210"/>
    <w:rsid w:val="17C508E0"/>
    <w:rsid w:val="17CF0A07"/>
    <w:rsid w:val="180171C3"/>
    <w:rsid w:val="18071685"/>
    <w:rsid w:val="183422AC"/>
    <w:rsid w:val="1835334D"/>
    <w:rsid w:val="183A54FD"/>
    <w:rsid w:val="185E21C8"/>
    <w:rsid w:val="18652394"/>
    <w:rsid w:val="18654983"/>
    <w:rsid w:val="18761B77"/>
    <w:rsid w:val="187758D3"/>
    <w:rsid w:val="18797F4A"/>
    <w:rsid w:val="188034A7"/>
    <w:rsid w:val="189A558E"/>
    <w:rsid w:val="18C458B5"/>
    <w:rsid w:val="18D965B8"/>
    <w:rsid w:val="18FC5C3B"/>
    <w:rsid w:val="1902523F"/>
    <w:rsid w:val="19040133"/>
    <w:rsid w:val="19130463"/>
    <w:rsid w:val="195B4DF4"/>
    <w:rsid w:val="195F6696"/>
    <w:rsid w:val="19836A30"/>
    <w:rsid w:val="19874772"/>
    <w:rsid w:val="198F69DC"/>
    <w:rsid w:val="19CC43D4"/>
    <w:rsid w:val="19EF66CA"/>
    <w:rsid w:val="19FD4A34"/>
    <w:rsid w:val="1A0710BB"/>
    <w:rsid w:val="1A0F0505"/>
    <w:rsid w:val="1A105584"/>
    <w:rsid w:val="1A252036"/>
    <w:rsid w:val="1A271AB1"/>
    <w:rsid w:val="1A301BF0"/>
    <w:rsid w:val="1A3B17BB"/>
    <w:rsid w:val="1A3F4F6A"/>
    <w:rsid w:val="1A487EC9"/>
    <w:rsid w:val="1A632148"/>
    <w:rsid w:val="1A854445"/>
    <w:rsid w:val="1A9E2AC2"/>
    <w:rsid w:val="1ABB55C7"/>
    <w:rsid w:val="1ACF0C32"/>
    <w:rsid w:val="1AD20E9E"/>
    <w:rsid w:val="1AD53740"/>
    <w:rsid w:val="1AE50EB9"/>
    <w:rsid w:val="1B041676"/>
    <w:rsid w:val="1B065EF3"/>
    <w:rsid w:val="1B2E03AF"/>
    <w:rsid w:val="1B320C1F"/>
    <w:rsid w:val="1B4D422B"/>
    <w:rsid w:val="1B4E5D22"/>
    <w:rsid w:val="1B6273D6"/>
    <w:rsid w:val="1B634337"/>
    <w:rsid w:val="1B734A3F"/>
    <w:rsid w:val="1B93433F"/>
    <w:rsid w:val="1B951F9E"/>
    <w:rsid w:val="1B970330"/>
    <w:rsid w:val="1B9C2FB2"/>
    <w:rsid w:val="1BAF75E7"/>
    <w:rsid w:val="1BB2715E"/>
    <w:rsid w:val="1BE75481"/>
    <w:rsid w:val="1C095F13"/>
    <w:rsid w:val="1C16002F"/>
    <w:rsid w:val="1C370FAB"/>
    <w:rsid w:val="1C534C66"/>
    <w:rsid w:val="1C575F09"/>
    <w:rsid w:val="1C905357"/>
    <w:rsid w:val="1C934526"/>
    <w:rsid w:val="1C990377"/>
    <w:rsid w:val="1C9D2F9C"/>
    <w:rsid w:val="1CFB77E2"/>
    <w:rsid w:val="1D334100"/>
    <w:rsid w:val="1D382AB8"/>
    <w:rsid w:val="1D3940E1"/>
    <w:rsid w:val="1D4B5F27"/>
    <w:rsid w:val="1D502E45"/>
    <w:rsid w:val="1D5C34DC"/>
    <w:rsid w:val="1D610308"/>
    <w:rsid w:val="1D6F08F2"/>
    <w:rsid w:val="1D7F6EA4"/>
    <w:rsid w:val="1DA925DA"/>
    <w:rsid w:val="1DB13FF9"/>
    <w:rsid w:val="1DC660D7"/>
    <w:rsid w:val="1DCD2970"/>
    <w:rsid w:val="1DCF0496"/>
    <w:rsid w:val="1DE44895"/>
    <w:rsid w:val="1DF61EC7"/>
    <w:rsid w:val="1DFD5B66"/>
    <w:rsid w:val="1DFE6FCD"/>
    <w:rsid w:val="1E261FB2"/>
    <w:rsid w:val="1E457849"/>
    <w:rsid w:val="1EA04E56"/>
    <w:rsid w:val="1EA71ADF"/>
    <w:rsid w:val="1EA840E5"/>
    <w:rsid w:val="1EBE698E"/>
    <w:rsid w:val="1EF2599E"/>
    <w:rsid w:val="1EFF1BCB"/>
    <w:rsid w:val="1F1916C8"/>
    <w:rsid w:val="1F4B6FFA"/>
    <w:rsid w:val="1F6114E4"/>
    <w:rsid w:val="1FA22B34"/>
    <w:rsid w:val="1FA5701B"/>
    <w:rsid w:val="1FDF3966"/>
    <w:rsid w:val="20044D65"/>
    <w:rsid w:val="20097E44"/>
    <w:rsid w:val="200D3F98"/>
    <w:rsid w:val="20255756"/>
    <w:rsid w:val="205E1FA5"/>
    <w:rsid w:val="207417C9"/>
    <w:rsid w:val="20765541"/>
    <w:rsid w:val="208E4638"/>
    <w:rsid w:val="209854B7"/>
    <w:rsid w:val="209A7FA8"/>
    <w:rsid w:val="20AB2676"/>
    <w:rsid w:val="20AC2D33"/>
    <w:rsid w:val="20B94831"/>
    <w:rsid w:val="20F46465"/>
    <w:rsid w:val="20FF4B7F"/>
    <w:rsid w:val="2105239D"/>
    <w:rsid w:val="211340F1"/>
    <w:rsid w:val="21301B8E"/>
    <w:rsid w:val="21380F88"/>
    <w:rsid w:val="21765AF1"/>
    <w:rsid w:val="219D4601"/>
    <w:rsid w:val="21AA6781"/>
    <w:rsid w:val="21B7496D"/>
    <w:rsid w:val="21B86EAD"/>
    <w:rsid w:val="21D977FF"/>
    <w:rsid w:val="21E46748"/>
    <w:rsid w:val="21F14257"/>
    <w:rsid w:val="21FE1339"/>
    <w:rsid w:val="221E4713"/>
    <w:rsid w:val="22440EC2"/>
    <w:rsid w:val="225F5871"/>
    <w:rsid w:val="226E2A7E"/>
    <w:rsid w:val="22914B63"/>
    <w:rsid w:val="22A77C33"/>
    <w:rsid w:val="22A80799"/>
    <w:rsid w:val="22C06BE9"/>
    <w:rsid w:val="22D714BB"/>
    <w:rsid w:val="22DD0EA7"/>
    <w:rsid w:val="22E56822"/>
    <w:rsid w:val="231177D2"/>
    <w:rsid w:val="232368EB"/>
    <w:rsid w:val="234731C4"/>
    <w:rsid w:val="2398619C"/>
    <w:rsid w:val="23A2169C"/>
    <w:rsid w:val="23C652BD"/>
    <w:rsid w:val="23CE2F9E"/>
    <w:rsid w:val="23EB6B37"/>
    <w:rsid w:val="23F91212"/>
    <w:rsid w:val="24003A9F"/>
    <w:rsid w:val="240C7A4B"/>
    <w:rsid w:val="24164D8A"/>
    <w:rsid w:val="241A0B63"/>
    <w:rsid w:val="24373B35"/>
    <w:rsid w:val="24376069"/>
    <w:rsid w:val="24510671"/>
    <w:rsid w:val="24575E8C"/>
    <w:rsid w:val="24671846"/>
    <w:rsid w:val="246F639E"/>
    <w:rsid w:val="247753E3"/>
    <w:rsid w:val="247B1377"/>
    <w:rsid w:val="24A15691"/>
    <w:rsid w:val="24A54D1C"/>
    <w:rsid w:val="24B50833"/>
    <w:rsid w:val="24B77205"/>
    <w:rsid w:val="24F560BD"/>
    <w:rsid w:val="24FC7A51"/>
    <w:rsid w:val="2512246F"/>
    <w:rsid w:val="253357AE"/>
    <w:rsid w:val="253B1FD7"/>
    <w:rsid w:val="259960B2"/>
    <w:rsid w:val="25AA562A"/>
    <w:rsid w:val="25BD539D"/>
    <w:rsid w:val="26554435"/>
    <w:rsid w:val="265F1F0F"/>
    <w:rsid w:val="266B4E43"/>
    <w:rsid w:val="267749CC"/>
    <w:rsid w:val="2683792E"/>
    <w:rsid w:val="26A74B7D"/>
    <w:rsid w:val="26A83982"/>
    <w:rsid w:val="26AF6D66"/>
    <w:rsid w:val="26B97C1E"/>
    <w:rsid w:val="26E83835"/>
    <w:rsid w:val="26F33300"/>
    <w:rsid w:val="26FA7C4E"/>
    <w:rsid w:val="270B6E00"/>
    <w:rsid w:val="27157808"/>
    <w:rsid w:val="272C3E98"/>
    <w:rsid w:val="27473175"/>
    <w:rsid w:val="2755194C"/>
    <w:rsid w:val="27563F11"/>
    <w:rsid w:val="27A2044E"/>
    <w:rsid w:val="27AC35F6"/>
    <w:rsid w:val="27CB2F61"/>
    <w:rsid w:val="280276BA"/>
    <w:rsid w:val="281210C5"/>
    <w:rsid w:val="28172C54"/>
    <w:rsid w:val="28283A16"/>
    <w:rsid w:val="282F4953"/>
    <w:rsid w:val="283A1462"/>
    <w:rsid w:val="28495E70"/>
    <w:rsid w:val="284A200D"/>
    <w:rsid w:val="28557849"/>
    <w:rsid w:val="28696D2D"/>
    <w:rsid w:val="28791141"/>
    <w:rsid w:val="289245C0"/>
    <w:rsid w:val="28A21733"/>
    <w:rsid w:val="28A94AF8"/>
    <w:rsid w:val="28C71A7B"/>
    <w:rsid w:val="28D0023C"/>
    <w:rsid w:val="28D93910"/>
    <w:rsid w:val="28ED7019"/>
    <w:rsid w:val="290B31FE"/>
    <w:rsid w:val="290B4415"/>
    <w:rsid w:val="292410E6"/>
    <w:rsid w:val="29296498"/>
    <w:rsid w:val="29347D47"/>
    <w:rsid w:val="294A5DDF"/>
    <w:rsid w:val="294F33BC"/>
    <w:rsid w:val="297E7504"/>
    <w:rsid w:val="29A2677D"/>
    <w:rsid w:val="29AE6626"/>
    <w:rsid w:val="29D82EAF"/>
    <w:rsid w:val="2A1505B9"/>
    <w:rsid w:val="2A16744D"/>
    <w:rsid w:val="2A1944BF"/>
    <w:rsid w:val="2A291D6A"/>
    <w:rsid w:val="2A3873C3"/>
    <w:rsid w:val="2A5E7E09"/>
    <w:rsid w:val="2A830F86"/>
    <w:rsid w:val="2A8E3849"/>
    <w:rsid w:val="2A903DBE"/>
    <w:rsid w:val="2B2623E0"/>
    <w:rsid w:val="2B3B716B"/>
    <w:rsid w:val="2B6E5B57"/>
    <w:rsid w:val="2B870CBA"/>
    <w:rsid w:val="2B8F74B6"/>
    <w:rsid w:val="2B9A3527"/>
    <w:rsid w:val="2BAD119D"/>
    <w:rsid w:val="2BCA6781"/>
    <w:rsid w:val="2BDF0E22"/>
    <w:rsid w:val="2BE10580"/>
    <w:rsid w:val="2BEE242F"/>
    <w:rsid w:val="2BFF50D9"/>
    <w:rsid w:val="2C1E3D3E"/>
    <w:rsid w:val="2C1E7B68"/>
    <w:rsid w:val="2C4B41E1"/>
    <w:rsid w:val="2C7A3CC3"/>
    <w:rsid w:val="2C8035DE"/>
    <w:rsid w:val="2C894183"/>
    <w:rsid w:val="2CA82629"/>
    <w:rsid w:val="2CB0514D"/>
    <w:rsid w:val="2CC3566A"/>
    <w:rsid w:val="2CD45E56"/>
    <w:rsid w:val="2CD75660"/>
    <w:rsid w:val="2CDE6A41"/>
    <w:rsid w:val="2CE11F94"/>
    <w:rsid w:val="2CF32EC4"/>
    <w:rsid w:val="2CF556E9"/>
    <w:rsid w:val="2D606E87"/>
    <w:rsid w:val="2D711FE2"/>
    <w:rsid w:val="2D8172D3"/>
    <w:rsid w:val="2D864C95"/>
    <w:rsid w:val="2DBA1024"/>
    <w:rsid w:val="2DC378EB"/>
    <w:rsid w:val="2DD765AB"/>
    <w:rsid w:val="2E136416"/>
    <w:rsid w:val="2E5B1F52"/>
    <w:rsid w:val="2E6752D9"/>
    <w:rsid w:val="2E69305D"/>
    <w:rsid w:val="2E717C3A"/>
    <w:rsid w:val="2E7266D8"/>
    <w:rsid w:val="2EAC39FD"/>
    <w:rsid w:val="2EAD3BCF"/>
    <w:rsid w:val="2EB221ED"/>
    <w:rsid w:val="2EB95DB9"/>
    <w:rsid w:val="2EBA7ECB"/>
    <w:rsid w:val="2EC056DC"/>
    <w:rsid w:val="2EC23473"/>
    <w:rsid w:val="2EC30E84"/>
    <w:rsid w:val="2EC87C93"/>
    <w:rsid w:val="2ED222E7"/>
    <w:rsid w:val="2EE22A21"/>
    <w:rsid w:val="2EF33F90"/>
    <w:rsid w:val="2EF476D2"/>
    <w:rsid w:val="2F277953"/>
    <w:rsid w:val="2F3445FD"/>
    <w:rsid w:val="2F3E7D67"/>
    <w:rsid w:val="2F45098B"/>
    <w:rsid w:val="2F4E3FEE"/>
    <w:rsid w:val="2F547ACA"/>
    <w:rsid w:val="2F5F46AB"/>
    <w:rsid w:val="2F610FBD"/>
    <w:rsid w:val="2F6B7D09"/>
    <w:rsid w:val="2F7A1FC9"/>
    <w:rsid w:val="2F9C1352"/>
    <w:rsid w:val="2F9F0309"/>
    <w:rsid w:val="2FB82888"/>
    <w:rsid w:val="2FC541E2"/>
    <w:rsid w:val="2FD949FD"/>
    <w:rsid w:val="2FE72694"/>
    <w:rsid w:val="30011D3D"/>
    <w:rsid w:val="300521ED"/>
    <w:rsid w:val="30154AF2"/>
    <w:rsid w:val="3023662D"/>
    <w:rsid w:val="303653FA"/>
    <w:rsid w:val="303F2C90"/>
    <w:rsid w:val="30606198"/>
    <w:rsid w:val="307B4A10"/>
    <w:rsid w:val="3099078E"/>
    <w:rsid w:val="30BB1980"/>
    <w:rsid w:val="30CD4E33"/>
    <w:rsid w:val="30D944F4"/>
    <w:rsid w:val="30E047A5"/>
    <w:rsid w:val="31024649"/>
    <w:rsid w:val="311B395F"/>
    <w:rsid w:val="31204C7F"/>
    <w:rsid w:val="312E6B29"/>
    <w:rsid w:val="31352B82"/>
    <w:rsid w:val="314A47BF"/>
    <w:rsid w:val="31744E96"/>
    <w:rsid w:val="317B0117"/>
    <w:rsid w:val="31996A45"/>
    <w:rsid w:val="31AD4AD2"/>
    <w:rsid w:val="31B138FC"/>
    <w:rsid w:val="31B75BA7"/>
    <w:rsid w:val="31C41087"/>
    <w:rsid w:val="31C94431"/>
    <w:rsid w:val="31CD3B21"/>
    <w:rsid w:val="31D60039"/>
    <w:rsid w:val="32236F6D"/>
    <w:rsid w:val="323A2BEF"/>
    <w:rsid w:val="32403BEF"/>
    <w:rsid w:val="3251324A"/>
    <w:rsid w:val="325B0030"/>
    <w:rsid w:val="32C36187"/>
    <w:rsid w:val="32E21235"/>
    <w:rsid w:val="32F43E03"/>
    <w:rsid w:val="32FA7B25"/>
    <w:rsid w:val="3316579F"/>
    <w:rsid w:val="331E3055"/>
    <w:rsid w:val="335F3E5D"/>
    <w:rsid w:val="336E03ED"/>
    <w:rsid w:val="3385158C"/>
    <w:rsid w:val="338B0EAB"/>
    <w:rsid w:val="33BF3439"/>
    <w:rsid w:val="34390D11"/>
    <w:rsid w:val="343C4C08"/>
    <w:rsid w:val="344F25B9"/>
    <w:rsid w:val="34646816"/>
    <w:rsid w:val="346C49A5"/>
    <w:rsid w:val="346E0772"/>
    <w:rsid w:val="34763798"/>
    <w:rsid w:val="347D4247"/>
    <w:rsid w:val="348A7786"/>
    <w:rsid w:val="34C651DF"/>
    <w:rsid w:val="34CA462D"/>
    <w:rsid w:val="34DE0FA7"/>
    <w:rsid w:val="34E3352C"/>
    <w:rsid w:val="34E81AA5"/>
    <w:rsid w:val="34ED6E06"/>
    <w:rsid w:val="34FA3BF3"/>
    <w:rsid w:val="35155DA9"/>
    <w:rsid w:val="35174C13"/>
    <w:rsid w:val="35653529"/>
    <w:rsid w:val="357C0AAC"/>
    <w:rsid w:val="3585491C"/>
    <w:rsid w:val="359077FD"/>
    <w:rsid w:val="35A20E03"/>
    <w:rsid w:val="35B50461"/>
    <w:rsid w:val="35CE7AC4"/>
    <w:rsid w:val="35D3595B"/>
    <w:rsid w:val="35DE7086"/>
    <w:rsid w:val="36354A02"/>
    <w:rsid w:val="363775C6"/>
    <w:rsid w:val="363B55C2"/>
    <w:rsid w:val="36931946"/>
    <w:rsid w:val="36B7343A"/>
    <w:rsid w:val="36B9701C"/>
    <w:rsid w:val="36CA265A"/>
    <w:rsid w:val="36F80FC5"/>
    <w:rsid w:val="36FB3C1F"/>
    <w:rsid w:val="3716489A"/>
    <w:rsid w:val="373935F1"/>
    <w:rsid w:val="373A012E"/>
    <w:rsid w:val="37492C0F"/>
    <w:rsid w:val="3763067A"/>
    <w:rsid w:val="37645DF1"/>
    <w:rsid w:val="3767605D"/>
    <w:rsid w:val="3768578B"/>
    <w:rsid w:val="37A97B52"/>
    <w:rsid w:val="37BC7536"/>
    <w:rsid w:val="37C964D6"/>
    <w:rsid w:val="37F77357"/>
    <w:rsid w:val="38223257"/>
    <w:rsid w:val="384012FA"/>
    <w:rsid w:val="38441B00"/>
    <w:rsid w:val="38455991"/>
    <w:rsid w:val="384E0CC7"/>
    <w:rsid w:val="38710CE7"/>
    <w:rsid w:val="38830FC1"/>
    <w:rsid w:val="38847E22"/>
    <w:rsid w:val="3891486E"/>
    <w:rsid w:val="389B2D49"/>
    <w:rsid w:val="38AA1816"/>
    <w:rsid w:val="38C418F1"/>
    <w:rsid w:val="38CB780A"/>
    <w:rsid w:val="38D12DF1"/>
    <w:rsid w:val="38F92413"/>
    <w:rsid w:val="39211573"/>
    <w:rsid w:val="39276AC3"/>
    <w:rsid w:val="392862AB"/>
    <w:rsid w:val="39360E07"/>
    <w:rsid w:val="393C635E"/>
    <w:rsid w:val="393E7D16"/>
    <w:rsid w:val="39461906"/>
    <w:rsid w:val="39491FA3"/>
    <w:rsid w:val="3976683A"/>
    <w:rsid w:val="39874499"/>
    <w:rsid w:val="398954CA"/>
    <w:rsid w:val="39D84168"/>
    <w:rsid w:val="39DC7DDA"/>
    <w:rsid w:val="39DF47BF"/>
    <w:rsid w:val="39E3486B"/>
    <w:rsid w:val="39E46D8A"/>
    <w:rsid w:val="39E91696"/>
    <w:rsid w:val="3A0A43EA"/>
    <w:rsid w:val="3A2A2564"/>
    <w:rsid w:val="3A502507"/>
    <w:rsid w:val="3A52627F"/>
    <w:rsid w:val="3A7D1CB1"/>
    <w:rsid w:val="3A986DE4"/>
    <w:rsid w:val="3AB5581F"/>
    <w:rsid w:val="3AC917B8"/>
    <w:rsid w:val="3ADA27EE"/>
    <w:rsid w:val="3AE306E4"/>
    <w:rsid w:val="3AE44164"/>
    <w:rsid w:val="3AF8100D"/>
    <w:rsid w:val="3AFF2227"/>
    <w:rsid w:val="3B00137D"/>
    <w:rsid w:val="3B0975C7"/>
    <w:rsid w:val="3B277FB3"/>
    <w:rsid w:val="3B304AA6"/>
    <w:rsid w:val="3B451940"/>
    <w:rsid w:val="3B5E78FD"/>
    <w:rsid w:val="3BAF6719"/>
    <w:rsid w:val="3BB130CA"/>
    <w:rsid w:val="3BBC0D72"/>
    <w:rsid w:val="3BBD3C8A"/>
    <w:rsid w:val="3BE22854"/>
    <w:rsid w:val="3BEF7BE2"/>
    <w:rsid w:val="3C085976"/>
    <w:rsid w:val="3C112B8F"/>
    <w:rsid w:val="3C1812C4"/>
    <w:rsid w:val="3C1C3AAD"/>
    <w:rsid w:val="3C4334E1"/>
    <w:rsid w:val="3C571632"/>
    <w:rsid w:val="3C8333A8"/>
    <w:rsid w:val="3C8D2497"/>
    <w:rsid w:val="3C9D6126"/>
    <w:rsid w:val="3CAA7AB9"/>
    <w:rsid w:val="3CC42957"/>
    <w:rsid w:val="3CCC056A"/>
    <w:rsid w:val="3CE07D91"/>
    <w:rsid w:val="3CEB191C"/>
    <w:rsid w:val="3CF85F4B"/>
    <w:rsid w:val="3CF96CED"/>
    <w:rsid w:val="3D001FC2"/>
    <w:rsid w:val="3D091ECC"/>
    <w:rsid w:val="3D3D4FC4"/>
    <w:rsid w:val="3D49776F"/>
    <w:rsid w:val="3D762679"/>
    <w:rsid w:val="3D7E5789"/>
    <w:rsid w:val="3DA14F49"/>
    <w:rsid w:val="3DA54FFE"/>
    <w:rsid w:val="3DDC47DD"/>
    <w:rsid w:val="3E0E6961"/>
    <w:rsid w:val="3E151075"/>
    <w:rsid w:val="3E3A2826"/>
    <w:rsid w:val="3E466794"/>
    <w:rsid w:val="3E6219C9"/>
    <w:rsid w:val="3E907376"/>
    <w:rsid w:val="3E9E2019"/>
    <w:rsid w:val="3EA45E3B"/>
    <w:rsid w:val="3EAB0806"/>
    <w:rsid w:val="3EB35218"/>
    <w:rsid w:val="3EB96BF2"/>
    <w:rsid w:val="3EC62ED8"/>
    <w:rsid w:val="3EE22ECD"/>
    <w:rsid w:val="3EFB6EE5"/>
    <w:rsid w:val="3F0E5544"/>
    <w:rsid w:val="3F110796"/>
    <w:rsid w:val="3F1E316D"/>
    <w:rsid w:val="3F3E6D34"/>
    <w:rsid w:val="3F404C19"/>
    <w:rsid w:val="3F964A5E"/>
    <w:rsid w:val="3FB6105E"/>
    <w:rsid w:val="3FDF0847"/>
    <w:rsid w:val="3FF34E6B"/>
    <w:rsid w:val="3FFC00A9"/>
    <w:rsid w:val="401D5534"/>
    <w:rsid w:val="4027515D"/>
    <w:rsid w:val="403615BA"/>
    <w:rsid w:val="40472C8A"/>
    <w:rsid w:val="40677834"/>
    <w:rsid w:val="40AE2E05"/>
    <w:rsid w:val="40B0700A"/>
    <w:rsid w:val="40B60AE7"/>
    <w:rsid w:val="40BD0284"/>
    <w:rsid w:val="40D50BB7"/>
    <w:rsid w:val="40DC4AF4"/>
    <w:rsid w:val="40DE2639"/>
    <w:rsid w:val="40E37FE4"/>
    <w:rsid w:val="40FA4F23"/>
    <w:rsid w:val="410D4A6F"/>
    <w:rsid w:val="412929DD"/>
    <w:rsid w:val="414F176A"/>
    <w:rsid w:val="415723CD"/>
    <w:rsid w:val="417534DC"/>
    <w:rsid w:val="417C08FF"/>
    <w:rsid w:val="41A32A8B"/>
    <w:rsid w:val="41BC6E1C"/>
    <w:rsid w:val="41C51B37"/>
    <w:rsid w:val="41C76E8D"/>
    <w:rsid w:val="41E260C6"/>
    <w:rsid w:val="41EB5CF0"/>
    <w:rsid w:val="420339B6"/>
    <w:rsid w:val="42130FF8"/>
    <w:rsid w:val="42316284"/>
    <w:rsid w:val="42420555"/>
    <w:rsid w:val="42426BD9"/>
    <w:rsid w:val="425124B4"/>
    <w:rsid w:val="428241A6"/>
    <w:rsid w:val="4282514C"/>
    <w:rsid w:val="42CC7E7F"/>
    <w:rsid w:val="42EC363D"/>
    <w:rsid w:val="4308793C"/>
    <w:rsid w:val="430B6664"/>
    <w:rsid w:val="43383A56"/>
    <w:rsid w:val="436276F0"/>
    <w:rsid w:val="4365270B"/>
    <w:rsid w:val="43877EEE"/>
    <w:rsid w:val="43BC64CA"/>
    <w:rsid w:val="43C4733C"/>
    <w:rsid w:val="43D459F6"/>
    <w:rsid w:val="4413382E"/>
    <w:rsid w:val="44272076"/>
    <w:rsid w:val="442D14B0"/>
    <w:rsid w:val="444934E1"/>
    <w:rsid w:val="4453043A"/>
    <w:rsid w:val="445311B3"/>
    <w:rsid w:val="44727C49"/>
    <w:rsid w:val="44791B42"/>
    <w:rsid w:val="44913E48"/>
    <w:rsid w:val="44AC2DF1"/>
    <w:rsid w:val="44D71D60"/>
    <w:rsid w:val="44DA57EF"/>
    <w:rsid w:val="452138AB"/>
    <w:rsid w:val="452B653D"/>
    <w:rsid w:val="45324256"/>
    <w:rsid w:val="456B528A"/>
    <w:rsid w:val="456F29F2"/>
    <w:rsid w:val="45712B7F"/>
    <w:rsid w:val="457244F4"/>
    <w:rsid w:val="45964BF4"/>
    <w:rsid w:val="45AE1F25"/>
    <w:rsid w:val="45BC23CD"/>
    <w:rsid w:val="45C73B84"/>
    <w:rsid w:val="45D76036"/>
    <w:rsid w:val="45EC35A3"/>
    <w:rsid w:val="45EF17A0"/>
    <w:rsid w:val="46003033"/>
    <w:rsid w:val="460961FA"/>
    <w:rsid w:val="463C02F0"/>
    <w:rsid w:val="46400C0D"/>
    <w:rsid w:val="465804A0"/>
    <w:rsid w:val="465D2233"/>
    <w:rsid w:val="466D090F"/>
    <w:rsid w:val="469A5878"/>
    <w:rsid w:val="46A60187"/>
    <w:rsid w:val="46C77A05"/>
    <w:rsid w:val="46E14C12"/>
    <w:rsid w:val="46E26C55"/>
    <w:rsid w:val="471512E7"/>
    <w:rsid w:val="472646CF"/>
    <w:rsid w:val="47304913"/>
    <w:rsid w:val="4737336D"/>
    <w:rsid w:val="478A7058"/>
    <w:rsid w:val="47CF5C9F"/>
    <w:rsid w:val="47D94311"/>
    <w:rsid w:val="47E96C73"/>
    <w:rsid w:val="47F03402"/>
    <w:rsid w:val="48003292"/>
    <w:rsid w:val="48040335"/>
    <w:rsid w:val="48257ED7"/>
    <w:rsid w:val="4847708E"/>
    <w:rsid w:val="48760D85"/>
    <w:rsid w:val="48AE6010"/>
    <w:rsid w:val="48C51FA3"/>
    <w:rsid w:val="48CE6075"/>
    <w:rsid w:val="48D40D25"/>
    <w:rsid w:val="48E81ED1"/>
    <w:rsid w:val="48EC07C9"/>
    <w:rsid w:val="48ED0E66"/>
    <w:rsid w:val="48EF5A08"/>
    <w:rsid w:val="48F76338"/>
    <w:rsid w:val="492377FE"/>
    <w:rsid w:val="495D45DA"/>
    <w:rsid w:val="49614CB2"/>
    <w:rsid w:val="496A339B"/>
    <w:rsid w:val="49757C4E"/>
    <w:rsid w:val="49BC5C94"/>
    <w:rsid w:val="49CD3818"/>
    <w:rsid w:val="49E37EFF"/>
    <w:rsid w:val="49E85953"/>
    <w:rsid w:val="4A2A6799"/>
    <w:rsid w:val="4AAC40D4"/>
    <w:rsid w:val="4AB443EC"/>
    <w:rsid w:val="4AC76136"/>
    <w:rsid w:val="4ADC45CA"/>
    <w:rsid w:val="4AFD3548"/>
    <w:rsid w:val="4B164FEF"/>
    <w:rsid w:val="4B2E2521"/>
    <w:rsid w:val="4B30676D"/>
    <w:rsid w:val="4B332309"/>
    <w:rsid w:val="4B332456"/>
    <w:rsid w:val="4B77469D"/>
    <w:rsid w:val="4B90272D"/>
    <w:rsid w:val="4BDD2482"/>
    <w:rsid w:val="4BE36EAB"/>
    <w:rsid w:val="4BEA4D45"/>
    <w:rsid w:val="4BFA4A9C"/>
    <w:rsid w:val="4C0A678D"/>
    <w:rsid w:val="4C1A6926"/>
    <w:rsid w:val="4C405905"/>
    <w:rsid w:val="4C443413"/>
    <w:rsid w:val="4C782B26"/>
    <w:rsid w:val="4C7958ED"/>
    <w:rsid w:val="4C9D4173"/>
    <w:rsid w:val="4CD16F48"/>
    <w:rsid w:val="4CDD55E8"/>
    <w:rsid w:val="4D173281"/>
    <w:rsid w:val="4D21399A"/>
    <w:rsid w:val="4D25534E"/>
    <w:rsid w:val="4D5D4172"/>
    <w:rsid w:val="4D637AFB"/>
    <w:rsid w:val="4D8F61DA"/>
    <w:rsid w:val="4DE5034C"/>
    <w:rsid w:val="4DF202F2"/>
    <w:rsid w:val="4DF5144A"/>
    <w:rsid w:val="4E03513C"/>
    <w:rsid w:val="4E234CEB"/>
    <w:rsid w:val="4E2A2C88"/>
    <w:rsid w:val="4E2B1EB6"/>
    <w:rsid w:val="4E321782"/>
    <w:rsid w:val="4E442405"/>
    <w:rsid w:val="4E4432EE"/>
    <w:rsid w:val="4E483615"/>
    <w:rsid w:val="4E503E0A"/>
    <w:rsid w:val="4E537E4E"/>
    <w:rsid w:val="4E622ED5"/>
    <w:rsid w:val="4E740C21"/>
    <w:rsid w:val="4E8A3F2B"/>
    <w:rsid w:val="4E8B1138"/>
    <w:rsid w:val="4E8E4E4D"/>
    <w:rsid w:val="4E914F28"/>
    <w:rsid w:val="4E921BF3"/>
    <w:rsid w:val="4E9328DF"/>
    <w:rsid w:val="4EA65D8C"/>
    <w:rsid w:val="4F0B4C4C"/>
    <w:rsid w:val="4F245FE4"/>
    <w:rsid w:val="4F386430"/>
    <w:rsid w:val="4F3D5499"/>
    <w:rsid w:val="4F42646A"/>
    <w:rsid w:val="4F6C3186"/>
    <w:rsid w:val="4F6C798B"/>
    <w:rsid w:val="4F964791"/>
    <w:rsid w:val="4FB035C2"/>
    <w:rsid w:val="4FBF2665"/>
    <w:rsid w:val="4FD468D6"/>
    <w:rsid w:val="4FDD6662"/>
    <w:rsid w:val="4FDF6FFD"/>
    <w:rsid w:val="50002208"/>
    <w:rsid w:val="500F7081"/>
    <w:rsid w:val="50480F73"/>
    <w:rsid w:val="506348EA"/>
    <w:rsid w:val="508A0EF4"/>
    <w:rsid w:val="509B0528"/>
    <w:rsid w:val="50A31DAA"/>
    <w:rsid w:val="50AA6EA1"/>
    <w:rsid w:val="50D642BC"/>
    <w:rsid w:val="50E46833"/>
    <w:rsid w:val="50F47C38"/>
    <w:rsid w:val="51103E6D"/>
    <w:rsid w:val="511868E5"/>
    <w:rsid w:val="511D2CEB"/>
    <w:rsid w:val="511E6F65"/>
    <w:rsid w:val="51451DAC"/>
    <w:rsid w:val="515E44AB"/>
    <w:rsid w:val="51695BAE"/>
    <w:rsid w:val="518B1859"/>
    <w:rsid w:val="518F5CEF"/>
    <w:rsid w:val="51937922"/>
    <w:rsid w:val="51956EB2"/>
    <w:rsid w:val="52036E2C"/>
    <w:rsid w:val="52840BE9"/>
    <w:rsid w:val="52863E09"/>
    <w:rsid w:val="528E5D4C"/>
    <w:rsid w:val="52CD198C"/>
    <w:rsid w:val="52D70E9F"/>
    <w:rsid w:val="52D91925"/>
    <w:rsid w:val="52DD47BD"/>
    <w:rsid w:val="5310521A"/>
    <w:rsid w:val="53276330"/>
    <w:rsid w:val="533B3DB4"/>
    <w:rsid w:val="53494F10"/>
    <w:rsid w:val="53642C72"/>
    <w:rsid w:val="537C63CB"/>
    <w:rsid w:val="53892193"/>
    <w:rsid w:val="538F2791"/>
    <w:rsid w:val="53B46970"/>
    <w:rsid w:val="53BD38E8"/>
    <w:rsid w:val="53C71DE6"/>
    <w:rsid w:val="53E5453E"/>
    <w:rsid w:val="53EC7845"/>
    <w:rsid w:val="53F91530"/>
    <w:rsid w:val="540F007F"/>
    <w:rsid w:val="541E020C"/>
    <w:rsid w:val="542D32F6"/>
    <w:rsid w:val="543C19CD"/>
    <w:rsid w:val="54470AEF"/>
    <w:rsid w:val="54531F7C"/>
    <w:rsid w:val="5455279C"/>
    <w:rsid w:val="54DC0BF7"/>
    <w:rsid w:val="54EC27FC"/>
    <w:rsid w:val="55151799"/>
    <w:rsid w:val="552C6B59"/>
    <w:rsid w:val="55334796"/>
    <w:rsid w:val="553C29A5"/>
    <w:rsid w:val="55461010"/>
    <w:rsid w:val="5554579A"/>
    <w:rsid w:val="55555360"/>
    <w:rsid w:val="556A141A"/>
    <w:rsid w:val="556E61F4"/>
    <w:rsid w:val="558E0800"/>
    <w:rsid w:val="559563DC"/>
    <w:rsid w:val="55B65487"/>
    <w:rsid w:val="55BB19C2"/>
    <w:rsid w:val="55DA73FC"/>
    <w:rsid w:val="55DD27D3"/>
    <w:rsid w:val="55E566C9"/>
    <w:rsid w:val="55F144D1"/>
    <w:rsid w:val="55F179D2"/>
    <w:rsid w:val="55F6744C"/>
    <w:rsid w:val="55F84B33"/>
    <w:rsid w:val="56242755"/>
    <w:rsid w:val="563306BF"/>
    <w:rsid w:val="564C65D6"/>
    <w:rsid w:val="567C5151"/>
    <w:rsid w:val="56AE7DEE"/>
    <w:rsid w:val="56C03D53"/>
    <w:rsid w:val="570566FB"/>
    <w:rsid w:val="570B6A40"/>
    <w:rsid w:val="571A27C3"/>
    <w:rsid w:val="57296BE9"/>
    <w:rsid w:val="57297081"/>
    <w:rsid w:val="57375EB4"/>
    <w:rsid w:val="574142CB"/>
    <w:rsid w:val="577757DC"/>
    <w:rsid w:val="577E7E19"/>
    <w:rsid w:val="579A73D2"/>
    <w:rsid w:val="57AE5B64"/>
    <w:rsid w:val="57B35510"/>
    <w:rsid w:val="57D65179"/>
    <w:rsid w:val="57DB619D"/>
    <w:rsid w:val="57E66133"/>
    <w:rsid w:val="580D593B"/>
    <w:rsid w:val="584265F6"/>
    <w:rsid w:val="5857694E"/>
    <w:rsid w:val="58607961"/>
    <w:rsid w:val="58662719"/>
    <w:rsid w:val="586E4C5D"/>
    <w:rsid w:val="58804C86"/>
    <w:rsid w:val="58931DA3"/>
    <w:rsid w:val="589C7525"/>
    <w:rsid w:val="589D6174"/>
    <w:rsid w:val="58A34E88"/>
    <w:rsid w:val="58C6761B"/>
    <w:rsid w:val="58D367E3"/>
    <w:rsid w:val="58E732CE"/>
    <w:rsid w:val="590A0C42"/>
    <w:rsid w:val="59207079"/>
    <w:rsid w:val="5922524A"/>
    <w:rsid w:val="59334445"/>
    <w:rsid w:val="594F36F4"/>
    <w:rsid w:val="596A274E"/>
    <w:rsid w:val="59D2561F"/>
    <w:rsid w:val="59F2455A"/>
    <w:rsid w:val="59FF616A"/>
    <w:rsid w:val="5A0E538E"/>
    <w:rsid w:val="5A116B68"/>
    <w:rsid w:val="5A184FD2"/>
    <w:rsid w:val="5A2142B1"/>
    <w:rsid w:val="5A2E299E"/>
    <w:rsid w:val="5A3006FB"/>
    <w:rsid w:val="5A5F4374"/>
    <w:rsid w:val="5A7077F1"/>
    <w:rsid w:val="5A7D75C4"/>
    <w:rsid w:val="5A9970A6"/>
    <w:rsid w:val="5AA64C63"/>
    <w:rsid w:val="5AAA0B71"/>
    <w:rsid w:val="5AC20F24"/>
    <w:rsid w:val="5AC26CAF"/>
    <w:rsid w:val="5ACB0ECD"/>
    <w:rsid w:val="5AFA22EF"/>
    <w:rsid w:val="5B075EB5"/>
    <w:rsid w:val="5B3100CF"/>
    <w:rsid w:val="5B426C5C"/>
    <w:rsid w:val="5B526BB0"/>
    <w:rsid w:val="5B592543"/>
    <w:rsid w:val="5B625A37"/>
    <w:rsid w:val="5B7C09B0"/>
    <w:rsid w:val="5B81656C"/>
    <w:rsid w:val="5B9517C9"/>
    <w:rsid w:val="5BD44ADC"/>
    <w:rsid w:val="5BD90F55"/>
    <w:rsid w:val="5BDB318E"/>
    <w:rsid w:val="5BE35510"/>
    <w:rsid w:val="5BED3C02"/>
    <w:rsid w:val="5BF45ECB"/>
    <w:rsid w:val="5C007110"/>
    <w:rsid w:val="5C2B7745"/>
    <w:rsid w:val="5C473B62"/>
    <w:rsid w:val="5C603412"/>
    <w:rsid w:val="5C653304"/>
    <w:rsid w:val="5C69535E"/>
    <w:rsid w:val="5C7850AB"/>
    <w:rsid w:val="5C8B195F"/>
    <w:rsid w:val="5CC91F79"/>
    <w:rsid w:val="5CDB3A5A"/>
    <w:rsid w:val="5D5C3842"/>
    <w:rsid w:val="5D680CAD"/>
    <w:rsid w:val="5D78495C"/>
    <w:rsid w:val="5D955D37"/>
    <w:rsid w:val="5DAA4EBD"/>
    <w:rsid w:val="5DAF3E02"/>
    <w:rsid w:val="5DD966DB"/>
    <w:rsid w:val="5DEB33B7"/>
    <w:rsid w:val="5E1300B4"/>
    <w:rsid w:val="5E144D1A"/>
    <w:rsid w:val="5E1E66DC"/>
    <w:rsid w:val="5E2116B1"/>
    <w:rsid w:val="5E2E02E7"/>
    <w:rsid w:val="5E316389"/>
    <w:rsid w:val="5E3B1140"/>
    <w:rsid w:val="5E58379C"/>
    <w:rsid w:val="5E9B5065"/>
    <w:rsid w:val="5EB230A3"/>
    <w:rsid w:val="5EC66B89"/>
    <w:rsid w:val="5ED73667"/>
    <w:rsid w:val="5EF03EE7"/>
    <w:rsid w:val="5EF22C45"/>
    <w:rsid w:val="5F176484"/>
    <w:rsid w:val="5F245A85"/>
    <w:rsid w:val="5F36249C"/>
    <w:rsid w:val="5F4C2BBE"/>
    <w:rsid w:val="5F5A5A71"/>
    <w:rsid w:val="5F8267D5"/>
    <w:rsid w:val="5F862A71"/>
    <w:rsid w:val="5F920D48"/>
    <w:rsid w:val="5FD00F43"/>
    <w:rsid w:val="5FE62886"/>
    <w:rsid w:val="600D3BA7"/>
    <w:rsid w:val="602746BB"/>
    <w:rsid w:val="602D0E0A"/>
    <w:rsid w:val="606067A7"/>
    <w:rsid w:val="6078456A"/>
    <w:rsid w:val="60CE4ABA"/>
    <w:rsid w:val="610712C2"/>
    <w:rsid w:val="61115D96"/>
    <w:rsid w:val="611E75CA"/>
    <w:rsid w:val="613C7BA6"/>
    <w:rsid w:val="6142443C"/>
    <w:rsid w:val="614C01E1"/>
    <w:rsid w:val="616C2F18"/>
    <w:rsid w:val="616E185C"/>
    <w:rsid w:val="617A708C"/>
    <w:rsid w:val="61A6243F"/>
    <w:rsid w:val="61C70674"/>
    <w:rsid w:val="61E16260"/>
    <w:rsid w:val="6216207E"/>
    <w:rsid w:val="622E1509"/>
    <w:rsid w:val="623023F7"/>
    <w:rsid w:val="62886207"/>
    <w:rsid w:val="62932805"/>
    <w:rsid w:val="62950184"/>
    <w:rsid w:val="62982C92"/>
    <w:rsid w:val="62B61157"/>
    <w:rsid w:val="62B967CA"/>
    <w:rsid w:val="62EC4114"/>
    <w:rsid w:val="62F72F9A"/>
    <w:rsid w:val="631956C7"/>
    <w:rsid w:val="63197A16"/>
    <w:rsid w:val="63314FBD"/>
    <w:rsid w:val="633F3B35"/>
    <w:rsid w:val="634A2F51"/>
    <w:rsid w:val="635B169D"/>
    <w:rsid w:val="6387782D"/>
    <w:rsid w:val="638B22A8"/>
    <w:rsid w:val="6398540F"/>
    <w:rsid w:val="63A8751B"/>
    <w:rsid w:val="63D47B81"/>
    <w:rsid w:val="63DE27AE"/>
    <w:rsid w:val="63EC6280"/>
    <w:rsid w:val="64213B12"/>
    <w:rsid w:val="643E324C"/>
    <w:rsid w:val="64510481"/>
    <w:rsid w:val="64562295"/>
    <w:rsid w:val="649441CA"/>
    <w:rsid w:val="649E0E8B"/>
    <w:rsid w:val="64AE4AAC"/>
    <w:rsid w:val="64B27796"/>
    <w:rsid w:val="64B8505D"/>
    <w:rsid w:val="64C659C6"/>
    <w:rsid w:val="64EE3F51"/>
    <w:rsid w:val="64EF71C0"/>
    <w:rsid w:val="652074D7"/>
    <w:rsid w:val="65586FB3"/>
    <w:rsid w:val="655A40B6"/>
    <w:rsid w:val="65C3328E"/>
    <w:rsid w:val="65EE0CA2"/>
    <w:rsid w:val="65FE3744"/>
    <w:rsid w:val="665230E1"/>
    <w:rsid w:val="6679468F"/>
    <w:rsid w:val="66931426"/>
    <w:rsid w:val="66B52AA1"/>
    <w:rsid w:val="66CA7D4A"/>
    <w:rsid w:val="66D61192"/>
    <w:rsid w:val="66FC6330"/>
    <w:rsid w:val="670567BC"/>
    <w:rsid w:val="67494EF6"/>
    <w:rsid w:val="67556E07"/>
    <w:rsid w:val="67710BFC"/>
    <w:rsid w:val="67724979"/>
    <w:rsid w:val="677532A3"/>
    <w:rsid w:val="678B4C1B"/>
    <w:rsid w:val="678F18EF"/>
    <w:rsid w:val="679B3863"/>
    <w:rsid w:val="67AC0BDA"/>
    <w:rsid w:val="67B709FA"/>
    <w:rsid w:val="67BC2878"/>
    <w:rsid w:val="67D911C2"/>
    <w:rsid w:val="680C6E1D"/>
    <w:rsid w:val="68104F00"/>
    <w:rsid w:val="68147B69"/>
    <w:rsid w:val="68330BEE"/>
    <w:rsid w:val="684D7CD3"/>
    <w:rsid w:val="68696C11"/>
    <w:rsid w:val="68721717"/>
    <w:rsid w:val="68867BC3"/>
    <w:rsid w:val="68D9058B"/>
    <w:rsid w:val="6904500B"/>
    <w:rsid w:val="690B06A6"/>
    <w:rsid w:val="691D17C6"/>
    <w:rsid w:val="691D1CC7"/>
    <w:rsid w:val="69433D01"/>
    <w:rsid w:val="695D01E0"/>
    <w:rsid w:val="697D0373"/>
    <w:rsid w:val="69A43B52"/>
    <w:rsid w:val="69A51678"/>
    <w:rsid w:val="69A94835"/>
    <w:rsid w:val="69B87647"/>
    <w:rsid w:val="69C51D1A"/>
    <w:rsid w:val="69DF403D"/>
    <w:rsid w:val="69FD7D34"/>
    <w:rsid w:val="6A1F142A"/>
    <w:rsid w:val="6A503577"/>
    <w:rsid w:val="6A50366A"/>
    <w:rsid w:val="6A7C65C1"/>
    <w:rsid w:val="6A831133"/>
    <w:rsid w:val="6A941A4E"/>
    <w:rsid w:val="6A9B0C67"/>
    <w:rsid w:val="6A9C7FFF"/>
    <w:rsid w:val="6AB57FE0"/>
    <w:rsid w:val="6B0B0BB0"/>
    <w:rsid w:val="6B3277BE"/>
    <w:rsid w:val="6B5015F8"/>
    <w:rsid w:val="6B5951E1"/>
    <w:rsid w:val="6B61673A"/>
    <w:rsid w:val="6B82343D"/>
    <w:rsid w:val="6B863F8C"/>
    <w:rsid w:val="6B881251"/>
    <w:rsid w:val="6B9667A8"/>
    <w:rsid w:val="6B9D4CFC"/>
    <w:rsid w:val="6BB27234"/>
    <w:rsid w:val="6BB677E4"/>
    <w:rsid w:val="6BD1272D"/>
    <w:rsid w:val="6BD14EB3"/>
    <w:rsid w:val="6C1B3E73"/>
    <w:rsid w:val="6C1D7711"/>
    <w:rsid w:val="6C33202D"/>
    <w:rsid w:val="6C486338"/>
    <w:rsid w:val="6C6F3887"/>
    <w:rsid w:val="6C787CD6"/>
    <w:rsid w:val="6C8466ED"/>
    <w:rsid w:val="6C8C078B"/>
    <w:rsid w:val="6C8C4A68"/>
    <w:rsid w:val="6CD3438A"/>
    <w:rsid w:val="6CF40DCC"/>
    <w:rsid w:val="6CF60DC1"/>
    <w:rsid w:val="6D085C7A"/>
    <w:rsid w:val="6D1C5252"/>
    <w:rsid w:val="6D2D0302"/>
    <w:rsid w:val="6D374F86"/>
    <w:rsid w:val="6D3F5496"/>
    <w:rsid w:val="6D490174"/>
    <w:rsid w:val="6D4E4275"/>
    <w:rsid w:val="6D7A470D"/>
    <w:rsid w:val="6DAB4B50"/>
    <w:rsid w:val="6DAC4B95"/>
    <w:rsid w:val="6DBD2F1C"/>
    <w:rsid w:val="6DD662A4"/>
    <w:rsid w:val="6DEF5396"/>
    <w:rsid w:val="6E02353D"/>
    <w:rsid w:val="6E137219"/>
    <w:rsid w:val="6E532867"/>
    <w:rsid w:val="6E5C158C"/>
    <w:rsid w:val="6E72746A"/>
    <w:rsid w:val="6E961D7F"/>
    <w:rsid w:val="6EA63CDB"/>
    <w:rsid w:val="6EB50A24"/>
    <w:rsid w:val="6EC20943"/>
    <w:rsid w:val="6EDE3DB8"/>
    <w:rsid w:val="6F0C014F"/>
    <w:rsid w:val="6F0E6095"/>
    <w:rsid w:val="6F110F40"/>
    <w:rsid w:val="6F1A61D0"/>
    <w:rsid w:val="6F417873"/>
    <w:rsid w:val="6F4835AB"/>
    <w:rsid w:val="6F524050"/>
    <w:rsid w:val="6F594D54"/>
    <w:rsid w:val="6F75386E"/>
    <w:rsid w:val="6F9166E1"/>
    <w:rsid w:val="6F9379F2"/>
    <w:rsid w:val="6FA220C9"/>
    <w:rsid w:val="6FA67EF8"/>
    <w:rsid w:val="6FA82F2F"/>
    <w:rsid w:val="6FCB51CD"/>
    <w:rsid w:val="6FEB120E"/>
    <w:rsid w:val="70335C2F"/>
    <w:rsid w:val="7040659E"/>
    <w:rsid w:val="704140A5"/>
    <w:rsid w:val="70434632"/>
    <w:rsid w:val="704E50A2"/>
    <w:rsid w:val="7053252E"/>
    <w:rsid w:val="706E2E83"/>
    <w:rsid w:val="70725ED5"/>
    <w:rsid w:val="70782618"/>
    <w:rsid w:val="7078370A"/>
    <w:rsid w:val="709D655D"/>
    <w:rsid w:val="70E4517B"/>
    <w:rsid w:val="70FB11D1"/>
    <w:rsid w:val="70FF67CA"/>
    <w:rsid w:val="710F351A"/>
    <w:rsid w:val="711F76EA"/>
    <w:rsid w:val="71204889"/>
    <w:rsid w:val="712F6814"/>
    <w:rsid w:val="71370AC5"/>
    <w:rsid w:val="71681909"/>
    <w:rsid w:val="71874506"/>
    <w:rsid w:val="71921650"/>
    <w:rsid w:val="719D5850"/>
    <w:rsid w:val="71A57D4C"/>
    <w:rsid w:val="71A87F57"/>
    <w:rsid w:val="71B40FF2"/>
    <w:rsid w:val="71D16621"/>
    <w:rsid w:val="71E32B34"/>
    <w:rsid w:val="71F82070"/>
    <w:rsid w:val="71FA1485"/>
    <w:rsid w:val="72054D8D"/>
    <w:rsid w:val="721067DC"/>
    <w:rsid w:val="721455EC"/>
    <w:rsid w:val="72282BD0"/>
    <w:rsid w:val="726D4E61"/>
    <w:rsid w:val="7277366B"/>
    <w:rsid w:val="72A12151"/>
    <w:rsid w:val="72BF19FC"/>
    <w:rsid w:val="72CC6CAB"/>
    <w:rsid w:val="72E90827"/>
    <w:rsid w:val="73150C49"/>
    <w:rsid w:val="73240C13"/>
    <w:rsid w:val="732679E1"/>
    <w:rsid w:val="734C46FC"/>
    <w:rsid w:val="735B04C7"/>
    <w:rsid w:val="73813156"/>
    <w:rsid w:val="73985F5C"/>
    <w:rsid w:val="740B2687"/>
    <w:rsid w:val="741F7DC0"/>
    <w:rsid w:val="743703BA"/>
    <w:rsid w:val="74443FA3"/>
    <w:rsid w:val="747570EF"/>
    <w:rsid w:val="747F5749"/>
    <w:rsid w:val="748D12C5"/>
    <w:rsid w:val="749537E8"/>
    <w:rsid w:val="74A118EE"/>
    <w:rsid w:val="74B33BE2"/>
    <w:rsid w:val="74B60BDD"/>
    <w:rsid w:val="74C47470"/>
    <w:rsid w:val="751B76C3"/>
    <w:rsid w:val="753766C8"/>
    <w:rsid w:val="75493768"/>
    <w:rsid w:val="755071F2"/>
    <w:rsid w:val="75664477"/>
    <w:rsid w:val="75A938EC"/>
    <w:rsid w:val="75AF02CA"/>
    <w:rsid w:val="75BC49BC"/>
    <w:rsid w:val="75D67789"/>
    <w:rsid w:val="75E34615"/>
    <w:rsid w:val="75FC22C1"/>
    <w:rsid w:val="76015A56"/>
    <w:rsid w:val="76037B33"/>
    <w:rsid w:val="7617256B"/>
    <w:rsid w:val="76292398"/>
    <w:rsid w:val="76470EDB"/>
    <w:rsid w:val="765B467D"/>
    <w:rsid w:val="7663674E"/>
    <w:rsid w:val="76A82CB4"/>
    <w:rsid w:val="76A934C6"/>
    <w:rsid w:val="76B06221"/>
    <w:rsid w:val="76CA77F5"/>
    <w:rsid w:val="77074F13"/>
    <w:rsid w:val="7726029C"/>
    <w:rsid w:val="77540243"/>
    <w:rsid w:val="776D48FA"/>
    <w:rsid w:val="7773730D"/>
    <w:rsid w:val="77816EFF"/>
    <w:rsid w:val="77927CE9"/>
    <w:rsid w:val="77993ACE"/>
    <w:rsid w:val="77A870B9"/>
    <w:rsid w:val="77AD12A3"/>
    <w:rsid w:val="77AD31C5"/>
    <w:rsid w:val="77B645EC"/>
    <w:rsid w:val="77D90137"/>
    <w:rsid w:val="77E4206D"/>
    <w:rsid w:val="77FF1267"/>
    <w:rsid w:val="783B3DB6"/>
    <w:rsid w:val="78542AA8"/>
    <w:rsid w:val="78544995"/>
    <w:rsid w:val="786567E5"/>
    <w:rsid w:val="78734D30"/>
    <w:rsid w:val="7883510B"/>
    <w:rsid w:val="78941235"/>
    <w:rsid w:val="789711DE"/>
    <w:rsid w:val="78C57641"/>
    <w:rsid w:val="78C6187A"/>
    <w:rsid w:val="78CF3B39"/>
    <w:rsid w:val="78FB12B4"/>
    <w:rsid w:val="7912221C"/>
    <w:rsid w:val="791405DB"/>
    <w:rsid w:val="791537BA"/>
    <w:rsid w:val="7949054B"/>
    <w:rsid w:val="79562AD9"/>
    <w:rsid w:val="796B76D8"/>
    <w:rsid w:val="7971606B"/>
    <w:rsid w:val="797B2D87"/>
    <w:rsid w:val="797B7C96"/>
    <w:rsid w:val="79A50707"/>
    <w:rsid w:val="79CB01FB"/>
    <w:rsid w:val="79D83522"/>
    <w:rsid w:val="79E511CB"/>
    <w:rsid w:val="79E653A4"/>
    <w:rsid w:val="79F72493"/>
    <w:rsid w:val="7A0D4F33"/>
    <w:rsid w:val="7A170370"/>
    <w:rsid w:val="7A2B5D26"/>
    <w:rsid w:val="7A517A5E"/>
    <w:rsid w:val="7A5909D3"/>
    <w:rsid w:val="7A952411"/>
    <w:rsid w:val="7AE00F5F"/>
    <w:rsid w:val="7AE60AA7"/>
    <w:rsid w:val="7AE83ABA"/>
    <w:rsid w:val="7AE841D7"/>
    <w:rsid w:val="7AEA15E0"/>
    <w:rsid w:val="7AEA5013"/>
    <w:rsid w:val="7AF846E1"/>
    <w:rsid w:val="7AF92F45"/>
    <w:rsid w:val="7B134FB0"/>
    <w:rsid w:val="7B2926D6"/>
    <w:rsid w:val="7B3867F0"/>
    <w:rsid w:val="7B3D643D"/>
    <w:rsid w:val="7B5030D5"/>
    <w:rsid w:val="7B5A42C0"/>
    <w:rsid w:val="7B713AB0"/>
    <w:rsid w:val="7B741282"/>
    <w:rsid w:val="7B770C6B"/>
    <w:rsid w:val="7B7844A9"/>
    <w:rsid w:val="7B8F0562"/>
    <w:rsid w:val="7B981359"/>
    <w:rsid w:val="7BAD0F8C"/>
    <w:rsid w:val="7BB12AF5"/>
    <w:rsid w:val="7BBD0896"/>
    <w:rsid w:val="7BE00A06"/>
    <w:rsid w:val="7BF62C30"/>
    <w:rsid w:val="7C010EB7"/>
    <w:rsid w:val="7C047433"/>
    <w:rsid w:val="7C165EBE"/>
    <w:rsid w:val="7C18217D"/>
    <w:rsid w:val="7C402E41"/>
    <w:rsid w:val="7C44379A"/>
    <w:rsid w:val="7C533657"/>
    <w:rsid w:val="7C5F30CC"/>
    <w:rsid w:val="7C656AE6"/>
    <w:rsid w:val="7C946F43"/>
    <w:rsid w:val="7C9D233B"/>
    <w:rsid w:val="7CBA55CE"/>
    <w:rsid w:val="7CC67F01"/>
    <w:rsid w:val="7CDF23CE"/>
    <w:rsid w:val="7CE45689"/>
    <w:rsid w:val="7D063EE4"/>
    <w:rsid w:val="7D280309"/>
    <w:rsid w:val="7D290CB5"/>
    <w:rsid w:val="7D382FDD"/>
    <w:rsid w:val="7D4665A7"/>
    <w:rsid w:val="7D5213D0"/>
    <w:rsid w:val="7D773982"/>
    <w:rsid w:val="7D7D7A58"/>
    <w:rsid w:val="7DA168CE"/>
    <w:rsid w:val="7DDC7503"/>
    <w:rsid w:val="7DE30074"/>
    <w:rsid w:val="7E032835"/>
    <w:rsid w:val="7E2345A9"/>
    <w:rsid w:val="7E354A43"/>
    <w:rsid w:val="7E494F05"/>
    <w:rsid w:val="7E6850C1"/>
    <w:rsid w:val="7E9D3FBA"/>
    <w:rsid w:val="7EA52264"/>
    <w:rsid w:val="7EC21B3C"/>
    <w:rsid w:val="7EC35CD5"/>
    <w:rsid w:val="7ECB589A"/>
    <w:rsid w:val="7ECD548D"/>
    <w:rsid w:val="7F0709B3"/>
    <w:rsid w:val="7F232129"/>
    <w:rsid w:val="7F315A30"/>
    <w:rsid w:val="7F3E4371"/>
    <w:rsid w:val="7F4E37D4"/>
    <w:rsid w:val="7F5B4956"/>
    <w:rsid w:val="7F5C3836"/>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jc w:val="center"/>
      <w:outlineLvl w:val="1"/>
    </w:pPr>
    <w:rPr>
      <w:rFonts w:ascii="黑体" w:hAnsi="黑体" w:eastAsia="仿宋"/>
      <w:b/>
      <w:color w:val="00000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List 3"/>
    <w:basedOn w:val="1"/>
    <w:qFormat/>
    <w:uiPriority w:val="99"/>
    <w:pPr>
      <w:ind w:left="100" w:leftChars="400" w:hanging="200" w:hangingChars="200"/>
    </w:pPr>
    <w:rPr>
      <w:rFonts w:ascii="Times New Roman" w:hAnsi="Times New Roman"/>
    </w:rPr>
  </w:style>
  <w:style w:type="paragraph" w:styleId="5">
    <w:name w:val="toa heading"/>
    <w:basedOn w:val="1"/>
    <w:next w:val="1"/>
    <w:qFormat/>
    <w:uiPriority w:val="0"/>
    <w:pPr>
      <w:spacing w:before="120" w:beforeLines="0"/>
    </w:pPr>
    <w:rPr>
      <w:rFonts w:ascii="Arial" w:hAnsi="Arial"/>
      <w:sz w:val="24"/>
      <w:szCs w:val="20"/>
    </w:rPr>
  </w:style>
  <w:style w:type="paragraph" w:styleId="6">
    <w:name w:val="annotation text"/>
    <w:basedOn w:val="1"/>
    <w:semiHidden/>
    <w:unhideWhenUsed/>
    <w:qFormat/>
    <w:uiPriority w:val="99"/>
    <w:pPr>
      <w:jc w:val="left"/>
    </w:pPr>
  </w:style>
  <w:style w:type="paragraph" w:styleId="7">
    <w:name w:val="Body Text"/>
    <w:basedOn w:val="1"/>
    <w:next w:val="1"/>
    <w:qFormat/>
    <w:uiPriority w:val="99"/>
    <w:pPr>
      <w:spacing w:after="120"/>
    </w:pPr>
    <w:rPr>
      <w:rFonts w:ascii="Times New Roman" w:hAnsi="Times New Roman"/>
    </w:rPr>
  </w:style>
  <w:style w:type="paragraph" w:styleId="8">
    <w:name w:val="Body Text Indent"/>
    <w:basedOn w:val="1"/>
    <w:next w:val="9"/>
    <w:link w:val="30"/>
    <w:semiHidden/>
    <w:unhideWhenUsed/>
    <w:qFormat/>
    <w:uiPriority w:val="99"/>
    <w:pPr>
      <w:spacing w:after="120"/>
      <w:ind w:left="420" w:leftChars="200"/>
    </w:pPr>
  </w:style>
  <w:style w:type="paragraph" w:customStyle="1" w:styleId="9">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10">
    <w:name w:val="Plain Text"/>
    <w:basedOn w:val="1"/>
    <w:link w:val="26"/>
    <w:qFormat/>
    <w:uiPriority w:val="0"/>
    <w:pPr>
      <w:spacing w:line="360" w:lineRule="auto"/>
    </w:pPr>
    <w:rPr>
      <w:rFonts w:ascii="宋体" w:hAnsi="Courier New"/>
      <w:sz w:val="24"/>
      <w:szCs w:val="20"/>
    </w:rPr>
  </w:style>
  <w:style w:type="paragraph" w:styleId="11">
    <w:name w:val="Balloon Text"/>
    <w:basedOn w:val="1"/>
    <w:link w:val="29"/>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5"/>
    <w:next w:val="1"/>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5">
    <w:name w:val="toc 2"/>
    <w:basedOn w:val="1"/>
    <w:next w:val="1"/>
    <w:qFormat/>
    <w:uiPriority w:val="39"/>
    <w:pPr>
      <w:ind w:left="210"/>
      <w:jc w:val="left"/>
    </w:pPr>
    <w:rPr>
      <w:rFonts w:ascii="宋体" w:hAnsi="宋体" w:cs="宋体"/>
      <w:smallCaps/>
      <w:sz w:val="20"/>
      <w:szCs w:val="20"/>
    </w:rPr>
  </w:style>
  <w:style w:type="paragraph" w:styleId="16">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2"/>
    <w:basedOn w:val="1"/>
    <w:next w:val="1"/>
    <w:link w:val="31"/>
    <w:qFormat/>
    <w:uiPriority w:val="0"/>
    <w:pPr>
      <w:spacing w:after="0"/>
      <w:ind w:left="0" w:leftChars="0" w:firstLine="420" w:firstLineChars="200"/>
      <w:jc w:val="left"/>
    </w:pPr>
    <w:rPr>
      <w:rFonts w:ascii="宋体" w:hAnsi="Times New Roman"/>
      <w:sz w:val="28"/>
      <w:szCs w:val="20"/>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sz w:val="32"/>
      <w:szCs w:val="21"/>
    </w:rPr>
  </w:style>
  <w:style w:type="character" w:styleId="22">
    <w:name w:val="page number"/>
    <w:qFormat/>
    <w:uiPriority w:val="0"/>
  </w:style>
  <w:style w:type="character" w:styleId="23">
    <w:name w:val="Hyperlink"/>
    <w:basedOn w:val="20"/>
    <w:unhideWhenUsed/>
    <w:qFormat/>
    <w:uiPriority w:val="99"/>
    <w:rPr>
      <w:color w:val="0563C1" w:themeColor="hyperlink"/>
      <w:u w:val="single"/>
      <w14:textFill>
        <w14:solidFill>
          <w14:schemeClr w14:val="hlink"/>
        </w14:solidFill>
      </w14:textFill>
    </w:rPr>
  </w:style>
  <w:style w:type="paragraph" w:styleId="24">
    <w:name w:val="List Paragraph"/>
    <w:basedOn w:val="1"/>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qFormat/>
    <w:uiPriority w:val="0"/>
    <w:pPr>
      <w:spacing w:line="360" w:lineRule="auto"/>
      <w:ind w:firstLine="560" w:firstLineChars="200"/>
    </w:pPr>
    <w:rPr>
      <w:rFonts w:eastAsia="仿宋_GB2312"/>
      <w:sz w:val="24"/>
      <w:szCs w:val="20"/>
    </w:rPr>
  </w:style>
  <w:style w:type="character" w:customStyle="1" w:styleId="26">
    <w:name w:val="纯文本 Char"/>
    <w:basedOn w:val="20"/>
    <w:link w:val="10"/>
    <w:qFormat/>
    <w:uiPriority w:val="0"/>
    <w:rPr>
      <w:rFonts w:ascii="宋体" w:hAnsi="Courier New" w:eastAsia="宋体" w:cs="Times New Roman"/>
      <w:sz w:val="24"/>
      <w:szCs w:val="20"/>
    </w:rPr>
  </w:style>
  <w:style w:type="character" w:customStyle="1" w:styleId="27">
    <w:name w:val="页眉 Char"/>
    <w:basedOn w:val="20"/>
    <w:link w:val="13"/>
    <w:qFormat/>
    <w:uiPriority w:val="99"/>
    <w:rPr>
      <w:rFonts w:ascii="Calibri" w:hAnsi="Calibri" w:eastAsia="宋体" w:cs="Times New Roman"/>
      <w:sz w:val="18"/>
      <w:szCs w:val="18"/>
    </w:rPr>
  </w:style>
  <w:style w:type="character" w:customStyle="1" w:styleId="28">
    <w:name w:val="页脚 Char"/>
    <w:basedOn w:val="20"/>
    <w:link w:val="12"/>
    <w:qFormat/>
    <w:uiPriority w:val="99"/>
    <w:rPr>
      <w:rFonts w:ascii="Calibri" w:hAnsi="Calibri" w:eastAsia="宋体" w:cs="Times New Roman"/>
      <w:sz w:val="18"/>
      <w:szCs w:val="18"/>
    </w:rPr>
  </w:style>
  <w:style w:type="character" w:customStyle="1" w:styleId="29">
    <w:name w:val="批注框文本 Char"/>
    <w:basedOn w:val="20"/>
    <w:link w:val="11"/>
    <w:semiHidden/>
    <w:qFormat/>
    <w:uiPriority w:val="99"/>
    <w:rPr>
      <w:rFonts w:ascii="Calibri" w:hAnsi="Calibri" w:eastAsia="宋体" w:cs="Times New Roman"/>
      <w:sz w:val="18"/>
      <w:szCs w:val="18"/>
    </w:rPr>
  </w:style>
  <w:style w:type="character" w:customStyle="1" w:styleId="30">
    <w:name w:val="正文文本缩进 Char"/>
    <w:basedOn w:val="20"/>
    <w:link w:val="8"/>
    <w:semiHidden/>
    <w:qFormat/>
    <w:uiPriority w:val="99"/>
    <w:rPr>
      <w:rFonts w:ascii="Calibri" w:hAnsi="Calibri" w:eastAsia="宋体" w:cs="Times New Roman"/>
      <w:kern w:val="2"/>
      <w:sz w:val="21"/>
      <w:szCs w:val="24"/>
    </w:rPr>
  </w:style>
  <w:style w:type="character" w:customStyle="1" w:styleId="31">
    <w:name w:val="正文首行缩进 2 Char"/>
    <w:basedOn w:val="30"/>
    <w:link w:val="17"/>
    <w:qFormat/>
    <w:uiPriority w:val="0"/>
    <w:rPr>
      <w:rFonts w:ascii="宋体" w:hAnsi="Times New Roman" w:eastAsia="宋体" w:cs="Times New Roman"/>
      <w:kern w:val="2"/>
      <w:sz w:val="28"/>
      <w:szCs w:val="24"/>
    </w:rPr>
  </w:style>
  <w:style w:type="paragraph" w:customStyle="1" w:styleId="32">
    <w:name w:val="首行缩进"/>
    <w:basedOn w:val="1"/>
    <w:next w:val="1"/>
    <w:qFormat/>
    <w:uiPriority w:val="0"/>
    <w:pPr>
      <w:ind w:firstLine="480" w:firstLineChars="200"/>
    </w:pPr>
    <w:rPr>
      <w:lang w:val="zh-CN"/>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22847</Words>
  <Characters>24321</Characters>
  <Lines>168</Lines>
  <Paragraphs>47</Paragraphs>
  <TotalTime>29</TotalTime>
  <ScaleCrop>false</ScaleCrop>
  <LinksUpToDate>false</LinksUpToDate>
  <CharactersWithSpaces>25347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wsuser</cp:lastModifiedBy>
  <cp:lastPrinted>2025-09-18T02:27:00Z</cp:lastPrinted>
  <dcterms:modified xsi:type="dcterms:W3CDTF">2025-09-19T09:58:29Z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E87A6DC4D91244AC8AF84B16E244ED10</vt:lpwstr>
  </property>
  <property fmtid="{D5CDD505-2E9C-101B-9397-08002B2CF9AE}" pid="4" name="KSOTemplateDocerSaveRecord">
    <vt:lpwstr>eyJoZGlkIjoiNDQyN2JhNDVjZjYwNDU4M2Y2NWFjZjk5MGIxZDg3NTciLCJ1c2VySWQiOiIyNzQ4MDc2MTUifQ==</vt:lpwstr>
  </property>
</Properties>
</file>