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b/>
          <w:bCs/>
          <w:sz w:val="52"/>
          <w:szCs w:val="52"/>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52"/>
          <w:szCs w:val="52"/>
          <w:highlight w:val="none"/>
          <w:lang w:eastAsia="zh-CN"/>
        </w:rPr>
      </w:pPr>
      <w:r>
        <w:rPr>
          <w:rFonts w:hint="eastAsia" w:ascii="仿宋" w:hAnsi="仿宋" w:eastAsia="仿宋"/>
          <w:b/>
          <w:bCs/>
          <w:sz w:val="52"/>
          <w:szCs w:val="52"/>
          <w:highlight w:val="none"/>
          <w:lang w:eastAsia="zh-CN"/>
        </w:rPr>
        <w:t>微山县人民医院新院区信息机房安装气体灭火系统采购项目</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b/>
          <w:bCs/>
          <w:sz w:val="44"/>
          <w:szCs w:val="44"/>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44"/>
          <w:szCs w:val="44"/>
          <w:highlight w:val="none"/>
        </w:rPr>
      </w:pPr>
      <w:r>
        <w:rPr>
          <w:rFonts w:hint="eastAsia" w:ascii="仿宋" w:hAnsi="仿宋" w:eastAsia="仿宋"/>
          <w:b/>
          <w:bCs/>
          <w:sz w:val="44"/>
          <w:szCs w:val="44"/>
          <w:highlight w:val="none"/>
        </w:rPr>
        <w:t>竞争性磋商文件</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宋体"/>
          <w:b/>
          <w:sz w:val="36"/>
          <w:szCs w:val="36"/>
          <w:highlight w:val="none"/>
        </w:rPr>
      </w:pPr>
      <w:bookmarkStart w:id="11" w:name="_GoBack"/>
      <w:bookmarkEnd w:id="11"/>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宋体"/>
          <w:b/>
          <w:sz w:val="32"/>
          <w:szCs w:val="32"/>
          <w:highlight w:val="none"/>
          <w:lang w:val="en-US"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WSND-2025-XM017</w:t>
      </w:r>
    </w:p>
    <w:p>
      <w:pPr>
        <w:pStyle w:val="10"/>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pPr>
        <w:pStyle w:val="10"/>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r>
        <w:rPr>
          <w:rFonts w:hint="eastAsia" w:ascii="仿宋" w:hAnsi="仿宋" w:eastAsia="仿宋"/>
          <w:b/>
          <w:color w:val="000000"/>
          <w:sz w:val="36"/>
          <w:szCs w:val="36"/>
          <w:highlight w:val="none"/>
          <w:lang w:eastAsia="zh-CN"/>
        </w:rPr>
        <w:t>2025年</w:t>
      </w:r>
      <w:r>
        <w:rPr>
          <w:rFonts w:hint="eastAsia" w:ascii="仿宋" w:hAnsi="仿宋" w:eastAsia="仿宋"/>
          <w:b/>
          <w:color w:val="000000"/>
          <w:sz w:val="36"/>
          <w:szCs w:val="36"/>
          <w:highlight w:val="none"/>
          <w:lang w:val="en-US" w:eastAsia="zh-CN"/>
        </w:rPr>
        <w:t>5</w:t>
      </w:r>
      <w:r>
        <w:rPr>
          <w:rFonts w:hint="eastAsia" w:ascii="仿宋" w:hAnsi="仿宋" w:eastAsia="仿宋"/>
          <w:b/>
          <w:color w:val="000000"/>
          <w:sz w:val="36"/>
          <w:szCs w:val="36"/>
          <w:highlight w:val="none"/>
          <w:lang w:eastAsia="zh-CN"/>
        </w:rPr>
        <w:t>月</w:t>
      </w:r>
    </w:p>
    <w:p>
      <w:pPr>
        <w:widowControl/>
        <w:spacing w:line="720" w:lineRule="auto"/>
        <w:jc w:val="both"/>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10"/>
        <w:rPr>
          <w:rFonts w:hint="eastAsia" w:ascii="仿宋" w:hAnsi="仿宋" w:eastAsia="仿宋"/>
          <w:b/>
          <w:bCs/>
          <w:sz w:val="32"/>
          <w:szCs w:val="32"/>
          <w:highlight w:val="none"/>
          <w:lang w:eastAsia="zh-CN"/>
        </w:rPr>
      </w:pPr>
      <w:r>
        <w:rPr>
          <w:highlight w:val="none"/>
        </w:rPr>
        <w:br w:type="page"/>
      </w:r>
      <w:r>
        <w:rPr>
          <w:rFonts w:ascii="仿宋" w:hAnsi="仿宋" w:eastAsia="仿宋"/>
          <w:b/>
          <w:bCs/>
          <w:sz w:val="32"/>
          <w:szCs w:val="32"/>
          <w:highlight w:val="none"/>
        </w:rPr>
        <w:t>第一部分</w:t>
      </w:r>
      <w:r>
        <w:rPr>
          <w:rFonts w:hint="eastAsia" w:ascii="仿宋" w:hAnsi="仿宋" w:eastAsia="仿宋"/>
          <w:b/>
          <w:bCs/>
          <w:sz w:val="30"/>
          <w:szCs w:val="30"/>
          <w:highlight w:val="none"/>
          <w:lang w:eastAsia="zh-CN"/>
        </w:rPr>
        <w:t>微山县人民医院新院区信息机房安装气体灭火系统采购项目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地址：微山县新河街8号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联系人：赵主任                           联系电话：13506381906</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联系人：张工、姜工         联系电话：15563760277、13105475797</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微山县人民医院新院区信息机房安装气体灭火系统采购项目</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Arial"/>
          <w:sz w:val="28"/>
          <w:szCs w:val="28"/>
          <w:highlight w:val="none"/>
          <w:lang w:val="en-US"/>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：WSND-2025-XM017</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227"/>
        <w:gridCol w:w="6239"/>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2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0"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A</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Arial"/>
                <w:sz w:val="28"/>
                <w:szCs w:val="28"/>
                <w:highlight w:val="none"/>
                <w:lang w:eastAsia="zh-CN"/>
              </w:rPr>
              <w:t>信息机房安装气体灭火系统采购项目</w:t>
            </w:r>
          </w:p>
        </w:tc>
        <w:tc>
          <w:tcPr>
            <w:tcW w:w="6239" w:type="dxa"/>
            <w:noWrap w:val="0"/>
            <w:vAlign w:val="center"/>
          </w:tcPr>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1、具有独立承担民事责任的能力；</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2、具有良好的商业信誉和健全的财务会计制度；</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3、具有履行合同所必需的设备和专业技术能力；</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4、有依法缴纳税收和社会保障资金的良好记录；</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5、参加政府采购活动前三年内，在经营活动中没有重大违法记录。</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6、单位负责人为同一人或者存在直接控股、管理关系的不同供应商，不得参加同一合同</w:t>
            </w:r>
            <w:r>
              <w:rPr>
                <w:rFonts w:hint="eastAsia" w:ascii="仿宋" w:hAnsi="仿宋" w:eastAsia="仿宋" w:cs="宋体"/>
                <w:color w:val="000000"/>
                <w:kern w:val="0"/>
                <w:sz w:val="28"/>
                <w:szCs w:val="28"/>
                <w:highlight w:val="none"/>
                <w:lang w:eastAsia="zh-CN"/>
              </w:rPr>
              <w:t>项下的政府采购活动；</w:t>
            </w:r>
            <w:r>
              <w:rPr>
                <w:rFonts w:hint="eastAsia" w:ascii="仿宋" w:hAnsi="仿宋" w:eastAsia="仿宋" w:cs="宋体"/>
                <w:color w:val="000000"/>
                <w:kern w:val="0"/>
                <w:sz w:val="28"/>
                <w:szCs w:val="28"/>
                <w:highlight w:val="none"/>
              </w:rPr>
              <w:t>法律、行政法规规定的其他条件；</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rPr>
              <w:t>7、一个供应商只能提交一个响应文件。</w:t>
            </w:r>
            <w:r>
              <w:rPr>
                <w:rFonts w:hint="eastAsia" w:ascii="仿宋" w:hAnsi="仿宋" w:eastAsia="仿宋" w:cs="宋体"/>
                <w:color w:val="000000"/>
                <w:kern w:val="0"/>
                <w:sz w:val="28"/>
                <w:szCs w:val="28"/>
                <w:highlight w:val="none"/>
                <w:lang w:val="en-US" w:eastAsia="zh-CN"/>
              </w:rPr>
              <w:t>供应商应具有有效的营业执照。</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8、未被列入失信被执行人名单、重大税收违法案件当事人名单、政府采购严重违法失信行为记录名单，信用信息查询渠道：“信用中国”网站（www.creditchina.gov.cn）、中国政府采购网（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s="宋体"/>
                <w:color w:val="000000"/>
                <w:kern w:val="0"/>
                <w:sz w:val="28"/>
                <w:szCs w:val="28"/>
                <w:highlight w:val="none"/>
              </w:rPr>
              <w:t>本项目资格审查方式：资格后审。</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仿宋" w:hAnsi="仿宋" w:eastAsia="仿宋" w:cs="宋体"/>
                <w:spacing w:val="-20"/>
                <w:sz w:val="28"/>
                <w:szCs w:val="28"/>
                <w:highlight w:val="none"/>
                <w:lang w:val="en-US" w:eastAsia="zh-CN"/>
              </w:rPr>
            </w:pPr>
            <w:r>
              <w:rPr>
                <w:rFonts w:hint="eastAsia" w:ascii="仿宋" w:hAnsi="仿宋" w:eastAsia="仿宋" w:cs="宋体"/>
                <w:spacing w:val="-20"/>
                <w:sz w:val="28"/>
                <w:szCs w:val="28"/>
                <w:highlight w:val="none"/>
                <w:lang w:val="en-US" w:eastAsia="zh-CN"/>
              </w:rPr>
              <w:t>13万元</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w:t>
      </w:r>
      <w:r>
        <w:rPr>
          <w:rFonts w:hint="eastAsia" w:ascii="仿宋" w:hAnsi="仿宋" w:eastAsia="仿宋" w:cs="Arial"/>
          <w:color w:val="000000" w:themeColor="text1"/>
          <w:sz w:val="28"/>
          <w:szCs w:val="28"/>
          <w:highlight w:val="none"/>
          <w:lang w:eastAsia="zh-CN"/>
          <w14:textFill>
            <w14:solidFill>
              <w14:schemeClr w14:val="tx1"/>
            </w14:solidFill>
          </w14:textFill>
        </w:rPr>
        <w:t>2025年</w:t>
      </w:r>
      <w:r>
        <w:rPr>
          <w:rFonts w:hint="eastAsia" w:ascii="仿宋" w:hAnsi="仿宋" w:eastAsia="仿宋" w:cs="Arial"/>
          <w:color w:val="000000" w:themeColor="text1"/>
          <w:sz w:val="28"/>
          <w:szCs w:val="28"/>
          <w:highlight w:val="none"/>
          <w:lang w:val="en-US" w:eastAsia="zh-CN"/>
          <w14:textFill>
            <w14:solidFill>
              <w14:schemeClr w14:val="tx1"/>
            </w14:solidFill>
          </w14:textFill>
        </w:rPr>
        <w:t>5</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9</w:t>
      </w:r>
      <w:r>
        <w:rPr>
          <w:rFonts w:hint="eastAsia" w:ascii="仿宋" w:hAnsi="仿宋" w:eastAsia="仿宋" w:cs="Arial"/>
          <w:color w:val="000000" w:themeColor="text1"/>
          <w:sz w:val="28"/>
          <w:szCs w:val="28"/>
          <w:highlight w:val="none"/>
          <w:lang w:eastAsia="zh-CN"/>
          <w14:textFill>
            <w14:solidFill>
              <w14:schemeClr w14:val="tx1"/>
            </w14:solidFill>
          </w14:textFill>
        </w:rPr>
        <w:t>日至2025年</w:t>
      </w:r>
      <w:r>
        <w:rPr>
          <w:rFonts w:hint="eastAsia" w:ascii="仿宋" w:hAnsi="仿宋" w:eastAsia="仿宋" w:cs="Arial"/>
          <w:color w:val="000000" w:themeColor="text1"/>
          <w:sz w:val="28"/>
          <w:szCs w:val="28"/>
          <w:highlight w:val="none"/>
          <w:lang w:val="en-US" w:eastAsia="zh-CN"/>
          <w14:textFill>
            <w14:solidFill>
              <w14:schemeClr w14:val="tx1"/>
            </w14:solidFill>
          </w14:textFill>
        </w:rPr>
        <w:t>5</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15</w:t>
      </w:r>
      <w:r>
        <w:rPr>
          <w:rFonts w:hint="eastAsia" w:ascii="仿宋" w:hAnsi="仿宋" w:eastAsia="仿宋" w:cs="Arial"/>
          <w:color w:val="000000" w:themeColor="text1"/>
          <w:sz w:val="28"/>
          <w:szCs w:val="28"/>
          <w:highlight w:val="none"/>
          <w:lang w:eastAsia="zh-CN"/>
          <w14:textFill>
            <w14:solidFill>
              <w14:schemeClr w14:val="tx1"/>
            </w14:solidFill>
          </w14:textFill>
        </w:rPr>
        <w:t>日</w:t>
      </w:r>
      <w:r>
        <w:rPr>
          <w:rFonts w:hint="eastAsia" w:ascii="仿宋" w:hAnsi="仿宋" w:eastAsia="仿宋" w:cs="Arial"/>
          <w:color w:val="auto"/>
          <w:sz w:val="28"/>
          <w:szCs w:val="28"/>
          <w:highlight w:val="none"/>
        </w:rPr>
        <w:t>（</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w:t>
      </w:r>
      <w:r>
        <w:rPr>
          <w:rFonts w:hint="eastAsia" w:ascii="仿宋" w:hAnsi="仿宋" w:eastAsia="仿宋" w:cs="Arial"/>
          <w:sz w:val="28"/>
          <w:szCs w:val="28"/>
          <w:highlight w:val="none"/>
          <w:lang w:val="en-US" w:eastAsia="zh-CN"/>
        </w:rPr>
        <w:t>17：30</w:t>
      </w:r>
      <w:r>
        <w:rPr>
          <w:rFonts w:hint="eastAsia" w:ascii="仿宋" w:hAnsi="仿宋" w:eastAsia="仿宋" w:cs="Arial"/>
          <w:sz w:val="28"/>
          <w:szCs w:val="28"/>
          <w:highlight w:val="none"/>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及授权委托人身份证原件、信用查询（信用信息查询渠道：信用中国、中国政府采购网信用山东）网站截图加盖公章，</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b/>
          <w:sz w:val="28"/>
          <w:highlight w:val="none"/>
        </w:rPr>
      </w:pPr>
      <w:r>
        <w:rPr>
          <w:rFonts w:hint="eastAsia" w:ascii="仿宋" w:hAnsi="仿宋" w:eastAsia="仿宋" w:cs="Arial"/>
          <w:color w:val="000000" w:themeColor="text1"/>
          <w:sz w:val="28"/>
          <w:szCs w:val="28"/>
          <w:highlight w:val="none"/>
          <w:lang w:val="en-US" w:eastAsia="zh-CN"/>
          <w14:textFill>
            <w14:solidFill>
              <w14:schemeClr w14:val="tx1"/>
            </w14:solidFill>
          </w14:textFill>
        </w:rPr>
        <w:t>4、竞争性磋商</w:t>
      </w:r>
      <w:r>
        <w:rPr>
          <w:rFonts w:hint="eastAsia" w:ascii="仿宋" w:hAnsi="仿宋" w:eastAsia="仿宋" w:cs="仿宋"/>
          <w:sz w:val="28"/>
          <w:szCs w:val="28"/>
          <w:highlight w:val="none"/>
          <w:lang w:val="en-US" w:eastAsia="zh-CN"/>
        </w:rPr>
        <w:t>公告及文件在微山县人民医院官网进行发布，其他网站转载无效。</w:t>
      </w:r>
    </w:p>
    <w:p>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四、递交报价文件时间及地点: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2025年</w:t>
      </w:r>
      <w:r>
        <w:rPr>
          <w:rFonts w:hint="eastAsia" w:ascii="仿宋" w:hAnsi="仿宋" w:eastAsia="仿宋"/>
          <w:color w:val="000000"/>
          <w:sz w:val="28"/>
          <w:szCs w:val="28"/>
          <w:highlight w:val="none"/>
          <w:lang w:val="en-US" w:eastAsia="zh-CN"/>
        </w:rPr>
        <w:t>5</w:t>
      </w:r>
      <w:r>
        <w:rPr>
          <w:rFonts w:hint="eastAsia" w:ascii="仿宋" w:hAnsi="仿宋" w:eastAsia="仿宋"/>
          <w:color w:val="000000"/>
          <w:sz w:val="28"/>
          <w:szCs w:val="28"/>
          <w:highlight w:val="none"/>
          <w:lang w:eastAsia="zh-CN"/>
        </w:rPr>
        <w:t>月</w:t>
      </w:r>
      <w:r>
        <w:rPr>
          <w:rFonts w:hint="eastAsia" w:ascii="仿宋" w:hAnsi="仿宋" w:eastAsia="仿宋"/>
          <w:color w:val="000000"/>
          <w:sz w:val="28"/>
          <w:szCs w:val="28"/>
          <w:highlight w:val="none"/>
          <w:lang w:val="en-US" w:eastAsia="zh-CN"/>
        </w:rPr>
        <w:t>20</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14</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00</w:t>
      </w:r>
      <w:r>
        <w:rPr>
          <w:rFonts w:hint="eastAsia" w:ascii="仿宋" w:hAnsi="仿宋" w:eastAsia="仿宋"/>
          <w:color w:val="000000"/>
          <w:sz w:val="28"/>
          <w:szCs w:val="28"/>
          <w:highlight w:val="none"/>
          <w:lang w:eastAsia="zh-CN"/>
        </w:rPr>
        <w:t>分至2025年</w:t>
      </w:r>
      <w:r>
        <w:rPr>
          <w:rFonts w:hint="eastAsia" w:ascii="仿宋" w:hAnsi="仿宋" w:eastAsia="仿宋"/>
          <w:color w:val="000000"/>
          <w:sz w:val="28"/>
          <w:szCs w:val="28"/>
          <w:highlight w:val="none"/>
          <w:lang w:val="en-US" w:eastAsia="zh-CN"/>
        </w:rPr>
        <w:t>5</w:t>
      </w:r>
      <w:r>
        <w:rPr>
          <w:rFonts w:hint="eastAsia" w:ascii="仿宋" w:hAnsi="仿宋" w:eastAsia="仿宋"/>
          <w:color w:val="000000"/>
          <w:sz w:val="28"/>
          <w:szCs w:val="28"/>
          <w:highlight w:val="none"/>
          <w:lang w:eastAsia="zh-CN"/>
        </w:rPr>
        <w:t>月</w:t>
      </w:r>
      <w:r>
        <w:rPr>
          <w:rFonts w:hint="eastAsia" w:ascii="仿宋" w:hAnsi="仿宋" w:eastAsia="仿宋"/>
          <w:color w:val="000000"/>
          <w:sz w:val="28"/>
          <w:szCs w:val="28"/>
          <w:highlight w:val="none"/>
          <w:lang w:val="en-US" w:eastAsia="zh-CN"/>
        </w:rPr>
        <w:t>20</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14</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30</w:t>
      </w:r>
      <w:r>
        <w:rPr>
          <w:rFonts w:hint="eastAsia" w:ascii="仿宋" w:hAnsi="仿宋" w:eastAsia="仿宋"/>
          <w:color w:val="000000"/>
          <w:sz w:val="28"/>
          <w:szCs w:val="28"/>
          <w:highlight w:val="none"/>
          <w:lang w:eastAsia="zh-CN"/>
        </w:rPr>
        <w:t>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微山县人民医院B区3楼会议室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2025年5月20日14时30分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微山县人民医院B区3楼会议室</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3.联系方式：</w:t>
      </w:r>
      <w:r>
        <w:rPr>
          <w:rFonts w:hint="eastAsia" w:ascii="仿宋" w:hAnsi="仿宋" w:eastAsia="仿宋"/>
          <w:color w:val="000000"/>
          <w:sz w:val="28"/>
          <w:szCs w:val="28"/>
          <w:highlight w:val="none"/>
          <w:lang w:val="en-US" w:eastAsia="zh-CN"/>
        </w:rPr>
        <w:t>13506381906</w:t>
      </w:r>
    </w:p>
    <w:p>
      <w:pPr>
        <w:pStyle w:val="7"/>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微山县新河街8号</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赵主任 </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13506381906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w:t>
            </w:r>
            <w:r>
              <w:rPr>
                <w:rFonts w:hint="eastAsia" w:ascii="仿宋" w:hAnsi="仿宋" w:eastAsia="仿宋"/>
                <w:bCs/>
                <w:sz w:val="28"/>
                <w:szCs w:val="28"/>
                <w:highlight w:val="none"/>
                <w:lang w:val="en-US" w:eastAsia="zh-CN"/>
              </w:rPr>
              <w:t>山</w:t>
            </w:r>
            <w:r>
              <w:rPr>
                <w:rFonts w:hint="eastAsia" w:ascii="仿宋" w:hAnsi="仿宋" w:eastAsia="仿宋"/>
                <w:bCs/>
                <w:sz w:val="28"/>
                <w:szCs w:val="28"/>
                <w:highlight w:val="none"/>
              </w:rPr>
              <w:t>湖</w:t>
            </w:r>
            <w:r>
              <w:rPr>
                <w:rFonts w:hint="eastAsia" w:ascii="仿宋" w:hAnsi="仿宋" w:eastAsia="仿宋"/>
                <w:bCs/>
                <w:sz w:val="28"/>
                <w:szCs w:val="28"/>
                <w:highlight w:val="none"/>
                <w:lang w:val="en-US" w:eastAsia="zh-CN"/>
              </w:rPr>
              <w:t>大</w:t>
            </w:r>
            <w:r>
              <w:rPr>
                <w:rFonts w:hint="eastAsia" w:ascii="仿宋" w:hAnsi="仿宋" w:eastAsia="仿宋"/>
                <w:bCs/>
                <w:sz w:val="28"/>
                <w:szCs w:val="28"/>
                <w:highlight w:val="none"/>
              </w:rPr>
              <w:t>道96-4号</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张工、姜工</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cs="Arial"/>
                <w:sz w:val="28"/>
                <w:szCs w:val="28"/>
                <w:highlight w:val="none"/>
                <w:lang w:val="en-US" w:eastAsia="zh-CN"/>
              </w:rPr>
              <w:t>15563760277、13105475797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微山县人民医院新院区信息机房安装气体灭火系统采购项目，</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供货地点</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1968"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供货安装期</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签订合同后</w:t>
            </w:r>
            <w:r>
              <w:rPr>
                <w:rFonts w:hint="eastAsia" w:ascii="仿宋" w:hAnsi="仿宋" w:eastAsia="仿宋"/>
                <w:bCs/>
                <w:sz w:val="28"/>
                <w:szCs w:val="28"/>
                <w:highlight w:val="none"/>
                <w:lang w:val="en-US" w:eastAsia="zh-CN"/>
              </w:rPr>
              <w:t>15天</w:t>
            </w:r>
            <w:r>
              <w:rPr>
                <w:rFonts w:hint="eastAsia" w:ascii="仿宋" w:hAnsi="仿宋" w:eastAsia="仿宋"/>
                <w:bCs/>
                <w:sz w:val="28"/>
                <w:szCs w:val="28"/>
                <w:highlight w:val="none"/>
                <w:lang w:eastAsia="zh-CN"/>
              </w:rPr>
              <w:t>内</w:t>
            </w:r>
            <w:r>
              <w:rPr>
                <w:rFonts w:hint="eastAsia" w:ascii="仿宋" w:hAnsi="仿宋" w:eastAsia="仿宋"/>
                <w:bCs/>
                <w:sz w:val="28"/>
                <w:szCs w:val="28"/>
                <w:highlight w:val="none"/>
                <w:lang w:val="en-US" w:eastAsia="zh-CN"/>
              </w:rPr>
              <w:t>供货</w:t>
            </w:r>
            <w:r>
              <w:rPr>
                <w:rFonts w:hint="eastAsia" w:ascii="仿宋" w:hAnsi="仿宋" w:eastAsia="仿宋"/>
                <w:bCs/>
                <w:sz w:val="28"/>
                <w:szCs w:val="28"/>
                <w:highlight w:val="none"/>
                <w:lang w:eastAsia="zh-CN"/>
              </w:rPr>
              <w:t>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6</w:t>
            </w:r>
          </w:p>
        </w:tc>
        <w:tc>
          <w:tcPr>
            <w:tcW w:w="1968"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质保期</w:t>
            </w:r>
          </w:p>
        </w:tc>
        <w:tc>
          <w:tcPr>
            <w:tcW w:w="6701" w:type="dxa"/>
            <w:vAlign w:val="center"/>
          </w:tcPr>
          <w:p>
            <w:pPr>
              <w:pStyle w:val="10"/>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eastAsia="zh-CN"/>
              </w:rPr>
              <w:t>供应商自报最长</w:t>
            </w:r>
            <w:r>
              <w:rPr>
                <w:rFonts w:hint="eastAsia" w:ascii="仿宋" w:hAnsi="仿宋" w:eastAsia="仿宋"/>
                <w:bCs/>
                <w:sz w:val="28"/>
                <w:szCs w:val="28"/>
                <w:highlight w:val="none"/>
                <w:lang w:val="en-US" w:eastAsia="zh-CN"/>
              </w:rPr>
              <w:t>整体</w:t>
            </w:r>
            <w:r>
              <w:rPr>
                <w:rFonts w:hint="eastAsia" w:ascii="仿宋" w:hAnsi="仿宋" w:eastAsia="仿宋"/>
                <w:bCs/>
                <w:sz w:val="28"/>
                <w:szCs w:val="28"/>
                <w:highlight w:val="none"/>
                <w:lang w:eastAsia="zh-CN"/>
              </w:rPr>
              <w:t>质保期（最低为</w:t>
            </w:r>
            <w:r>
              <w:rPr>
                <w:rFonts w:hint="eastAsia" w:ascii="仿宋" w:hAnsi="仿宋" w:eastAsia="仿宋"/>
                <w:bCs/>
                <w:sz w:val="28"/>
                <w:szCs w:val="28"/>
                <w:highlight w:val="none"/>
                <w:lang w:val="en-US" w:eastAsia="zh-CN"/>
              </w:rPr>
              <w:t>两</w:t>
            </w:r>
            <w:r>
              <w:rPr>
                <w:rFonts w:hint="eastAsia" w:ascii="仿宋" w:hAnsi="仿宋" w:eastAsia="仿宋"/>
                <w:bCs/>
                <w:sz w:val="28"/>
                <w:szCs w:val="28"/>
                <w:highlight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6701" w:type="dxa"/>
            <w:vAlign w:val="center"/>
          </w:tcPr>
          <w:p>
            <w:pPr>
              <w:pStyle w:val="10"/>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pPr>
              <w:pStyle w:val="10"/>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6701" w:type="dxa"/>
            <w:vAlign w:val="center"/>
          </w:tcPr>
          <w:p>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供货完成验收合格且正常使用后付合同金额的80%，剩余部分于验收合格之日起满两年且无质量问题后付齐余款。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质量标准</w:t>
            </w:r>
          </w:p>
        </w:tc>
        <w:tc>
          <w:tcPr>
            <w:tcW w:w="6701" w:type="dxa"/>
            <w:vAlign w:val="center"/>
          </w:tcPr>
          <w:p>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sz w:val="28"/>
                <w:szCs w:val="28"/>
                <w:highlight w:val="none"/>
                <w:lang w:val="en-US" w:eastAsia="zh-CN"/>
              </w:rPr>
              <w:t>合格，符合国家或行业相关合格标准。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pPr>
              <w:pStyle w:val="10"/>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供应商</w:t>
            </w:r>
          </w:p>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资格条件</w:t>
            </w:r>
          </w:p>
        </w:tc>
        <w:tc>
          <w:tcPr>
            <w:tcW w:w="6701" w:type="dxa"/>
            <w:vAlign w:val="center"/>
          </w:tcPr>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1、具有独立承担民事责任的能力；</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2、具有良好的商业信誉和健全的财务会计制度；</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3、具有履行合同所必需的设备和专业技术能力；</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4、有依法缴纳税收和社会保障资金的良好记录；</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5、参加政府采购活动前三年内，在经营活动中没有重大违法记录。</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6、单位负责人为同一人或者存在直接控股、管理关系的不同供应商，不得参加同一合同</w:t>
            </w:r>
            <w:r>
              <w:rPr>
                <w:rFonts w:hint="eastAsia" w:ascii="仿宋" w:hAnsi="仿宋" w:eastAsia="仿宋" w:cs="宋体"/>
                <w:color w:val="000000"/>
                <w:kern w:val="0"/>
                <w:sz w:val="28"/>
                <w:szCs w:val="28"/>
                <w:highlight w:val="none"/>
                <w:lang w:eastAsia="zh-CN"/>
              </w:rPr>
              <w:t>项下的政府采购活动；</w:t>
            </w:r>
            <w:r>
              <w:rPr>
                <w:rFonts w:hint="eastAsia" w:ascii="仿宋" w:hAnsi="仿宋" w:eastAsia="仿宋" w:cs="宋体"/>
                <w:color w:val="000000"/>
                <w:kern w:val="0"/>
                <w:sz w:val="28"/>
                <w:szCs w:val="28"/>
                <w:highlight w:val="none"/>
              </w:rPr>
              <w:t>法律、行政法规规定的其他条件；</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rPr>
              <w:t>7、一个供应商只能提交一个响应文件。</w:t>
            </w:r>
            <w:r>
              <w:rPr>
                <w:rFonts w:hint="eastAsia" w:ascii="仿宋" w:hAnsi="仿宋" w:eastAsia="仿宋" w:cs="宋体"/>
                <w:color w:val="000000"/>
                <w:kern w:val="0"/>
                <w:sz w:val="28"/>
                <w:szCs w:val="28"/>
                <w:highlight w:val="none"/>
                <w:lang w:val="en-US" w:eastAsia="zh-CN"/>
              </w:rPr>
              <w:t>供应商应具有有效的营业执照。</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8、未被列入失信被执行人名单、重大税收违法案件当事人名单、政府采购严重违法失信行为记录名单，信用信息查询渠道：“信用中国”网站（www.creditchina.gov.cn）、中国政府采购网（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本项目不接受联合体报价；</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bCs/>
                <w:sz w:val="28"/>
                <w:szCs w:val="28"/>
                <w:highlight w:val="none"/>
              </w:rPr>
            </w:pPr>
            <w:r>
              <w:rPr>
                <w:rFonts w:hint="eastAsia" w:ascii="仿宋" w:hAnsi="仿宋" w:eastAsia="仿宋" w:cs="宋体"/>
                <w:color w:val="000000"/>
                <w:kern w:val="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pPr>
              <w:pStyle w:val="10"/>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r>
              <w:rPr>
                <w:rFonts w:hint="eastAsia" w:ascii="仿宋" w:hAnsi="仿宋" w:eastAsia="仿宋"/>
                <w:bCs/>
                <w:sz w:val="28"/>
                <w:szCs w:val="28"/>
                <w:highlight w:val="none"/>
                <w:lang w:val="en-US" w:eastAsia="zh-CN"/>
              </w:rPr>
              <w:t xml:space="preserve">   </w:t>
            </w:r>
            <w:r>
              <w:rPr>
                <w:rFonts w:ascii="仿宋" w:hAnsi="仿宋" w:eastAsia="仿宋"/>
                <w:bCs/>
                <w:sz w:val="28"/>
                <w:szCs w:val="28"/>
                <w:highlight w:val="none"/>
              </w:rPr>
              <w:t>联合体</w:t>
            </w:r>
          </w:p>
        </w:tc>
        <w:tc>
          <w:tcPr>
            <w:tcW w:w="6701" w:type="dxa"/>
            <w:vAlign w:val="center"/>
          </w:tcPr>
          <w:p>
            <w:pPr>
              <w:pStyle w:val="10"/>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701" w:type="dxa"/>
            <w:vAlign w:val="center"/>
          </w:tcPr>
          <w:p>
            <w:pPr>
              <w:autoSpaceDE w:val="0"/>
              <w:autoSpaceDN w:val="0"/>
              <w:adjustRightInd w:val="0"/>
              <w:snapToGrid w:val="0"/>
              <w:spacing w:line="320" w:lineRule="exact"/>
              <w:jc w:val="left"/>
              <w:rPr>
                <w:rFonts w:hint="default" w:ascii="仿宋" w:hAnsi="仿宋" w:eastAsia="仿宋" w:cs="宋体"/>
                <w:b/>
                <w:sz w:val="28"/>
                <w:szCs w:val="28"/>
                <w:highlight w:val="none"/>
                <w:lang w:val="en-US"/>
              </w:rPr>
            </w:pPr>
            <w:r>
              <w:rPr>
                <w:rFonts w:hint="eastAsia" w:ascii="仿宋" w:hAnsi="仿宋" w:eastAsia="仿宋" w:cs="宋体"/>
                <w:b/>
                <w:sz w:val="28"/>
                <w:szCs w:val="28"/>
                <w:highlight w:val="none"/>
              </w:rPr>
              <w:t>采购控制价</w:t>
            </w:r>
            <w:r>
              <w:rPr>
                <w:rFonts w:hint="eastAsia" w:ascii="仿宋" w:hAnsi="仿宋" w:eastAsia="仿宋" w:cs="宋体"/>
                <w:b/>
                <w:sz w:val="28"/>
                <w:szCs w:val="28"/>
                <w:highlight w:val="none"/>
                <w:lang w:eastAsia="zh-CN"/>
              </w:rPr>
              <w:t>：</w:t>
            </w:r>
            <w:r>
              <w:rPr>
                <w:rFonts w:hint="eastAsia" w:ascii="仿宋" w:hAnsi="仿宋" w:eastAsia="仿宋" w:cs="宋体"/>
                <w:b/>
                <w:sz w:val="28"/>
                <w:szCs w:val="28"/>
                <w:highlight w:val="none"/>
                <w:lang w:val="en-US" w:eastAsia="zh-CN"/>
              </w:rPr>
              <w:t>13万元</w:t>
            </w:r>
          </w:p>
          <w:p>
            <w:pPr>
              <w:pStyle w:val="10"/>
              <w:spacing w:line="400" w:lineRule="exact"/>
              <w:rPr>
                <w:rFonts w:hint="eastAsia" w:ascii="仿宋" w:hAnsi="仿宋" w:eastAsia="仿宋" w:cs="宋体"/>
                <w:b/>
                <w:sz w:val="28"/>
                <w:szCs w:val="28"/>
                <w:highlight w:val="none"/>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pPr>
              <w:pStyle w:val="10"/>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10"/>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pPr>
              <w:pStyle w:val="10"/>
              <w:spacing w:line="400" w:lineRule="exact"/>
              <w:jc w:val="center"/>
              <w:rPr>
                <w:rFonts w:ascii="仿宋" w:hAnsi="仿宋" w:eastAsia="仿宋"/>
                <w:bCs/>
                <w:sz w:val="28"/>
                <w:szCs w:val="28"/>
                <w:highlight w:val="none"/>
              </w:rPr>
            </w:pPr>
          </w:p>
        </w:tc>
        <w:tc>
          <w:tcPr>
            <w:tcW w:w="6701" w:type="dxa"/>
            <w:vAlign w:val="center"/>
          </w:tcPr>
          <w:p>
            <w:pPr>
              <w:pStyle w:val="10"/>
              <w:spacing w:line="400" w:lineRule="exact"/>
              <w:ind w:firstLine="562" w:firstLineChars="200"/>
              <w:rPr>
                <w:rFonts w:ascii="仿宋" w:hAnsi="仿宋" w:eastAsia="仿宋"/>
                <w:b/>
                <w:bCs/>
                <w:sz w:val="28"/>
                <w:szCs w:val="28"/>
                <w:highlight w:val="none"/>
              </w:rPr>
            </w:pP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七、供应商应具有有效的营业执照及医疗器械经营（或生产）许可证或医疗器械经营备案凭证，所投产品需具有医疗器械注册证，若为代理商须同时提供生产厂家授权书；</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b/>
          <w:bCs/>
          <w:color w:val="FF0000"/>
          <w:sz w:val="28"/>
          <w:szCs w:val="28"/>
          <w:highlight w:val="none"/>
          <w:lang w:eastAsia="zh-CN"/>
        </w:rPr>
        <w:t>2025年</w:t>
      </w:r>
      <w:r>
        <w:rPr>
          <w:rFonts w:hint="eastAsia" w:ascii="仿宋" w:hAnsi="仿宋" w:eastAsia="仿宋" w:cs="宋体"/>
          <w:b/>
          <w:bCs/>
          <w:color w:val="FF0000"/>
          <w:sz w:val="28"/>
          <w:szCs w:val="28"/>
          <w:highlight w:val="none"/>
          <w:lang w:val="en-US" w:eastAsia="zh-CN"/>
        </w:rPr>
        <w:t>5</w:t>
      </w:r>
      <w:r>
        <w:rPr>
          <w:rFonts w:hint="eastAsia" w:ascii="仿宋" w:hAnsi="仿宋" w:eastAsia="仿宋" w:cs="宋体"/>
          <w:b/>
          <w:bCs/>
          <w:color w:val="FF0000"/>
          <w:sz w:val="28"/>
          <w:szCs w:val="28"/>
          <w:highlight w:val="none"/>
          <w:lang w:eastAsia="zh-CN"/>
        </w:rPr>
        <w:t>月</w:t>
      </w:r>
      <w:r>
        <w:rPr>
          <w:rFonts w:hint="eastAsia" w:ascii="仿宋" w:hAnsi="仿宋" w:eastAsia="仿宋" w:cs="宋体"/>
          <w:b/>
          <w:bCs/>
          <w:color w:val="FF0000"/>
          <w:sz w:val="28"/>
          <w:szCs w:val="28"/>
          <w:highlight w:val="none"/>
          <w:lang w:val="en-US" w:eastAsia="zh-CN"/>
        </w:rPr>
        <w:t>13</w:t>
      </w:r>
      <w:r>
        <w:rPr>
          <w:rFonts w:hint="eastAsia" w:ascii="仿宋" w:hAnsi="仿宋" w:eastAsia="仿宋" w:cs="宋体"/>
          <w:b/>
          <w:bCs/>
          <w:color w:val="FF0000"/>
          <w:sz w:val="28"/>
          <w:szCs w:val="28"/>
          <w:highlight w:val="none"/>
        </w:rPr>
        <w:t>日</w:t>
      </w:r>
      <w:r>
        <w:rPr>
          <w:rFonts w:hint="eastAsia" w:ascii="仿宋" w:hAnsi="仿宋" w:eastAsia="仿宋" w:cs="宋体"/>
          <w:b/>
          <w:bCs/>
          <w:color w:val="FF0000"/>
          <w:sz w:val="28"/>
          <w:szCs w:val="28"/>
          <w:highlight w:val="none"/>
          <w:lang w:val="en-US" w:eastAsia="zh-CN"/>
        </w:rPr>
        <w:t>17:30</w:t>
      </w:r>
      <w:r>
        <w:rPr>
          <w:rFonts w:hint="eastAsia" w:ascii="仿宋" w:hAnsi="仿宋" w:eastAsia="仿宋" w:cs="宋体"/>
          <w:b/>
          <w:bCs/>
          <w:color w:val="FF0000"/>
          <w:sz w:val="28"/>
          <w:szCs w:val="28"/>
          <w:highlight w:val="none"/>
        </w:rPr>
        <w:t>时</w:t>
      </w:r>
      <w:r>
        <w:rPr>
          <w:rFonts w:hint="eastAsia" w:ascii="仿宋" w:hAnsi="仿宋" w:eastAsia="仿宋" w:cs="宋体"/>
          <w:color w:val="auto"/>
          <w:sz w:val="28"/>
          <w:szCs w:val="28"/>
          <w:highlight w:val="none"/>
        </w:rPr>
        <w:t>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widowControl/>
        <w:adjustRightInd w:val="0"/>
        <w:snapToGrid w:val="0"/>
        <w:spacing w:line="400" w:lineRule="exact"/>
        <w:ind w:firstLine="1120" w:firstLineChars="4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需要提供的其它相关资格证明文件。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widowControl/>
        <w:adjustRightInd w:val="0"/>
        <w:snapToGrid w:val="0"/>
        <w:spacing w:line="400" w:lineRule="exact"/>
        <w:ind w:firstLine="1120" w:firstLineChars="4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numPr>
          <w:ilvl w:val="0"/>
          <w:numId w:val="1"/>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技术方案</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货物配置偏离表；</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w:t>
      </w:r>
      <w:r>
        <w:rPr>
          <w:rFonts w:hint="eastAsia" w:ascii="仿宋" w:hAnsi="仿宋" w:eastAsia="仿宋" w:cs="宋体"/>
          <w:color w:val="auto"/>
          <w:sz w:val="28"/>
          <w:szCs w:val="28"/>
          <w:highlight w:val="none"/>
        </w:rPr>
        <w:t>时间：</w:t>
      </w:r>
      <w:r>
        <w:rPr>
          <w:rFonts w:hint="eastAsia" w:ascii="仿宋" w:hAnsi="仿宋" w:eastAsia="仿宋" w:cs="宋体"/>
          <w:b/>
          <w:bCs/>
          <w:color w:val="FF0000"/>
          <w:kern w:val="0"/>
          <w:sz w:val="28"/>
          <w:szCs w:val="28"/>
          <w:highlight w:val="none"/>
          <w:lang w:eastAsia="zh-CN"/>
        </w:rPr>
        <w:t>2025年5月20日14时30分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微山县人民医院B区3楼会议室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1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spacing w:line="360" w:lineRule="exact"/>
        <w:outlineLvl w:val="1"/>
        <w:rPr>
          <w:rFonts w:hint="eastAsia" w:ascii="仿宋" w:hAnsi="仿宋" w:eastAsia="仿宋"/>
          <w:b/>
          <w:bCs/>
          <w:color w:val="000000"/>
          <w:sz w:val="28"/>
          <w:szCs w:val="28"/>
          <w:highlight w:val="none"/>
        </w:rPr>
      </w:pPr>
      <w:bookmarkStart w:id="0" w:name="_Toc14345"/>
      <w:bookmarkStart w:id="1" w:name="_Toc19846"/>
      <w:r>
        <w:rPr>
          <w:rFonts w:hint="eastAsia" w:ascii="仿宋" w:hAnsi="仿宋" w:eastAsia="仿宋"/>
          <w:b/>
          <w:bCs/>
          <w:color w:val="000000"/>
          <w:sz w:val="28"/>
          <w:szCs w:val="28"/>
          <w:highlight w:val="none"/>
        </w:rPr>
        <w:t>六、相关费用</w:t>
      </w:r>
      <w:bookmarkEnd w:id="0"/>
      <w:bookmarkEnd w:id="1"/>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成交</w:t>
      </w:r>
      <w:r>
        <w:rPr>
          <w:rFonts w:hint="eastAsia" w:ascii="仿宋" w:hAnsi="仿宋" w:eastAsia="仿宋" w:cs="宋体"/>
          <w:sz w:val="28"/>
          <w:szCs w:val="28"/>
          <w:highlight w:val="none"/>
        </w:rPr>
        <w:t>供应商在签订合同前，按规定向代理机构交纳代理服务费，代理服务费按照国家发展改革委员会发改价格[2015]299号文件，执行市场调节价。本项目代理费为</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2000</w:t>
      </w:r>
      <w:r>
        <w:rPr>
          <w:rFonts w:hint="eastAsia" w:ascii="仿宋" w:hAnsi="仿宋" w:eastAsia="仿宋" w:cs="宋体"/>
          <w:sz w:val="28"/>
          <w:szCs w:val="28"/>
          <w:highlight w:val="none"/>
        </w:rPr>
        <w:t>元</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由成交</w:t>
      </w:r>
      <w:r>
        <w:rPr>
          <w:rFonts w:hint="eastAsia" w:ascii="仿宋" w:hAnsi="仿宋" w:eastAsia="仿宋" w:cs="宋体"/>
          <w:sz w:val="28"/>
          <w:szCs w:val="28"/>
          <w:highlight w:val="none"/>
        </w:rPr>
        <w:t>供应商支付。</w:t>
      </w:r>
    </w:p>
    <w:p>
      <w:pPr>
        <w:widowControl/>
        <w:adjustRightInd w:val="0"/>
        <w:snapToGrid w:val="0"/>
        <w:spacing w:line="400" w:lineRule="exact"/>
        <w:ind w:firstLine="560" w:firstLineChars="200"/>
        <w:rPr>
          <w:rFonts w:hint="eastAsia" w:ascii="仿宋" w:hAnsi="仿宋" w:eastAsia="仿宋" w:cs="Times New Roman"/>
          <w:b/>
          <w:bCs/>
          <w:sz w:val="32"/>
          <w:szCs w:val="32"/>
          <w:highlight w:val="none"/>
        </w:rPr>
      </w:pPr>
      <w:r>
        <w:rPr>
          <w:rFonts w:hint="eastAsia" w:ascii="仿宋" w:hAnsi="仿宋" w:eastAsia="仿宋" w:cs="宋体"/>
          <w:sz w:val="28"/>
          <w:szCs w:val="28"/>
          <w:highlight w:val="none"/>
        </w:rPr>
        <w:t>2、各供应商自行承担所有参与投标的有关费用。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10"/>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0" w:firstLineChars="300"/>
        <w:textAlignment w:val="auto"/>
        <w:rPr>
          <w:rFonts w:hint="default" w:ascii="仿宋" w:hAnsi="仿宋" w:eastAsia="仿宋" w:cs="宋体"/>
          <w:b/>
          <w:sz w:val="28"/>
          <w:szCs w:val="28"/>
          <w:highlight w:val="none"/>
          <w:lang w:val="en-US"/>
        </w:rPr>
      </w:pPr>
      <w:r>
        <w:rPr>
          <w:rFonts w:hint="eastAsia" w:ascii="仿宋" w:hAnsi="仿宋" w:eastAsia="仿宋"/>
          <w:bCs/>
          <w:sz w:val="28"/>
          <w:szCs w:val="28"/>
          <w:highlight w:val="none"/>
          <w:lang w:val="en-US" w:eastAsia="zh-CN"/>
        </w:rPr>
        <w:t>14、</w:t>
      </w:r>
      <w:r>
        <w:rPr>
          <w:rFonts w:hint="eastAsia" w:ascii="仿宋" w:hAnsi="仿宋" w:eastAsia="仿宋" w:cs="宋体"/>
          <w:b/>
          <w:sz w:val="28"/>
          <w:szCs w:val="28"/>
          <w:highlight w:val="none"/>
        </w:rPr>
        <w:t>采购控制价</w:t>
      </w:r>
      <w:r>
        <w:rPr>
          <w:rFonts w:hint="eastAsia" w:ascii="仿宋" w:hAnsi="仿宋" w:eastAsia="仿宋" w:cs="宋体"/>
          <w:b/>
          <w:sz w:val="28"/>
          <w:szCs w:val="28"/>
          <w:highlight w:val="none"/>
          <w:lang w:eastAsia="zh-CN"/>
        </w:rPr>
        <w:t>：</w:t>
      </w:r>
      <w:r>
        <w:rPr>
          <w:rFonts w:hint="eastAsia" w:ascii="仿宋" w:hAnsi="仿宋" w:eastAsia="仿宋" w:cs="宋体"/>
          <w:b/>
          <w:sz w:val="28"/>
          <w:szCs w:val="28"/>
          <w:highlight w:val="none"/>
          <w:lang w:val="en-US" w:eastAsia="zh-CN"/>
        </w:rPr>
        <w:t>13万元</w:t>
      </w:r>
    </w:p>
    <w:p>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p>
      <w:pPr>
        <w:pStyle w:val="10"/>
        <w:keepNext w:val="0"/>
        <w:keepLines w:val="0"/>
        <w:pageBreakBefore w:val="0"/>
        <w:kinsoku/>
        <w:wordWrap/>
        <w:overflowPunct/>
        <w:topLinePunct w:val="0"/>
        <w:bidi w:val="0"/>
        <w:spacing w:line="400" w:lineRule="exact"/>
        <w:ind w:firstLine="720" w:firstLineChars="3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页）第二部分 供应商须知供应商须知前附表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14</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16</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 公开报价、磋商、成交</w:t>
      </w:r>
    </w:p>
    <w:p>
      <w:pPr>
        <w:pStyle w:val="10"/>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16</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1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b/>
          <w:bCs/>
          <w:color w:val="FF0000"/>
          <w:kern w:val="0"/>
          <w:sz w:val="28"/>
          <w:szCs w:val="28"/>
          <w:highlight w:val="none"/>
          <w:lang w:eastAsia="zh-CN"/>
        </w:rPr>
        <w:t>2025年5月20日14时30分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微山县人民医院B区3楼会议室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w:t>
      </w:r>
      <w:r>
        <w:rPr>
          <w:rFonts w:hint="eastAsia" w:ascii="仿宋" w:hAnsi="仿宋" w:eastAsia="仿宋" w:cs="宋体"/>
          <w:sz w:val="28"/>
          <w:szCs w:val="28"/>
          <w:highlight w:val="none"/>
          <w:lang w:eastAsia="zh-CN"/>
        </w:rPr>
        <w:t>等三人以上（含三人）的单数组成</w:t>
      </w:r>
      <w:r>
        <w:rPr>
          <w:rFonts w:hint="eastAsia" w:ascii="仿宋" w:hAnsi="仿宋" w:eastAsia="仿宋" w:cs="宋体"/>
          <w:sz w:val="28"/>
          <w:szCs w:val="28"/>
          <w:highlight w:val="none"/>
        </w:rPr>
        <w:t>，其中专家不得少于成员总数的三分之二，磋商小组负责对报价文件进行评审，评选出成交候选人。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10"/>
        <w:spacing w:line="400" w:lineRule="exact"/>
        <w:jc w:val="center"/>
        <w:rPr>
          <w:rStyle w:val="21"/>
          <w:rFonts w:ascii="仿宋" w:hAnsi="仿宋" w:eastAsia="仿宋" w:cs="宋体"/>
          <w:kern w:val="0"/>
          <w:sz w:val="28"/>
          <w:highlight w:val="none"/>
        </w:rPr>
      </w:pPr>
      <w:r>
        <w:rPr>
          <w:rStyle w:val="21"/>
          <w:rFonts w:ascii="仿宋" w:hAnsi="仿宋" w:eastAsia="仿宋" w:cs="宋体"/>
          <w:kern w:val="0"/>
          <w:sz w:val="28"/>
          <w:highlight w:val="none"/>
        </w:rPr>
        <w:t>评分办法</w:t>
      </w:r>
    </w:p>
    <w:tbl>
      <w:tblPr>
        <w:tblStyle w:val="19"/>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130"/>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内容</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14:textFill>
                  <w14:solidFill>
                    <w14:schemeClr w14:val="tx1"/>
                  </w14:solidFill>
                </w14:textFill>
              </w:rPr>
              <w:t>分值</w:t>
            </w:r>
          </w:p>
        </w:tc>
        <w:tc>
          <w:tcPr>
            <w:tcW w:w="7307"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14:textFill>
                  <w14:solidFill>
                    <w14:schemeClr w14:val="tx1"/>
                  </w14:solidFill>
                </w14:textFill>
              </w:rPr>
              <w:t>报价</w:t>
            </w:r>
          </w:p>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14:textFill>
                  <w14:solidFill>
                    <w14:schemeClr w14:val="tx1"/>
                  </w14:solidFill>
                </w14:textFill>
              </w:rPr>
              <w:t>部分</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30</w:t>
            </w:r>
            <w:r>
              <w:rPr>
                <w:rStyle w:val="21"/>
                <w:rFonts w:hint="eastAsia" w:ascii="仿宋" w:hAnsi="仿宋" w:eastAsia="仿宋" w:cs="仿宋"/>
                <w:b w:val="0"/>
                <w:color w:val="000000" w:themeColor="text1"/>
                <w:kern w:val="0"/>
                <w:sz w:val="28"/>
                <w:szCs w:val="28"/>
                <w:highlight w:val="none"/>
                <w14:textFill>
                  <w14:solidFill>
                    <w14:schemeClr w14:val="tx1"/>
                  </w14:solidFill>
                </w14:textFill>
              </w:rPr>
              <w:t>分</w:t>
            </w:r>
          </w:p>
        </w:tc>
        <w:tc>
          <w:tcPr>
            <w:tcW w:w="7307"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color w:val="000000" w:themeColor="text1"/>
                <w:kern w:val="0"/>
                <w:sz w:val="28"/>
                <w:szCs w:val="28"/>
                <w:highlight w:val="none"/>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14:textFill>
                  <w14:solidFill>
                    <w14:schemeClr w14:val="tx1"/>
                  </w14:solidFill>
                </w14:textFill>
              </w:rPr>
              <w:t>满足磋商文件要求且最后报价最低的供应商的价格为磋商基准价，其价格分为满分。其他供应商的价格分统一按照下列公式计算：</w:t>
            </w:r>
          </w:p>
          <w:p>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color w:val="000000" w:themeColor="text1"/>
                <w:kern w:val="0"/>
                <w:sz w:val="28"/>
                <w:szCs w:val="28"/>
                <w:highlight w:val="none"/>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14:textFill>
                  <w14:solidFill>
                    <w14:schemeClr w14:val="tx1"/>
                  </w14:solidFill>
                </w14:textFill>
              </w:rPr>
              <w:t>磋商报价得分=(磋商基准价/最后磋商报价)×</w:t>
            </w: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30</w:t>
            </w:r>
            <w:r>
              <w:rPr>
                <w:rStyle w:val="21"/>
                <w:rFonts w:hint="eastAsia" w:ascii="仿宋" w:hAnsi="仿宋" w:eastAsia="仿宋" w:cs="仿宋"/>
                <w:b w:val="0"/>
                <w:color w:val="000000" w:themeColor="text1"/>
                <w:kern w:val="0"/>
                <w:sz w:val="28"/>
                <w:szCs w:val="28"/>
                <w:highlight w:val="none"/>
                <w14:textFill>
                  <w14:solidFill>
                    <w14:schemeClr w14:val="tx1"/>
                  </w14:solidFill>
                </w14:textFill>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7"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技术</w:t>
            </w:r>
          </w:p>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部分</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50分</w:t>
            </w:r>
          </w:p>
        </w:tc>
        <w:tc>
          <w:tcPr>
            <w:tcW w:w="730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1、根据所报产品的综合性能进行综合打分，完全符合采购文件要求，部分内容优于采购文件要求的得13分，每存在一处不足或不合理的扣1分，扣完为止，缺项不得分。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2、根据供应商针对本项目供货实施方案进行综合打分，具有详细、完善和可行的方案和措施的得13分；每存在一处不详细、不完善、不合理或不足的扣1分，扣完为止，缺项不得分。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3、</w:t>
            </w:r>
            <w:r>
              <w:rPr>
                <w:rFonts w:hint="eastAsia" w:ascii="仿宋" w:hAnsi="仿宋" w:eastAsia="仿宋" w:cs="仿宋"/>
                <w:spacing w:val="0"/>
                <w:sz w:val="28"/>
                <w:szCs w:val="28"/>
                <w:highlight w:val="none"/>
              </w:rPr>
              <w:t>根据</w:t>
            </w:r>
            <w:r>
              <w:rPr>
                <w:rFonts w:hint="eastAsia" w:ascii="仿宋" w:hAnsi="仿宋" w:eastAsia="仿宋" w:cs="仿宋"/>
                <w:spacing w:val="0"/>
                <w:sz w:val="28"/>
                <w:szCs w:val="28"/>
                <w:highlight w:val="none"/>
                <w:lang w:val="en-US" w:eastAsia="zh-CN"/>
              </w:rPr>
              <w:t>供应商</w:t>
            </w:r>
            <w:r>
              <w:rPr>
                <w:rFonts w:hint="eastAsia" w:ascii="仿宋" w:hAnsi="仿宋" w:eastAsia="仿宋" w:cs="仿宋"/>
                <w:spacing w:val="0"/>
                <w:sz w:val="28"/>
                <w:szCs w:val="28"/>
                <w:highlight w:val="none"/>
              </w:rPr>
              <w:t>针对</w:t>
            </w:r>
            <w:r>
              <w:rPr>
                <w:rFonts w:hint="eastAsia" w:ascii="仿宋" w:hAnsi="仿宋" w:eastAsia="仿宋" w:cs="仿宋"/>
                <w:spacing w:val="0"/>
                <w:sz w:val="28"/>
                <w:szCs w:val="28"/>
                <w:highlight w:val="none"/>
                <w:lang w:val="en-US" w:eastAsia="zh-CN"/>
              </w:rPr>
              <w:t>本项目的产品安装、调试等主要技术保证措施</w:t>
            </w:r>
            <w:r>
              <w:rPr>
                <w:rFonts w:hint="eastAsia" w:ascii="仿宋" w:hAnsi="仿宋" w:eastAsia="仿宋" w:cs="仿宋"/>
                <w:spacing w:val="0"/>
                <w:sz w:val="28"/>
                <w:szCs w:val="28"/>
                <w:highlight w:val="none"/>
              </w:rPr>
              <w:t>进行综合打分</w:t>
            </w:r>
            <w:r>
              <w:rPr>
                <w:rFonts w:hint="eastAsia" w:ascii="仿宋" w:hAnsi="仿宋" w:eastAsia="仿宋" w:cs="仿宋"/>
                <w:spacing w:val="0"/>
                <w:sz w:val="28"/>
                <w:szCs w:val="28"/>
                <w:highlight w:val="none"/>
                <w:lang w:eastAsia="zh-CN"/>
              </w:rPr>
              <w:t>，</w:t>
            </w:r>
            <w:r>
              <w:rPr>
                <w:rFonts w:hint="eastAsia" w:ascii="仿宋" w:hAnsi="仿宋" w:eastAsia="仿宋" w:cs="仿宋"/>
                <w:spacing w:val="0"/>
                <w:sz w:val="28"/>
                <w:szCs w:val="28"/>
                <w:highlight w:val="none"/>
                <w:lang w:val="en-US" w:eastAsia="zh-CN"/>
              </w:rPr>
              <w:t>针对项目实际情况具有详细、完善和可行的方案和措施的得12分</w:t>
            </w:r>
            <w:r>
              <w:rPr>
                <w:rFonts w:hint="eastAsia" w:ascii="仿宋" w:hAnsi="仿宋" w:eastAsia="仿宋" w:cs="仿宋"/>
                <w:spacing w:val="0"/>
                <w:sz w:val="28"/>
                <w:szCs w:val="28"/>
                <w:highlight w:val="none"/>
              </w:rPr>
              <w:t>；</w:t>
            </w:r>
            <w:r>
              <w:rPr>
                <w:rFonts w:hint="eastAsia" w:ascii="仿宋" w:hAnsi="仿宋" w:eastAsia="仿宋" w:cs="仿宋"/>
                <w:sz w:val="28"/>
                <w:szCs w:val="28"/>
                <w:highlight w:val="none"/>
                <w:lang w:val="en-US" w:eastAsia="zh-CN"/>
              </w:rPr>
              <w:t>每发现一处不合理或不足的扣1分，扣完为止，缺项不得分</w:t>
            </w:r>
            <w:r>
              <w:rPr>
                <w:rFonts w:hint="eastAsia" w:ascii="仿宋" w:hAnsi="仿宋" w:eastAsia="仿宋" w:cs="仿宋"/>
                <w:spacing w:val="0"/>
                <w:sz w:val="28"/>
                <w:szCs w:val="28"/>
                <w:highlight w:val="none"/>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4、根据供应商提供的每月测试、维保服务方案进行综合打分，具有详细、完善和可行的方案和措施的得12分；每存在一处不详细、不完善、不合理或不足的扣1分，扣完为止，缺项不得分。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服务</w:t>
            </w:r>
          </w:p>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color w:val="000000" w:themeColor="text1"/>
                <w:kern w:val="0"/>
                <w:sz w:val="28"/>
                <w:szCs w:val="28"/>
                <w:highlight w:val="none"/>
                <w:lang w:val="en-US" w:eastAsia="zh-CN"/>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部分</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color w:val="000000" w:themeColor="text1"/>
                <w:kern w:val="0"/>
                <w:sz w:val="28"/>
                <w:szCs w:val="28"/>
                <w:highlight w:val="none"/>
                <w:lang w:val="en-US" w:eastAsia="zh-CN"/>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17分</w:t>
            </w:r>
          </w:p>
        </w:tc>
        <w:tc>
          <w:tcPr>
            <w:tcW w:w="7307" w:type="dxa"/>
            <w:vAlign w:val="center"/>
          </w:tcPr>
          <w:p>
            <w:pPr>
              <w:pStyle w:val="10"/>
              <w:keepNext w:val="0"/>
              <w:keepLines w:val="0"/>
              <w:pageBreakBefore w:val="0"/>
              <w:widowControl w:val="0"/>
              <w:numPr>
                <w:ilvl w:val="0"/>
                <w:numId w:val="2"/>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根据供应商提供的灭火装置、系统技术使用的指导方案等内容进行综合评分，具有详细、完善和具体的培训、指导方案的得6分，每存在一处不详细、不完善、不具体或不足的扣1分，扣完为止，缺项不得分。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2、根据供应商提供的紧急事件的响应时间，响应程度、解决问题的能力、紧急故障处理预案等内容进行综合评分，具有详细、完善和具体的响应方案的得6分，每存在一处不详细、不完善、不具体或不足的扣1分，扣完为止，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3、根据供应商提供的售后服务方案进行综合评审，服务方案可行，人员安排合理及保障措施完善的得5分，每存在一处不足或不合理的扣1分，缺项不得分。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质保期</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1分</w:t>
            </w:r>
          </w:p>
        </w:tc>
        <w:tc>
          <w:tcPr>
            <w:tcW w:w="7307"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eastAsia" w:ascii="仿宋" w:hAnsi="仿宋" w:eastAsia="仿宋" w:cs="仿宋"/>
                <w:b w:val="0"/>
                <w:bCs/>
                <w:color w:val="000000" w:themeColor="text1"/>
                <w:kern w:val="0"/>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根据供应商所报设备的质保期优于磋商采购文件要求的，每增加一年得1分，本项最多得1分；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536" w:type="dxa"/>
            <w:vAlign w:val="center"/>
          </w:tcPr>
          <w:p>
            <w:pPr>
              <w:pStyle w:val="7"/>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优惠</w:t>
            </w:r>
          </w:p>
          <w:p>
            <w:pPr>
              <w:pStyle w:val="7"/>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条款 </w:t>
            </w:r>
          </w:p>
        </w:tc>
        <w:tc>
          <w:tcPr>
            <w:tcW w:w="1130" w:type="dxa"/>
            <w:vAlign w:val="center"/>
          </w:tcPr>
          <w:p>
            <w:pPr>
              <w:pStyle w:val="7"/>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分</w:t>
            </w:r>
          </w:p>
        </w:tc>
        <w:tc>
          <w:tcPr>
            <w:tcW w:w="7307"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outlineLvl w:val="9"/>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根据供应商</w:t>
            </w:r>
            <w:r>
              <w:rPr>
                <w:rFonts w:hint="eastAsia" w:ascii="仿宋" w:hAnsi="仿宋" w:eastAsia="仿宋" w:cs="仿宋"/>
                <w:color w:val="000000" w:themeColor="text1"/>
                <w:sz w:val="28"/>
                <w:szCs w:val="28"/>
                <w:highlight w:val="none"/>
                <w:lang w:eastAsia="zh-CN"/>
                <w14:textFill>
                  <w14:solidFill>
                    <w14:schemeClr w14:val="tx1"/>
                  </w14:solidFill>
                </w14:textFill>
              </w:rPr>
              <w:t>提供的优惠条件符合采购项目需求、具有可操作性和实用性，并经</w:t>
            </w:r>
            <w:r>
              <w:rPr>
                <w:rFonts w:hint="eastAsia" w:ascii="仿宋" w:hAnsi="仿宋" w:eastAsia="仿宋" w:cs="仿宋"/>
                <w:color w:val="000000" w:themeColor="text1"/>
                <w:sz w:val="28"/>
                <w:szCs w:val="28"/>
                <w:highlight w:val="none"/>
                <w:lang w:val="en-US" w:eastAsia="zh-CN"/>
                <w14:textFill>
                  <w14:solidFill>
                    <w14:schemeClr w14:val="tx1"/>
                  </w14:solidFill>
                </w14:textFill>
              </w:rPr>
              <w:t>评委</w:t>
            </w:r>
            <w:r>
              <w:rPr>
                <w:rFonts w:hint="eastAsia" w:ascii="仿宋" w:hAnsi="仿宋" w:eastAsia="仿宋" w:cs="仿宋"/>
                <w:color w:val="000000" w:themeColor="text1"/>
                <w:sz w:val="28"/>
                <w:szCs w:val="28"/>
                <w:highlight w:val="none"/>
                <w:lang w:eastAsia="zh-CN"/>
                <w14:textFill>
                  <w14:solidFill>
                    <w14:schemeClr w14:val="tx1"/>
                  </w14:solidFill>
                </w14:textFill>
              </w:rPr>
              <w:t>认可的每有一条得</w:t>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lang w:eastAsia="zh-CN"/>
                <w14:textFill>
                  <w14:solidFill>
                    <w14:schemeClr w14:val="tx1"/>
                  </w14:solidFill>
                </w14:textFill>
              </w:rPr>
              <w:t>分，</w:t>
            </w: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本项</w:t>
            </w:r>
            <w:r>
              <w:rPr>
                <w:rFonts w:hint="eastAsia" w:ascii="仿宋" w:hAnsi="仿宋" w:eastAsia="仿宋" w:cs="仿宋"/>
                <w:color w:val="000000" w:themeColor="text1"/>
                <w:sz w:val="28"/>
                <w:szCs w:val="28"/>
                <w:highlight w:val="none"/>
                <w:lang w:eastAsia="zh-CN"/>
                <w14:textFill>
                  <w14:solidFill>
                    <w14:schemeClr w14:val="tx1"/>
                  </w14:solidFill>
                </w14:textFill>
              </w:rPr>
              <w:t>最多得</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lang w:eastAsia="zh-CN"/>
                <w14:textFill>
                  <w14:solidFill>
                    <w14:schemeClr w14:val="tx1"/>
                  </w14:solidFill>
                </w14:textFill>
              </w:rPr>
              <w:t>分。</w:t>
            </w:r>
          </w:p>
        </w:tc>
      </w:tr>
    </w:tbl>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pPr>
        <w:pStyle w:val="7"/>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10"/>
        <w:spacing w:line="400" w:lineRule="exact"/>
        <w:ind w:firstLine="560" w:firstLineChars="200"/>
        <w:rPr>
          <w:rStyle w:val="21"/>
          <w:rFonts w:ascii="仿宋" w:hAnsi="仿宋" w:eastAsia="仿宋" w:cs="宋体"/>
          <w:b w:val="0"/>
          <w:kern w:val="0"/>
          <w:sz w:val="28"/>
          <w:highlight w:val="none"/>
        </w:rPr>
      </w:pP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项目说明及要求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一、项目说明</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sz w:val="28"/>
          <w:highlight w:val="none"/>
          <w:lang w:val="en-US" w:eastAsia="zh-CN"/>
        </w:rPr>
        <w:t>本项目为“交钥匙”项目，投标报价包括但不限于设备、人员、服务、主件、标准附件、备品备件、包装、运输、装卸、安装、安装须增加的材料费、调试、检验、安全、保险、培训、验收、技术及售后服务、税金等其他费用完全达到采购文件要求并通过验收合格保证能正常使用所需的一切费用。供应商报价遗漏的任何费用，供应商应自行承担。</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二、技术参数</w:t>
      </w:r>
    </w:p>
    <w:tbl>
      <w:tblPr>
        <w:tblStyle w:val="18"/>
        <w:tblW w:w="10079" w:type="dxa"/>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1929"/>
        <w:gridCol w:w="810"/>
        <w:gridCol w:w="910"/>
        <w:gridCol w:w="5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56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气体灭火控制器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6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壁挂式，可实现防护区的火灾报警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和气体灭火控制。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电源箱</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6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壁挂式，DV24V/6A输出，含备电。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点型光电感烟火灾探测器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6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智能型，电子编码，集成芯片。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点型感温火灾探测器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6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智能型，电子编码，内置单片机。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探测器底座</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6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适用于JTY-GD-G5T点型光电感烟火灾探测器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和JTW-ZCD-G5H点型感温火灾探测器。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紧急启停按钮</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6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电子编码，与气体灭火控制器配套使用，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启动和停止共占1个编码。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气体释放警报器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6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电子编码，与气体灭火控制器配套使用，2线制。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火灾声光警报器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6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电子编码，启动后发出强烈的声光警号，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蜂鸣器检线功能。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机械泄压装置</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6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墙体开洞尺寸：410*410mm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有效泄压面积：0.12m³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泄压装置</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6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墙体开洞尺寸：650*410mm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有效泄压面积：0.20m³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柜式七氟丙烷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6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GQQ120/2.5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柜式七氟丙烷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6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GQQ150/2.5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七氟丙烷灭火剂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56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灭火剂充装7个瓶组。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信号线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56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气体灭火控制器的控制线路。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24V电源线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56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气体灭火控制器的控制线路。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反馈线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56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气体灭火控制器的控制线路。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消防联动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6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与院区的消防控制室进行连接。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消防检测</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6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对施工的区域进行检查，并出具报告书。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6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对气体灭火控制系统进行安装，安装后调试，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使气体灭火控制系统正常运行。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每月测试、维保服务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2年</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56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对气体灭火系统进行专业检测、维保、巡查。</w:t>
            </w:r>
          </w:p>
        </w:tc>
      </w:tr>
    </w:tbl>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textAlignment w:val="auto"/>
        <w:rPr>
          <w:rFonts w:hint="eastAsia" w:ascii="仿宋" w:hAnsi="仿宋" w:eastAsia="仿宋" w:cs="Times New Roman"/>
          <w:b/>
          <w:sz w:val="28"/>
          <w:highlight w:val="none"/>
          <w:lang w:val="en-US" w:eastAsia="zh-CN"/>
        </w:rPr>
      </w:pPr>
      <w:r>
        <w:rPr>
          <w:rFonts w:hint="eastAsia" w:ascii="仿宋" w:hAnsi="仿宋" w:eastAsia="仿宋" w:cs="Times New Roman"/>
          <w:sz w:val="28"/>
          <w:highlight w:val="none"/>
          <w:lang w:val="en-US" w:eastAsia="zh-CN"/>
        </w:rPr>
        <w:t xml:space="preserve">  </w:t>
      </w:r>
      <w:r>
        <w:rPr>
          <w:rFonts w:hint="eastAsia" w:ascii="仿宋" w:hAnsi="仿宋" w:eastAsia="仿宋" w:cs="Times New Roman"/>
          <w:b/>
          <w:sz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28"/>
          <w:highlight w:val="none"/>
          <w:lang w:val="en-US" w:eastAsia="zh-CN"/>
        </w:rPr>
      </w:pPr>
      <w:r>
        <w:rPr>
          <w:rFonts w:hint="eastAsia" w:ascii="仿宋" w:hAnsi="仿宋" w:eastAsia="仿宋" w:cs="Times New Roman"/>
          <w:b/>
          <w:sz w:val="28"/>
          <w:highlight w:val="none"/>
        </w:rPr>
        <w:t>三、</w:t>
      </w:r>
      <w:bookmarkStart w:id="2" w:name="_Toc376519831"/>
      <w:bookmarkStart w:id="3" w:name="_Toc223950987"/>
      <w:bookmarkStart w:id="4" w:name="_Toc390245307"/>
      <w:r>
        <w:rPr>
          <w:rFonts w:hint="eastAsia" w:ascii="仿宋" w:hAnsi="仿宋" w:eastAsia="仿宋" w:cs="Times New Roman"/>
          <w:b/>
          <w:sz w:val="28"/>
          <w:highlight w:val="none"/>
        </w:rPr>
        <w:t>售后服务</w:t>
      </w:r>
      <w:bookmarkEnd w:id="2"/>
      <w:bookmarkEnd w:id="3"/>
      <w:bookmarkEnd w:id="4"/>
      <w:r>
        <w:rPr>
          <w:rFonts w:hint="eastAsia" w:ascii="仿宋" w:hAnsi="仿宋" w:eastAsia="仿宋" w:cs="Times New Roman"/>
          <w:b/>
          <w:sz w:val="28"/>
          <w:highlight w:val="none"/>
        </w:rPr>
        <w:t>要求：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default" w:ascii="仿宋" w:hAnsi="仿宋" w:eastAsia="仿宋"/>
          <w:sz w:val="28"/>
          <w:highlight w:val="none"/>
          <w:lang w:val="en-US" w:eastAsia="zh-CN"/>
        </w:rPr>
      </w:pPr>
      <w:r>
        <w:rPr>
          <w:rFonts w:ascii="仿宋" w:hAnsi="仿宋" w:eastAsia="仿宋"/>
          <w:sz w:val="28"/>
          <w:highlight w:val="none"/>
        </w:rPr>
        <w:t>1、</w:t>
      </w:r>
      <w:r>
        <w:rPr>
          <w:rFonts w:hint="eastAsia" w:ascii="仿宋" w:hAnsi="仿宋" w:eastAsia="仿宋"/>
          <w:sz w:val="28"/>
          <w:highlight w:val="none"/>
          <w:lang w:val="en-US" w:eastAsia="zh-CN"/>
        </w:rPr>
        <w:t>供应商</w:t>
      </w:r>
      <w:r>
        <w:rPr>
          <w:rFonts w:hint="eastAsia" w:ascii="仿宋" w:hAnsi="仿宋" w:eastAsia="仿宋"/>
          <w:sz w:val="28"/>
          <w:highlight w:val="none"/>
        </w:rPr>
        <w:t>应保证货物是全新、未使用过的合格产品。</w:t>
      </w:r>
      <w:r>
        <w:rPr>
          <w:rFonts w:hint="eastAsia" w:ascii="仿宋" w:hAnsi="仿宋" w:eastAsia="仿宋"/>
          <w:b/>
          <w:bCs/>
          <w:sz w:val="28"/>
          <w:szCs w:val="28"/>
          <w:highlight w:val="none"/>
          <w:lang w:val="en-US" w:eastAsia="zh-CN"/>
        </w:rPr>
        <w:t>乙方</w:t>
      </w:r>
      <w:r>
        <w:rPr>
          <w:rFonts w:hint="eastAsia" w:ascii="仿宋" w:hAnsi="仿宋" w:eastAsia="仿宋"/>
          <w:b/>
          <w:bCs/>
          <w:color w:val="000000"/>
          <w:sz w:val="28"/>
          <w:szCs w:val="28"/>
          <w:highlight w:val="none"/>
          <w:lang w:val="en-US" w:eastAsia="zh-CN"/>
        </w:rPr>
        <w:t>提供的产品生产日期应不早于验收合格之日 100天前，</w:t>
      </w:r>
      <w:r>
        <w:rPr>
          <w:rFonts w:hint="eastAsia" w:ascii="仿宋" w:hAnsi="仿宋" w:eastAsia="仿宋" w:cs="仿宋"/>
          <w:kern w:val="2"/>
          <w:sz w:val="28"/>
          <w:szCs w:val="24"/>
          <w:highlight w:val="none"/>
          <w:lang w:val="en-US" w:eastAsia="zh-CN" w:bidi="ar-SA"/>
        </w:rPr>
        <w:t>否则，采购人拒绝接收，</w:t>
      </w:r>
      <w:r>
        <w:rPr>
          <w:rFonts w:hint="eastAsia" w:ascii="仿宋" w:hAnsi="仿宋" w:eastAsia="仿宋"/>
          <w:sz w:val="28"/>
          <w:highlight w:val="none"/>
          <w:lang w:val="en-US" w:eastAsia="zh-CN"/>
        </w:rPr>
        <w:t>供应商应立即更换符合要求的产品。</w:t>
      </w:r>
      <w:r>
        <w:rPr>
          <w:rFonts w:hint="eastAsia" w:ascii="仿宋" w:hAnsi="仿宋" w:eastAsia="仿宋"/>
          <w:sz w:val="28"/>
          <w:highlight w:val="none"/>
        </w:rPr>
        <w:t>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2、</w:t>
      </w:r>
      <w:r>
        <w:rPr>
          <w:rFonts w:hint="eastAsia" w:ascii="仿宋" w:hAnsi="仿宋" w:eastAsia="仿宋"/>
          <w:sz w:val="28"/>
          <w:highlight w:val="none"/>
        </w:rPr>
        <w:t>货物的设计、生产制造、包装、运输等过程均应符合相关国家现行标准；无国家标准时执行行业标准；无行业标准时执行企业标准；以上标准均无时，</w:t>
      </w:r>
      <w:r>
        <w:rPr>
          <w:rFonts w:hint="eastAsia" w:ascii="仿宋" w:hAnsi="仿宋" w:eastAsia="仿宋"/>
          <w:sz w:val="28"/>
          <w:highlight w:val="none"/>
          <w:lang w:eastAsia="zh-CN"/>
        </w:rPr>
        <w:t>供应商</w:t>
      </w:r>
      <w:r>
        <w:rPr>
          <w:rFonts w:hint="eastAsia" w:ascii="仿宋" w:hAnsi="仿宋" w:eastAsia="仿宋"/>
          <w:sz w:val="28"/>
          <w:highlight w:val="none"/>
        </w:rPr>
        <w:t>应采取必要的措施以保证货物符合采购文件的规定，以满足采购人使用。</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3</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供货时须提供有关货物的合格证明材料、详细技术资料和检测报告等。</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须保证，采购人在中华人民共和国境内使用货物、资料、技术、服务或其任何一部分时，享有不受限制的无偿使用权，不会产生因第三方提出侵犯其专利权、商标权或其它知识产权而引起的法律或经济纠纷。如</w:t>
      </w:r>
      <w:r>
        <w:rPr>
          <w:rFonts w:hint="eastAsia" w:ascii="仿宋" w:hAnsi="仿宋" w:eastAsia="仿宋"/>
          <w:sz w:val="28"/>
          <w:highlight w:val="none"/>
          <w:lang w:eastAsia="zh-CN"/>
        </w:rPr>
        <w:t>供应商</w:t>
      </w:r>
      <w:r>
        <w:rPr>
          <w:rFonts w:hint="eastAsia" w:ascii="仿宋" w:hAnsi="仿宋" w:eastAsia="仿宋"/>
          <w:sz w:val="28"/>
          <w:highlight w:val="none"/>
        </w:rPr>
        <w:t>不拥有相应的知识产权，则在投标报价中必须包括合法获取该知识产权的一切相关费用。如因此导致采购人损失的，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5</w:t>
      </w:r>
      <w:r>
        <w:rPr>
          <w:rFonts w:ascii="仿宋" w:hAnsi="仿宋" w:eastAsia="仿宋"/>
          <w:sz w:val="28"/>
          <w:highlight w:val="none"/>
        </w:rPr>
        <w:t>、</w:t>
      </w:r>
      <w:r>
        <w:rPr>
          <w:rFonts w:hint="eastAsia" w:ascii="仿宋" w:hAnsi="仿宋" w:eastAsia="仿宋"/>
          <w:sz w:val="28"/>
          <w:highlight w:val="none"/>
        </w:rPr>
        <w:t>质保期：设备到货经验收、安装调试正常运行后计算质保期。在设备保修期内如设备损坏时，中标人应迅速派员及时解决，同时承担商品配件及人员的所有费用，由于中标人的原因拖延时间而造成采购人损失的，所有损失由中标人赔偿。</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6、质量保证期内，如果证实货物是有缺陷的，包括潜在的缺陷或者使用不符合要求的材料等，中标人应立即更换， 采购人可自行采取必要的补救措施，但风险和费用由中标人承担，采购人同时保留通过法律途径进行索赔的权利。</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2" w:firstLineChars="200"/>
        <w:textAlignment w:val="auto"/>
        <w:rPr>
          <w:rFonts w:hint="default" w:ascii="仿宋" w:hAnsi="仿宋" w:eastAsia="仿宋" w:cs="Times New Roman"/>
          <w:b/>
          <w:sz w:val="28"/>
          <w:highlight w:val="none"/>
          <w:lang w:val="en-US" w:eastAsia="zh-CN"/>
        </w:rPr>
      </w:pPr>
      <w:r>
        <w:rPr>
          <w:rFonts w:hint="eastAsia" w:ascii="仿宋" w:hAnsi="仿宋" w:eastAsia="仿宋" w:cs="Times New Roman"/>
          <w:b/>
          <w:sz w:val="28"/>
          <w:highlight w:val="none"/>
        </w:rPr>
        <w:t>四、</w:t>
      </w:r>
      <w:r>
        <w:rPr>
          <w:rFonts w:hint="eastAsia" w:ascii="仿宋" w:hAnsi="仿宋" w:eastAsia="仿宋" w:cs="Times New Roman"/>
          <w:b/>
          <w:sz w:val="28"/>
          <w:highlight w:val="none"/>
          <w:lang w:val="en-US" w:eastAsia="zh-CN"/>
        </w:rPr>
        <w:t>其他要求：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1、质量标准：执行磋商采购文件相关规定和国家现行有关标准、规范、规定及行业认同的货物本身的规格、技术条件。</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2、验收：采购人会同相关部门和供应商按照相关程序进行验收，对验收不合格部分供应商要及时更换，损失由供应商负责。</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 xml:space="preserve">3、在包装与运输时，均应按国家现行标准进行，以便于收货时验收。不得出现标示不清或混装现象，供应商在货物装卸、运输中发生损坏或短缺后，要5日内予以调换和补充缺件，否则，供应商应承担采购人因此而带来的一切损失。   </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4、成交供应商须在签订合同前与采购人进行对接，确定具体供货事宜。</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5、本项目说明规定的各项技术规格若涉及到品牌、型号等，并不表明该标的被指定，均为参照品牌或“相当于”，仅供供应商做技术性参考。</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br w:type="page"/>
      </w:r>
    </w:p>
    <w:p>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采购合同书（参考）</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4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w:t>
      </w:r>
      <w:r>
        <w:rPr>
          <w:rFonts w:ascii="仿宋" w:hAnsi="仿宋" w:eastAsia="仿宋"/>
          <w:b/>
          <w:bCs/>
          <w:sz w:val="28"/>
          <w:szCs w:val="28"/>
          <w:highlight w:val="none"/>
        </w:rPr>
        <w:t xml:space="preserve"> A</w:t>
      </w:r>
      <w:r>
        <w:rPr>
          <w:rFonts w:hint="eastAsia" w:ascii="仿宋" w:hAnsi="仿宋" w:eastAsia="仿宋"/>
          <w:b/>
          <w:bCs/>
          <w:sz w:val="28"/>
          <w:szCs w:val="28"/>
          <w:highlight w:val="none"/>
        </w:rPr>
        <w:t>、供货</w:t>
      </w:r>
      <w:r>
        <w:rPr>
          <w:rFonts w:ascii="仿宋" w:hAnsi="仿宋" w:eastAsia="仿宋"/>
          <w:b/>
          <w:bCs/>
          <w:sz w:val="28"/>
          <w:szCs w:val="28"/>
          <w:highlight w:val="none"/>
        </w:rPr>
        <w:t>内</w:t>
      </w:r>
      <w:r>
        <w:rPr>
          <w:rFonts w:hint="eastAsia" w:ascii="仿宋" w:hAnsi="仿宋" w:eastAsia="仿宋"/>
          <w:b/>
          <w:bCs/>
          <w:sz w:val="28"/>
          <w:szCs w:val="28"/>
          <w:highlight w:val="none"/>
        </w:rPr>
        <w:t>容、</w:t>
      </w:r>
      <w:r>
        <w:rPr>
          <w:rFonts w:ascii="仿宋" w:hAnsi="仿宋" w:eastAsia="仿宋"/>
          <w:b/>
          <w:bCs/>
          <w:sz w:val="28"/>
          <w:szCs w:val="28"/>
          <w:highlight w:val="none"/>
        </w:rPr>
        <w:t>数</w:t>
      </w:r>
      <w:r>
        <w:rPr>
          <w:rFonts w:hint="eastAsia" w:ascii="仿宋" w:hAnsi="仿宋" w:eastAsia="仿宋"/>
          <w:b/>
          <w:bCs/>
          <w:sz w:val="28"/>
          <w:szCs w:val="28"/>
          <w:highlight w:val="none"/>
        </w:rPr>
        <w:t>量</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乙方所供货</w:t>
      </w:r>
      <w:r>
        <w:rPr>
          <w:rFonts w:ascii="仿宋" w:hAnsi="仿宋" w:eastAsia="仿宋"/>
          <w:sz w:val="28"/>
          <w:szCs w:val="28"/>
          <w:highlight w:val="none"/>
        </w:rPr>
        <w:t>内</w:t>
      </w:r>
      <w:r>
        <w:rPr>
          <w:rFonts w:hint="eastAsia" w:ascii="仿宋" w:hAnsi="仿宋" w:eastAsia="仿宋"/>
          <w:sz w:val="28"/>
          <w:szCs w:val="28"/>
          <w:highlight w:val="none"/>
        </w:rPr>
        <w:t>容、</w:t>
      </w:r>
      <w:r>
        <w:rPr>
          <w:rFonts w:ascii="仿宋" w:hAnsi="仿宋" w:eastAsia="仿宋"/>
          <w:sz w:val="28"/>
          <w:szCs w:val="28"/>
          <w:highlight w:val="none"/>
        </w:rPr>
        <w:t>数</w:t>
      </w:r>
      <w:r>
        <w:rPr>
          <w:rFonts w:hint="eastAsia" w:ascii="仿宋" w:hAnsi="仿宋" w:eastAsia="仿宋"/>
          <w:sz w:val="28"/>
          <w:szCs w:val="28"/>
          <w:highlight w:val="none"/>
        </w:rPr>
        <w:t>量。</w:t>
      </w:r>
    </w:p>
    <w:tbl>
      <w:tblPr>
        <w:tblStyle w:val="1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77"/>
        <w:gridCol w:w="478"/>
        <w:gridCol w:w="2414"/>
        <w:gridCol w:w="1251"/>
        <w:gridCol w:w="673"/>
        <w:gridCol w:w="827"/>
        <w:gridCol w:w="828"/>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序号</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货物名称</w:t>
            </w:r>
          </w:p>
        </w:tc>
        <w:tc>
          <w:tcPr>
            <w:tcW w:w="47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品牌</w:t>
            </w:r>
          </w:p>
        </w:tc>
        <w:tc>
          <w:tcPr>
            <w:tcW w:w="241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型号（详细配置）</w:t>
            </w:r>
          </w:p>
        </w:tc>
        <w:tc>
          <w:tcPr>
            <w:tcW w:w="1251"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制造商</w:t>
            </w: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单位</w:t>
            </w: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单价</w:t>
            </w: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数量</w:t>
            </w: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1</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47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41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251"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ascii="仿宋" w:hAnsi="仿宋" w:eastAsia="仿宋"/>
                <w:sz w:val="28"/>
                <w:szCs w:val="28"/>
                <w:highlight w:val="none"/>
              </w:rPr>
              <w:t>…</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47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41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251"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bl>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1124" w:firstLineChars="400"/>
        <w:textAlignment w:val="auto"/>
        <w:rPr>
          <w:rFonts w:hint="eastAsia" w:ascii="仿宋" w:hAnsi="仿宋" w:eastAsia="仿宋"/>
          <w:sz w:val="28"/>
          <w:szCs w:val="28"/>
          <w:highlight w:val="none"/>
        </w:rPr>
      </w:pPr>
      <w:r>
        <w:rPr>
          <w:rFonts w:ascii="仿宋" w:hAnsi="仿宋" w:eastAsia="仿宋"/>
          <w:b/>
          <w:bCs/>
          <w:sz w:val="28"/>
          <w:szCs w:val="28"/>
          <w:highlight w:val="none"/>
        </w:rPr>
        <w:t>B</w:t>
      </w:r>
      <w:r>
        <w:rPr>
          <w:rFonts w:hint="eastAsia" w:ascii="仿宋" w:hAnsi="仿宋" w:eastAsia="仿宋"/>
          <w:b/>
          <w:bCs/>
          <w:sz w:val="28"/>
          <w:szCs w:val="28"/>
          <w:highlight w:val="none"/>
        </w:rPr>
        <w:t>、本合同不可分割部分</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ascii="仿宋" w:hAnsi="仿宋" w:eastAsia="仿宋"/>
          <w:sz w:val="28"/>
          <w:szCs w:val="28"/>
          <w:highlight w:val="none"/>
        </w:rPr>
        <w:t>报价</w:t>
      </w:r>
      <w:r>
        <w:rPr>
          <w:rFonts w:hint="eastAsia" w:ascii="仿宋" w:hAnsi="仿宋" w:eastAsia="仿宋"/>
          <w:sz w:val="28"/>
          <w:szCs w:val="28"/>
          <w:highlight w:val="none"/>
        </w:rPr>
        <w:t>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 xml:space="preserve">）招标文件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、合同</w:t>
      </w:r>
      <w:r>
        <w:rPr>
          <w:rFonts w:ascii="仿宋" w:hAnsi="仿宋" w:eastAsia="仿宋"/>
          <w:b/>
          <w:bCs/>
          <w:sz w:val="28"/>
          <w:szCs w:val="28"/>
          <w:highlight w:val="none"/>
        </w:rPr>
        <w:t>总</w:t>
      </w:r>
      <w:r>
        <w:rPr>
          <w:rFonts w:hint="eastAsia" w:ascii="仿宋" w:hAnsi="仿宋" w:eastAsia="仿宋"/>
          <w:b/>
          <w:bCs/>
          <w:sz w:val="28"/>
          <w:szCs w:val="28"/>
          <w:highlight w:val="none"/>
        </w:rPr>
        <w:t>价</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本合同价为人民币大写：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元整，小写：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元人民币。</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b/>
          <w:bCs/>
          <w:sz w:val="28"/>
          <w:szCs w:val="28"/>
          <w:highlight w:val="none"/>
        </w:rPr>
      </w:pPr>
      <w:r>
        <w:rPr>
          <w:rFonts w:hint="eastAsia" w:ascii="仿宋" w:hAnsi="仿宋" w:eastAsia="仿宋"/>
          <w:b/>
          <w:bCs/>
          <w:sz w:val="28"/>
          <w:szCs w:val="28"/>
          <w:highlight w:val="none"/>
        </w:rPr>
        <w:t>本项目为“交钥匙”项目，投标报价包括但不限于设备、人员、服务、主件、标准附件、备品备件、包装、运输、装卸、安装、安装须增加的材料费、调试、检验、安全、保险、培训、验收、技术及售后服务、税金等其他费用完全达到采购文件要求并通过验收合格保证能正常使用所需的一切费用。供应商报价遗漏的任何费用，供应商应自行承担。</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3</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与报价文件相一致。若技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ascii="仿宋" w:hAnsi="仿宋" w:eastAsia="仿宋"/>
          <w:sz w:val="28"/>
          <w:szCs w:val="28"/>
          <w:highlight w:val="none"/>
        </w:rPr>
        <w:t>报价</w:t>
      </w:r>
      <w:r>
        <w:rPr>
          <w:rFonts w:hint="eastAsia" w:ascii="仿宋" w:hAnsi="仿宋" w:eastAsia="仿宋"/>
          <w:sz w:val="28"/>
          <w:szCs w:val="28"/>
          <w:highlight w:val="none"/>
        </w:rPr>
        <w:t>文件中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sz w:val="28"/>
          <w:szCs w:val="28"/>
          <w:highlight w:val="none"/>
        </w:rPr>
      </w:pPr>
      <w:r>
        <w:rPr>
          <w:rFonts w:hint="eastAsia" w:ascii="仿宋" w:hAnsi="仿宋" w:eastAsia="仿宋"/>
          <w:b/>
          <w:bCs/>
          <w:color w:val="000000"/>
          <w:sz w:val="28"/>
          <w:szCs w:val="28"/>
          <w:highlight w:val="none"/>
        </w:rPr>
        <w:t xml:space="preserve">4、付款方式： </w:t>
      </w:r>
      <w:r>
        <w:rPr>
          <w:rFonts w:hint="eastAsia" w:ascii="仿宋" w:hAnsi="仿宋" w:eastAsia="仿宋"/>
          <w:bCs/>
          <w:sz w:val="28"/>
          <w:szCs w:val="28"/>
          <w:highlight w:val="none"/>
          <w:lang w:val="en-US" w:eastAsia="zh-CN"/>
        </w:rPr>
        <w:t>供货完成验收合格且正常使用后付合同金额的80%，剩余部分于验收合格之日起满两年且无质量问题后付齐余款。</w:t>
      </w:r>
      <w:r>
        <w:rPr>
          <w:rFonts w:hint="eastAsia" w:ascii="仿宋" w:hAnsi="仿宋" w:eastAsia="仿宋"/>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b/>
          <w:bCs/>
          <w:color w:val="000000"/>
          <w:sz w:val="28"/>
          <w:szCs w:val="28"/>
          <w:highlight w:val="none"/>
          <w:lang w:eastAsia="zh-CN"/>
        </w:rPr>
      </w:pPr>
      <w:r>
        <w:rPr>
          <w:rFonts w:ascii="仿宋" w:hAnsi="仿宋" w:eastAsia="仿宋"/>
          <w:sz w:val="28"/>
          <w:szCs w:val="28"/>
          <w:highlight w:val="none"/>
        </w:rPr>
        <w:t xml:space="preserve">  </w:t>
      </w:r>
      <w:r>
        <w:rPr>
          <w:rFonts w:ascii="仿宋" w:hAnsi="仿宋" w:eastAsia="仿宋"/>
          <w:b/>
          <w:bCs/>
          <w:color w:val="000000"/>
          <w:sz w:val="28"/>
          <w:szCs w:val="28"/>
          <w:highlight w:val="none"/>
        </w:rPr>
        <w:t xml:space="preserve"> 质保期：</w:t>
      </w:r>
      <w:r>
        <w:rPr>
          <w:rFonts w:hint="eastAsia" w:ascii="仿宋" w:hAnsi="仿宋" w:eastAsia="仿宋"/>
          <w:b w:val="0"/>
          <w:bCs w:val="0"/>
          <w:color w:val="000000"/>
          <w:sz w:val="28"/>
          <w:szCs w:val="28"/>
          <w:highlight w:val="none"/>
          <w:u w:val="none"/>
        </w:rPr>
        <w:t xml:space="preserve"> </w:t>
      </w:r>
      <w:r>
        <w:rPr>
          <w:rFonts w:ascii="仿宋" w:hAnsi="仿宋" w:eastAsia="仿宋"/>
          <w:b w:val="0"/>
          <w:bCs w:val="0"/>
          <w:color w:val="000000"/>
          <w:sz w:val="28"/>
          <w:szCs w:val="28"/>
          <w:highlight w:val="none"/>
          <w:u w:val="none"/>
        </w:rPr>
        <w:t xml:space="preserve">    </w:t>
      </w:r>
      <w:r>
        <w:rPr>
          <w:rFonts w:hint="eastAsia" w:ascii="仿宋" w:hAnsi="仿宋" w:eastAsia="仿宋"/>
          <w:b w:val="0"/>
          <w:bCs w:val="0"/>
          <w:color w:val="000000"/>
          <w:sz w:val="28"/>
          <w:szCs w:val="28"/>
          <w:highlight w:val="none"/>
          <w:u w:val="none"/>
          <w:lang w:val="en-US" w:eastAsia="zh-CN"/>
        </w:rPr>
        <w:t>年。</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5、供货日期及</w:t>
      </w:r>
      <w:r>
        <w:rPr>
          <w:rFonts w:ascii="仿宋" w:hAnsi="仿宋" w:eastAsia="仿宋"/>
          <w:b/>
          <w:bCs/>
          <w:sz w:val="28"/>
          <w:szCs w:val="28"/>
          <w:highlight w:val="none"/>
        </w:rPr>
        <w:t>验</w:t>
      </w:r>
      <w:r>
        <w:rPr>
          <w:rFonts w:hint="eastAsia" w:ascii="仿宋" w:hAnsi="仿宋" w:eastAsia="仿宋"/>
          <w:b/>
          <w:bCs/>
          <w:sz w:val="28"/>
          <w:szCs w:val="28"/>
          <w:highlight w:val="none"/>
        </w:rPr>
        <w:t>收地</w:t>
      </w:r>
      <w:r>
        <w:rPr>
          <w:rFonts w:ascii="仿宋" w:hAnsi="仿宋" w:eastAsia="仿宋"/>
          <w:b/>
          <w:bCs/>
          <w:sz w:val="28"/>
          <w:szCs w:val="28"/>
          <w:highlight w:val="none"/>
        </w:rPr>
        <w:t>点</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供货地点：甲方指定地</w:t>
      </w:r>
      <w:r>
        <w:rPr>
          <w:rFonts w:ascii="仿宋" w:hAnsi="仿宋" w:eastAsia="仿宋"/>
          <w:sz w:val="28"/>
          <w:szCs w:val="28"/>
          <w:highlight w:val="none"/>
        </w:rPr>
        <w:t>点</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lang w:eastAsia="zh-CN"/>
        </w:rPr>
        <w:t>供货安装期</w:t>
      </w:r>
      <w:r>
        <w:rPr>
          <w:rFonts w:hint="eastAsia" w:ascii="仿宋" w:hAnsi="仿宋" w:eastAsia="仿宋"/>
          <w:sz w:val="28"/>
          <w:szCs w:val="28"/>
          <w:highlight w:val="none"/>
        </w:rPr>
        <w:t>：</w:t>
      </w:r>
      <w:r>
        <w:rPr>
          <w:rFonts w:ascii="仿宋" w:hAnsi="仿宋" w:eastAsia="仿宋"/>
          <w:b/>
          <w:bCs/>
          <w:color w:val="000000"/>
          <w:sz w:val="28"/>
          <w:szCs w:val="28"/>
          <w:highlight w:val="none"/>
          <w:u w:val="single"/>
        </w:rPr>
        <w:t xml:space="preserve">                   </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验</w:t>
      </w:r>
      <w:r>
        <w:rPr>
          <w:rFonts w:hint="eastAsia" w:ascii="仿宋" w:hAnsi="仿宋" w:eastAsia="仿宋"/>
          <w:sz w:val="28"/>
          <w:szCs w:val="28"/>
          <w:highlight w:val="none"/>
        </w:rPr>
        <w:t>收（以甲方</w:t>
      </w:r>
      <w:r>
        <w:rPr>
          <w:rFonts w:ascii="仿宋" w:hAnsi="仿宋" w:eastAsia="仿宋"/>
          <w:sz w:val="28"/>
          <w:szCs w:val="28"/>
          <w:highlight w:val="none"/>
        </w:rPr>
        <w:t>书</w:t>
      </w:r>
      <w:r>
        <w:rPr>
          <w:rFonts w:hint="eastAsia" w:ascii="仿宋" w:hAnsi="仿宋" w:eastAsia="仿宋"/>
          <w:sz w:val="28"/>
          <w:szCs w:val="28"/>
          <w:highlight w:val="none"/>
        </w:rPr>
        <w:t>面</w:t>
      </w:r>
      <w:r>
        <w:rPr>
          <w:rFonts w:ascii="仿宋" w:hAnsi="仿宋" w:eastAsia="仿宋"/>
          <w:sz w:val="28"/>
          <w:szCs w:val="28"/>
          <w:highlight w:val="none"/>
        </w:rPr>
        <w:t>签</w:t>
      </w:r>
      <w:r>
        <w:rPr>
          <w:rFonts w:hint="eastAsia" w:ascii="仿宋" w:hAnsi="仿宋" w:eastAsia="仿宋"/>
          <w:sz w:val="28"/>
          <w:szCs w:val="28"/>
          <w:highlight w:val="none"/>
        </w:rPr>
        <w:t>收</w:t>
      </w:r>
      <w:r>
        <w:rPr>
          <w:rFonts w:ascii="仿宋" w:hAnsi="仿宋" w:eastAsia="仿宋"/>
          <w:sz w:val="28"/>
          <w:szCs w:val="28"/>
          <w:highlight w:val="none"/>
        </w:rPr>
        <w:t>为</w:t>
      </w:r>
      <w:r>
        <w:rPr>
          <w:rFonts w:hint="eastAsia" w:ascii="仿宋" w:hAnsi="仿宋" w:eastAsia="仿宋"/>
          <w:sz w:val="28"/>
          <w:szCs w:val="28"/>
          <w:highlight w:val="none"/>
        </w:rPr>
        <w:t>准），休息日</w:t>
      </w:r>
      <w:r>
        <w:rPr>
          <w:rFonts w:ascii="仿宋" w:hAnsi="仿宋" w:eastAsia="仿宋"/>
          <w:sz w:val="28"/>
          <w:szCs w:val="28"/>
          <w:highlight w:val="none"/>
        </w:rPr>
        <w:t>递延</w:t>
      </w:r>
      <w:r>
        <w:rPr>
          <w:rFonts w:hint="eastAsia" w:ascii="仿宋" w:hAnsi="仿宋" w:eastAsia="仿宋"/>
          <w:sz w:val="28"/>
          <w:szCs w:val="28"/>
          <w:highlight w:val="none"/>
        </w:rPr>
        <w:t>。</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Times New Roman"/>
          <w:kern w:val="2"/>
          <w:sz w:val="28"/>
          <w:szCs w:val="28"/>
          <w:highlight w:val="none"/>
          <w:lang w:val="en-US" w:eastAsia="zh-CN" w:bidi="ar-SA"/>
        </w:rPr>
      </w:pPr>
      <w:r>
        <w:rPr>
          <w:rFonts w:hint="eastAsia"/>
          <w:highlight w:val="none"/>
          <w:lang w:val="en-US" w:eastAsia="zh-CN"/>
        </w:rPr>
        <w:t xml:space="preserve">    </w:t>
      </w:r>
      <w:r>
        <w:rPr>
          <w:rFonts w:hint="eastAsia" w:ascii="仿宋" w:hAnsi="仿宋" w:eastAsia="仿宋" w:cs="Times New Roman"/>
          <w:b/>
          <w:bCs/>
          <w:kern w:val="2"/>
          <w:sz w:val="28"/>
          <w:szCs w:val="28"/>
          <w:highlight w:val="none"/>
          <w:lang w:val="en-US" w:eastAsia="zh-CN" w:bidi="ar-SA"/>
        </w:rPr>
        <w:t>乙方提供的产品生产日期应不早于验收合格之日 100天前，否则，甲方拒绝接收，乙方应立即更换符合要求的产品。如因此导致甲方损失的，乙方须承担全部赔偿责任。</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6、合同的生效</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3" w:firstLineChars="300"/>
        <w:textAlignment w:val="auto"/>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本合同在接到</w:t>
      </w:r>
      <w:r>
        <w:rPr>
          <w:rFonts w:hint="eastAsia" w:ascii="仿宋" w:hAnsi="仿宋" w:eastAsia="仿宋"/>
          <w:b/>
          <w:bCs/>
          <w:color w:val="000000"/>
          <w:sz w:val="28"/>
          <w:szCs w:val="28"/>
          <w:highlight w:val="none"/>
          <w:lang w:eastAsia="zh-CN"/>
        </w:rPr>
        <w:t>成交通知书</w:t>
      </w:r>
      <w:r>
        <w:rPr>
          <w:rFonts w:hint="eastAsia" w:ascii="仿宋" w:hAnsi="仿宋" w:eastAsia="仿宋"/>
          <w:b/>
          <w:bCs/>
          <w:color w:val="000000"/>
          <w:sz w:val="28"/>
          <w:szCs w:val="28"/>
          <w:highlight w:val="none"/>
        </w:rPr>
        <w:t>后经双方签字加盖公章后生效。</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sz w:val="28"/>
          <w:szCs w:val="28"/>
          <w:highlight w:val="none"/>
          <w:lang w:eastAsia="zh-CN"/>
        </w:rPr>
      </w:pPr>
      <w:r>
        <w:rPr>
          <w:rFonts w:hint="eastAsia" w:ascii="仿宋" w:hAnsi="仿宋" w:eastAsia="仿宋"/>
          <w:b/>
          <w:bCs/>
          <w:sz w:val="28"/>
          <w:szCs w:val="28"/>
          <w:highlight w:val="none"/>
        </w:rPr>
        <w:t>7、合同变更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 xml:space="preserve">    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8、延期供货</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）如乙方毫</w:t>
      </w:r>
      <w:r>
        <w:rPr>
          <w:rFonts w:ascii="仿宋" w:hAnsi="仿宋" w:eastAsia="仿宋"/>
          <w:sz w:val="28"/>
          <w:szCs w:val="28"/>
          <w:highlight w:val="none"/>
        </w:rPr>
        <w:t>无</w:t>
      </w:r>
      <w:r>
        <w:rPr>
          <w:rFonts w:hint="eastAsia" w:ascii="仿宋" w:hAnsi="仿宋" w:eastAsia="仿宋"/>
          <w:sz w:val="28"/>
          <w:szCs w:val="28"/>
          <w:highlight w:val="none"/>
        </w:rPr>
        <w:t>理由拖延提供货物，</w:t>
      </w:r>
      <w:r>
        <w:rPr>
          <w:rFonts w:ascii="仿宋" w:hAnsi="仿宋" w:eastAsia="仿宋"/>
          <w:sz w:val="28"/>
          <w:szCs w:val="28"/>
          <w:highlight w:val="none"/>
        </w:rPr>
        <w:t>将受</w:t>
      </w:r>
      <w:r>
        <w:rPr>
          <w:rFonts w:hint="eastAsia" w:ascii="仿宋" w:hAnsi="仿宋" w:eastAsia="仿宋"/>
          <w:sz w:val="28"/>
          <w:szCs w:val="28"/>
          <w:highlight w:val="none"/>
        </w:rPr>
        <w:t>到甲方以下制裁：乙方除</w:t>
      </w:r>
      <w:r>
        <w:rPr>
          <w:rFonts w:ascii="仿宋" w:hAnsi="仿宋" w:eastAsia="仿宋"/>
          <w:sz w:val="28"/>
          <w:szCs w:val="28"/>
          <w:highlight w:val="none"/>
        </w:rPr>
        <w:t>将</w:t>
      </w:r>
      <w:r>
        <w:rPr>
          <w:rFonts w:hint="eastAsia" w:ascii="仿宋" w:hAnsi="仿宋" w:eastAsia="仿宋"/>
          <w:sz w:val="28"/>
          <w:szCs w:val="28"/>
          <w:highlight w:val="none"/>
        </w:rPr>
        <w:t>履</w:t>
      </w:r>
      <w:r>
        <w:rPr>
          <w:rFonts w:ascii="仿宋" w:hAnsi="仿宋" w:eastAsia="仿宋"/>
          <w:sz w:val="28"/>
          <w:szCs w:val="28"/>
          <w:highlight w:val="none"/>
        </w:rPr>
        <w:t>约</w:t>
      </w:r>
      <w:r>
        <w:rPr>
          <w:rFonts w:hint="eastAsia" w:ascii="仿宋" w:hAnsi="仿宋" w:eastAsia="仿宋"/>
          <w:sz w:val="28"/>
          <w:szCs w:val="28"/>
          <w:highlight w:val="none"/>
        </w:rPr>
        <w:t>保</w:t>
      </w:r>
      <w:r>
        <w:rPr>
          <w:rFonts w:ascii="仿宋" w:hAnsi="仿宋" w:eastAsia="仿宋"/>
          <w:sz w:val="28"/>
          <w:szCs w:val="28"/>
          <w:highlight w:val="none"/>
        </w:rPr>
        <w:t>证金</w:t>
      </w:r>
      <w:r>
        <w:rPr>
          <w:rFonts w:hint="eastAsia" w:ascii="仿宋" w:hAnsi="仿宋" w:eastAsia="仿宋"/>
          <w:sz w:val="28"/>
          <w:szCs w:val="28"/>
          <w:highlight w:val="none"/>
        </w:rPr>
        <w:t>作</w:t>
      </w:r>
      <w:r>
        <w:rPr>
          <w:rFonts w:ascii="仿宋" w:hAnsi="仿宋" w:eastAsia="仿宋"/>
          <w:sz w:val="28"/>
          <w:szCs w:val="28"/>
          <w:highlight w:val="none"/>
        </w:rPr>
        <w:t>为甲</w:t>
      </w:r>
      <w:r>
        <w:rPr>
          <w:rFonts w:hint="eastAsia" w:ascii="仿宋" w:hAnsi="仿宋" w:eastAsia="仿宋"/>
          <w:sz w:val="28"/>
          <w:szCs w:val="28"/>
          <w:highlight w:val="none"/>
        </w:rPr>
        <w:t>方</w:t>
      </w:r>
      <w:r>
        <w:rPr>
          <w:rFonts w:ascii="仿宋" w:hAnsi="仿宋" w:eastAsia="仿宋"/>
          <w:sz w:val="28"/>
          <w:szCs w:val="28"/>
          <w:highlight w:val="none"/>
        </w:rPr>
        <w:t>的补偿</w:t>
      </w:r>
      <w:r>
        <w:rPr>
          <w:rFonts w:hint="eastAsia" w:ascii="仿宋" w:hAnsi="仿宋" w:eastAsia="仿宋"/>
          <w:sz w:val="28"/>
          <w:szCs w:val="28"/>
          <w:highlight w:val="none"/>
        </w:rPr>
        <w:t>外，加收</w:t>
      </w:r>
      <w:r>
        <w:rPr>
          <w:rFonts w:ascii="仿宋" w:hAnsi="仿宋" w:eastAsia="仿宋"/>
          <w:sz w:val="28"/>
          <w:szCs w:val="28"/>
          <w:highlight w:val="none"/>
        </w:rPr>
        <w:t>违约损</w:t>
      </w:r>
      <w:r>
        <w:rPr>
          <w:rFonts w:hint="eastAsia" w:ascii="仿宋" w:hAnsi="仿宋" w:eastAsia="仿宋"/>
          <w:sz w:val="28"/>
          <w:szCs w:val="28"/>
          <w:highlight w:val="none"/>
        </w:rPr>
        <w:t>失</w:t>
      </w:r>
      <w:r>
        <w:rPr>
          <w:rFonts w:ascii="仿宋" w:hAnsi="仿宋" w:eastAsia="仿宋"/>
          <w:sz w:val="28"/>
          <w:szCs w:val="28"/>
          <w:highlight w:val="none"/>
        </w:rPr>
        <w:t>赔偿</w:t>
      </w:r>
      <w:r>
        <w:rPr>
          <w:rFonts w:hint="eastAsia" w:ascii="仿宋" w:hAnsi="仿宋" w:eastAsia="仿宋"/>
          <w:sz w:val="28"/>
          <w:szCs w:val="28"/>
          <w:highlight w:val="none"/>
        </w:rPr>
        <w:t>或</w:t>
      </w:r>
      <w:r>
        <w:rPr>
          <w:rFonts w:ascii="仿宋" w:hAnsi="仿宋" w:eastAsia="仿宋"/>
          <w:sz w:val="28"/>
          <w:szCs w:val="28"/>
          <w:highlight w:val="none"/>
        </w:rPr>
        <w:t>终止</w:t>
      </w:r>
      <w:r>
        <w:rPr>
          <w:rFonts w:hint="eastAsia" w:ascii="仿宋" w:hAnsi="仿宋" w:eastAsia="仿宋"/>
          <w:sz w:val="28"/>
          <w:szCs w:val="28"/>
          <w:highlight w:val="none"/>
        </w:rPr>
        <w:t>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）除不可抗力外，若乙方</w:t>
      </w:r>
      <w:r>
        <w:rPr>
          <w:rFonts w:ascii="仿宋" w:hAnsi="仿宋" w:eastAsia="仿宋"/>
          <w:sz w:val="28"/>
          <w:szCs w:val="28"/>
          <w:highlight w:val="none"/>
        </w:rPr>
        <w:t>没</w:t>
      </w:r>
      <w:r>
        <w:rPr>
          <w:rFonts w:hint="eastAsia" w:ascii="仿宋" w:hAnsi="仿宋" w:eastAsia="仿宋"/>
          <w:sz w:val="28"/>
          <w:szCs w:val="28"/>
          <w:highlight w:val="none"/>
        </w:rPr>
        <w:t>有按照合同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ascii="仿宋" w:hAnsi="仿宋" w:eastAsia="仿宋"/>
          <w:sz w:val="28"/>
          <w:szCs w:val="28"/>
          <w:highlight w:val="none"/>
        </w:rPr>
        <w:t>时间</w:t>
      </w:r>
      <w:r>
        <w:rPr>
          <w:rFonts w:hint="eastAsia" w:ascii="仿宋" w:hAnsi="仿宋" w:eastAsia="仿宋"/>
          <w:sz w:val="28"/>
          <w:szCs w:val="28"/>
          <w:highlight w:val="none"/>
        </w:rPr>
        <w:t>提供货物，甲方可</w:t>
      </w:r>
      <w:r>
        <w:rPr>
          <w:rFonts w:ascii="仿宋" w:hAnsi="仿宋" w:eastAsia="仿宋"/>
          <w:sz w:val="28"/>
          <w:szCs w:val="28"/>
          <w:highlight w:val="none"/>
        </w:rPr>
        <w:t>从</w:t>
      </w:r>
      <w:r>
        <w:rPr>
          <w:rFonts w:hint="eastAsia" w:ascii="仿宋" w:hAnsi="仿宋" w:eastAsia="仿宋"/>
          <w:sz w:val="28"/>
          <w:szCs w:val="28"/>
          <w:highlight w:val="none"/>
        </w:rPr>
        <w:t>政府购买货物费用中扣除</w:t>
      </w:r>
      <w:r>
        <w:rPr>
          <w:rFonts w:ascii="仿宋" w:hAnsi="仿宋" w:eastAsia="仿宋"/>
          <w:sz w:val="28"/>
          <w:szCs w:val="28"/>
          <w:highlight w:val="none"/>
        </w:rPr>
        <w:t>违约赔偿费</w:t>
      </w:r>
      <w:r>
        <w:rPr>
          <w:rFonts w:hint="eastAsia" w:ascii="仿宋" w:hAnsi="仿宋" w:eastAsia="仿宋"/>
          <w:sz w:val="28"/>
          <w:szCs w:val="28"/>
          <w:highlight w:val="none"/>
        </w:rPr>
        <w:t>，</w:t>
      </w:r>
      <w:r>
        <w:rPr>
          <w:rFonts w:ascii="仿宋" w:hAnsi="仿宋" w:eastAsia="仿宋"/>
          <w:sz w:val="28"/>
          <w:szCs w:val="28"/>
          <w:highlight w:val="none"/>
        </w:rPr>
        <w:t>赔偿费应按</w:t>
      </w:r>
      <w:r>
        <w:rPr>
          <w:rFonts w:hint="eastAsia" w:ascii="仿宋" w:hAnsi="仿宋" w:eastAsia="仿宋"/>
          <w:sz w:val="28"/>
          <w:szCs w:val="28"/>
          <w:highlight w:val="none"/>
        </w:rPr>
        <w:t>每</w:t>
      </w:r>
      <w:r>
        <w:rPr>
          <w:rFonts w:ascii="仿宋" w:hAnsi="仿宋" w:eastAsia="仿宋"/>
          <w:sz w:val="28"/>
          <w:szCs w:val="28"/>
          <w:highlight w:val="none"/>
        </w:rPr>
        <w:t>迟</w:t>
      </w:r>
      <w:r>
        <w:rPr>
          <w:rFonts w:hint="eastAsia" w:ascii="仿宋" w:hAnsi="仿宋" w:eastAsia="仿宋"/>
          <w:sz w:val="28"/>
          <w:szCs w:val="28"/>
          <w:highlight w:val="none"/>
        </w:rPr>
        <w:t>一周，按合同总金额的</w:t>
      </w:r>
      <w:r>
        <w:rPr>
          <w:rFonts w:hint="eastAsia" w:ascii="仿宋" w:hAnsi="仿宋" w:eastAsia="仿宋"/>
          <w:sz w:val="28"/>
          <w:szCs w:val="28"/>
          <w:highlight w:val="none"/>
          <w:u w:val="single"/>
        </w:rPr>
        <w:t>1%</w:t>
      </w:r>
      <w:r>
        <w:rPr>
          <w:rFonts w:ascii="仿宋" w:hAnsi="仿宋" w:eastAsia="仿宋"/>
          <w:sz w:val="28"/>
          <w:szCs w:val="28"/>
          <w:highlight w:val="none"/>
        </w:rPr>
        <w:t>计</w:t>
      </w:r>
      <w:r>
        <w:rPr>
          <w:rFonts w:hint="eastAsia" w:ascii="仿宋" w:hAnsi="仿宋" w:eastAsia="仿宋"/>
          <w:sz w:val="28"/>
          <w:szCs w:val="28"/>
          <w:highlight w:val="none"/>
        </w:rPr>
        <w:t>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9、</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交一天，按成交</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rPr>
        <w:t>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现其它违约行为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rPr>
        <w:t>合同</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金。乙方</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甲方可直接</w:t>
      </w:r>
      <w:r>
        <w:rPr>
          <w:rFonts w:ascii="仿宋" w:hAnsi="仿宋" w:eastAsia="仿宋"/>
          <w:color w:val="000000"/>
          <w:sz w:val="28"/>
          <w:szCs w:val="28"/>
          <w:highlight w:val="none"/>
        </w:rPr>
        <w:t>从</w:t>
      </w:r>
      <w:r>
        <w:rPr>
          <w:rFonts w:hint="eastAsia" w:ascii="仿宋" w:hAnsi="仿宋" w:eastAsia="仿宋"/>
          <w:color w:val="000000"/>
          <w:sz w:val="28"/>
          <w:szCs w:val="28"/>
          <w:highlight w:val="none"/>
        </w:rPr>
        <w:t>履</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保</w:t>
      </w:r>
      <w:r>
        <w:rPr>
          <w:rFonts w:ascii="仿宋" w:hAnsi="仿宋" w:eastAsia="仿宋"/>
          <w:color w:val="000000"/>
          <w:sz w:val="28"/>
          <w:szCs w:val="28"/>
          <w:highlight w:val="none"/>
        </w:rPr>
        <w:t>证金</w:t>
      </w:r>
      <w:r>
        <w:rPr>
          <w:rFonts w:hint="eastAsia" w:ascii="仿宋" w:hAnsi="仿宋" w:eastAsia="仿宋"/>
          <w:color w:val="000000"/>
          <w:sz w:val="28"/>
          <w:szCs w:val="28"/>
          <w:highlight w:val="none"/>
        </w:rPr>
        <w:t>中扣除，不足部分乙方必</w:t>
      </w:r>
      <w:r>
        <w:rPr>
          <w:rFonts w:ascii="仿宋" w:hAnsi="仿宋" w:eastAsia="仿宋"/>
          <w:color w:val="000000"/>
          <w:sz w:val="28"/>
          <w:szCs w:val="28"/>
          <w:highlight w:val="none"/>
        </w:rPr>
        <w:t>须在</w:t>
      </w:r>
      <w:r>
        <w:rPr>
          <w:rFonts w:hint="eastAsia" w:ascii="仿宋" w:hAnsi="仿宋" w:eastAsia="仿宋"/>
          <w:color w:val="000000"/>
          <w:sz w:val="28"/>
          <w:szCs w:val="28"/>
          <w:highlight w:val="none"/>
        </w:rPr>
        <w:t>十五日</w:t>
      </w:r>
      <w:r>
        <w:rPr>
          <w:rFonts w:ascii="仿宋" w:hAnsi="仿宋" w:eastAsia="仿宋"/>
          <w:color w:val="000000"/>
          <w:sz w:val="28"/>
          <w:szCs w:val="28"/>
          <w:highlight w:val="none"/>
        </w:rPr>
        <w:t>内补齐。</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实际损</w:t>
      </w:r>
      <w:r>
        <w:rPr>
          <w:rFonts w:hint="eastAsia" w:ascii="仿宋" w:hAnsi="仿宋" w:eastAsia="仿宋"/>
          <w:color w:val="000000"/>
          <w:sz w:val="28"/>
          <w:szCs w:val="28"/>
          <w:highlight w:val="none"/>
        </w:rPr>
        <w:t>失高于</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w:t>
      </w:r>
      <w:r>
        <w:rPr>
          <w:rFonts w:ascii="仿宋" w:hAnsi="仿宋" w:eastAsia="仿宋"/>
          <w:color w:val="000000"/>
          <w:sz w:val="28"/>
          <w:szCs w:val="28"/>
          <w:highlight w:val="none"/>
        </w:rPr>
        <w:t>对</w:t>
      </w:r>
      <w:r>
        <w:rPr>
          <w:rFonts w:hint="eastAsia" w:ascii="仿宋" w:hAnsi="仿宋" w:eastAsia="仿宋"/>
          <w:color w:val="000000"/>
          <w:sz w:val="28"/>
          <w:szCs w:val="28"/>
          <w:highlight w:val="none"/>
        </w:rPr>
        <w:t>高出</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金的部分</w:t>
      </w:r>
      <w:r>
        <w:rPr>
          <w:rFonts w:ascii="仿宋" w:hAnsi="仿宋" w:eastAsia="仿宋"/>
          <w:color w:val="000000"/>
          <w:sz w:val="28"/>
          <w:szCs w:val="28"/>
          <w:highlight w:val="none"/>
        </w:rPr>
        <w:t>乙方应</w:t>
      </w:r>
      <w:r>
        <w:rPr>
          <w:rFonts w:hint="eastAsia" w:ascii="仿宋" w:hAnsi="仿宋" w:eastAsia="仿宋"/>
          <w:color w:val="000000"/>
          <w:sz w:val="28"/>
          <w:szCs w:val="28"/>
          <w:highlight w:val="none"/>
        </w:rPr>
        <w:t>予以</w:t>
      </w:r>
      <w:r>
        <w:rPr>
          <w:rFonts w:ascii="仿宋" w:hAnsi="仿宋" w:eastAsia="仿宋"/>
          <w:color w:val="000000"/>
          <w:sz w:val="28"/>
          <w:szCs w:val="28"/>
          <w:highlight w:val="none"/>
        </w:rPr>
        <w:t>赔偿</w:t>
      </w:r>
      <w:r>
        <w:rPr>
          <w:rFonts w:hint="eastAsia" w:ascii="仿宋" w:hAnsi="仿宋" w:eastAsia="仿宋"/>
          <w:color w:val="000000"/>
          <w:sz w:val="28"/>
          <w:szCs w:val="28"/>
          <w:highlight w:val="none"/>
        </w:rPr>
        <w:t>。</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r>
        <w:rPr>
          <w:rFonts w:hint="eastAsia" w:ascii="仿宋" w:hAnsi="仿宋" w:eastAsia="仿宋"/>
          <w:color w:val="000000"/>
          <w:sz w:val="28"/>
          <w:szCs w:val="28"/>
          <w:highlight w:val="none"/>
        </w:rPr>
        <w:t xml:space="preserve"> </w:t>
      </w:r>
      <w:r>
        <w:rPr>
          <w:rFonts w:hint="eastAsia" w:ascii="仿宋" w:hAnsi="仿宋" w:eastAsia="仿宋"/>
          <w:b/>
          <w:color w:val="000000"/>
          <w:sz w:val="28"/>
          <w:szCs w:val="28"/>
          <w:highlight w:val="none"/>
        </w:rPr>
        <w:t xml:space="preserve">   </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0、</w:t>
      </w:r>
      <w:r>
        <w:rPr>
          <w:rFonts w:ascii="仿宋" w:hAnsi="仿宋" w:eastAsia="仿宋"/>
          <w:b/>
          <w:bCs/>
          <w:sz w:val="28"/>
          <w:szCs w:val="28"/>
          <w:highlight w:val="none"/>
        </w:rPr>
        <w:t>验</w:t>
      </w:r>
      <w:r>
        <w:rPr>
          <w:rFonts w:hint="eastAsia" w:ascii="仿宋" w:hAnsi="仿宋" w:eastAsia="仿宋"/>
          <w:b/>
          <w:bCs/>
          <w:sz w:val="28"/>
          <w:szCs w:val="28"/>
          <w:highlight w:val="none"/>
        </w:rPr>
        <w:t>收</w:t>
      </w:r>
    </w:p>
    <w:p>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供货</w:t>
      </w:r>
      <w:r>
        <w:rPr>
          <w:rFonts w:hint="eastAsia" w:ascii="仿宋" w:hAnsi="仿宋" w:eastAsia="仿宋"/>
          <w:sz w:val="28"/>
          <w:szCs w:val="28"/>
          <w:highlight w:val="none"/>
        </w:rPr>
        <w:t>完成后，由甲方等</w:t>
      </w:r>
      <w:r>
        <w:rPr>
          <w:rFonts w:ascii="仿宋" w:hAnsi="仿宋" w:eastAsia="仿宋"/>
          <w:sz w:val="28"/>
          <w:szCs w:val="28"/>
          <w:highlight w:val="none"/>
        </w:rPr>
        <w:t>部门将对</w:t>
      </w:r>
      <w:r>
        <w:rPr>
          <w:rFonts w:hint="eastAsia" w:ascii="仿宋" w:hAnsi="仿宋" w:eastAsia="仿宋"/>
          <w:sz w:val="28"/>
          <w:szCs w:val="28"/>
          <w:highlight w:val="none"/>
        </w:rPr>
        <w:t>货物的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验收。（特种设备由专业部门进行验收,并出具验收报告。）</w:t>
      </w:r>
    </w:p>
    <w:p>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1、</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定的其它</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2、仲裁</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3、合同的修改</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4、合同的生效</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w:t>
      </w:r>
      <w:r>
        <w:rPr>
          <w:rFonts w:hint="eastAsia" w:ascii="仿宋" w:hAnsi="仿宋" w:eastAsia="仿宋"/>
          <w:sz w:val="28"/>
          <w:szCs w:val="28"/>
          <w:highlight w:val="none"/>
          <w:lang w:val="en-US" w:eastAsia="zh-CN"/>
        </w:rPr>
        <w:t>陆</w:t>
      </w:r>
      <w:r>
        <w:rPr>
          <w:rFonts w:hint="eastAsia" w:ascii="仿宋" w:hAnsi="仿宋" w:eastAsia="仿宋"/>
          <w:sz w:val="28"/>
          <w:szCs w:val="28"/>
          <w:highlight w:val="none"/>
        </w:rPr>
        <w:t>份，甲</w:t>
      </w:r>
      <w:r>
        <w:rPr>
          <w:rFonts w:hint="eastAsia" w:ascii="仿宋" w:hAnsi="仿宋" w:eastAsia="仿宋"/>
          <w:sz w:val="28"/>
          <w:szCs w:val="28"/>
          <w:highlight w:val="none"/>
          <w:lang w:val="en-US" w:eastAsia="zh-CN"/>
        </w:rPr>
        <w:t>方叁份</w:t>
      </w:r>
      <w:r>
        <w:rPr>
          <w:rFonts w:ascii="仿宋" w:hAnsi="仿宋" w:eastAsia="仿宋"/>
          <w:sz w:val="28"/>
          <w:szCs w:val="28"/>
          <w:highlight w:val="none"/>
        </w:rPr>
        <w:t>、乙方</w:t>
      </w:r>
      <w:r>
        <w:rPr>
          <w:rFonts w:hint="eastAsia" w:ascii="仿宋" w:hAnsi="仿宋" w:eastAsia="仿宋"/>
          <w:sz w:val="28"/>
          <w:szCs w:val="28"/>
          <w:highlight w:val="none"/>
          <w:lang w:val="en-US" w:eastAsia="zh-CN"/>
        </w:rPr>
        <w:t>贰</w:t>
      </w:r>
      <w:r>
        <w:rPr>
          <w:rFonts w:hint="eastAsia" w:ascii="仿宋" w:hAnsi="仿宋" w:eastAsia="仿宋"/>
          <w:sz w:val="28"/>
          <w:szCs w:val="28"/>
          <w:highlight w:val="none"/>
        </w:rPr>
        <w:t>份，招标代理机构</w:t>
      </w:r>
      <w:r>
        <w:rPr>
          <w:rFonts w:hint="eastAsia" w:ascii="仿宋" w:hAnsi="仿宋" w:eastAsia="仿宋"/>
          <w:sz w:val="28"/>
          <w:szCs w:val="28"/>
          <w:highlight w:val="none"/>
          <w:lang w:val="en-US" w:eastAsia="zh-CN"/>
        </w:rPr>
        <w:t>壹</w:t>
      </w:r>
      <w:r>
        <w:rPr>
          <w:rFonts w:hint="eastAsia" w:ascii="仿宋" w:hAnsi="仿宋" w:eastAsia="仿宋"/>
          <w:sz w:val="28"/>
          <w:szCs w:val="28"/>
          <w:highlight w:val="none"/>
        </w:rPr>
        <w:t>份。</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lang w:val="en-US" w:eastAsia="zh-CN"/>
        </w:rPr>
      </w:pPr>
    </w:p>
    <w:p>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经办人</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b/>
          <w:sz w:val="32"/>
          <w:szCs w:val="28"/>
          <w:highlight w:val="none"/>
        </w:rPr>
      </w:pPr>
      <w:r>
        <w:rPr>
          <w:rFonts w:hint="eastAsia" w:ascii="仿宋" w:hAnsi="仿宋" w:eastAsia="仿宋"/>
          <w:b/>
          <w:sz w:val="28"/>
          <w:szCs w:val="24"/>
          <w:highlight w:val="none"/>
        </w:rPr>
        <w:t>注：附</w:t>
      </w:r>
      <w:r>
        <w:rPr>
          <w:rFonts w:hint="eastAsia" w:ascii="仿宋" w:hAnsi="仿宋" w:eastAsia="仿宋"/>
          <w:b/>
          <w:sz w:val="28"/>
          <w:szCs w:val="24"/>
          <w:highlight w:val="none"/>
          <w:lang w:val="en-US" w:eastAsia="zh-CN"/>
        </w:rPr>
        <w:t>报价一览表、</w:t>
      </w:r>
      <w:r>
        <w:rPr>
          <w:rFonts w:hint="eastAsia" w:ascii="仿宋" w:hAnsi="仿宋" w:eastAsia="仿宋"/>
          <w:b/>
          <w:sz w:val="28"/>
          <w:szCs w:val="24"/>
          <w:highlight w:val="none"/>
        </w:rPr>
        <w:t>分项报价表、配置清单、售后服务承诺、</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w:t>
      </w:r>
      <w:r>
        <w:rPr>
          <w:rFonts w:hint="eastAsia" w:ascii="仿宋" w:hAnsi="仿宋" w:eastAsia="仿宋" w:cs="仿宋"/>
          <w:sz w:val="28"/>
          <w:szCs w:val="28"/>
          <w:highlight w:val="none"/>
          <w:lang w:val="en-US" w:eastAsia="zh-CN"/>
        </w:rPr>
        <w:t>贰</w:t>
      </w:r>
      <w:r>
        <w:rPr>
          <w:rFonts w:hint="eastAsia" w:ascii="仿宋" w:hAnsi="仿宋" w:eastAsia="仿宋" w:cs="仿宋"/>
          <w:sz w:val="28"/>
          <w:szCs w:val="28"/>
          <w:highlight w:val="none"/>
        </w:rPr>
        <w:t>份，甲、乙双方各执</w:t>
      </w:r>
      <w:r>
        <w:rPr>
          <w:rFonts w:hint="eastAsia" w:ascii="仿宋" w:hAnsi="仿宋" w:eastAsia="仿宋" w:cs="仿宋"/>
          <w:sz w:val="28"/>
          <w:szCs w:val="28"/>
          <w:highlight w:val="none"/>
          <w:lang w:val="en-US" w:eastAsia="zh-CN"/>
        </w:rPr>
        <w:t>壹</w:t>
      </w:r>
      <w:r>
        <w:rPr>
          <w:rFonts w:hint="eastAsia" w:ascii="仿宋" w:hAnsi="仿宋" w:eastAsia="仿宋" w:cs="仿宋"/>
          <w:sz w:val="28"/>
          <w:szCs w:val="28"/>
          <w:highlight w:val="none"/>
        </w:rPr>
        <w:t>份，并从签订之日起生效。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b/>
          <w:bCs/>
          <w:sz w:val="32"/>
          <w:szCs w:val="28"/>
          <w:highlight w:val="none"/>
        </w:rPr>
      </w:pPr>
      <w:r>
        <w:rPr>
          <w:rFonts w:hint="eastAsia" w:ascii="仿宋" w:hAnsi="仿宋" w:eastAsia="仿宋" w:cs="仿宋"/>
          <w:b/>
          <w:bCs/>
          <w:sz w:val="28"/>
          <w:szCs w:val="28"/>
          <w:highlight w:val="none"/>
        </w:rPr>
        <w:t xml:space="preserve">年   月   日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年   月   日</w:t>
      </w:r>
    </w:p>
    <w:p>
      <w:pPr>
        <w:pStyle w:val="10"/>
        <w:rPr>
          <w:rStyle w:val="21"/>
          <w:rFonts w:ascii="仿宋" w:hAnsi="仿宋" w:eastAsia="仿宋" w:cs="宋体"/>
          <w:b w:val="0"/>
          <w:kern w:val="0"/>
          <w:sz w:val="28"/>
          <w:szCs w:val="28"/>
          <w:highlight w:val="none"/>
        </w:rPr>
      </w:pPr>
      <w:r>
        <w:rPr>
          <w:rStyle w:val="21"/>
          <w:rFonts w:ascii="仿宋" w:hAnsi="仿宋" w:eastAsia="仿宋" w:cs="宋体"/>
          <w:b w:val="0"/>
          <w:kern w:val="0"/>
          <w:sz w:val="28"/>
          <w:szCs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pPr>
        <w:pStyle w:val="10"/>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ascii="仿宋" w:hAnsi="仿宋" w:eastAsia="仿宋" w:cs="宋体"/>
          <w:b/>
          <w:bCs w:val="0"/>
          <w:kern w:val="0"/>
          <w:sz w:val="36"/>
          <w:szCs w:val="24"/>
          <w:highlight w:val="none"/>
        </w:rPr>
      </w:pPr>
      <w:r>
        <w:rPr>
          <w:rStyle w:val="21"/>
          <w:rFonts w:ascii="仿宋" w:hAnsi="仿宋" w:eastAsia="仿宋" w:cs="宋体"/>
          <w:b/>
          <w:bCs w:val="0"/>
          <w:kern w:val="0"/>
          <w:sz w:val="36"/>
          <w:szCs w:val="24"/>
          <w:highlight w:val="none"/>
        </w:rPr>
        <w:t>（项目名称）竞争性磋商</w:t>
      </w:r>
    </w:p>
    <w:p>
      <w:pPr>
        <w:pStyle w:val="10"/>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p>
    <w:p>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pPr>
        <w:pStyle w:val="10"/>
        <w:jc w:val="center"/>
        <w:rPr>
          <w:rStyle w:val="21"/>
          <w:rFonts w:ascii="仿宋" w:hAnsi="仿宋" w:eastAsia="仿宋" w:cs="宋体"/>
          <w:b w:val="0"/>
          <w:kern w:val="0"/>
          <w:sz w:val="32"/>
          <w:szCs w:val="22"/>
          <w:highlight w:val="none"/>
        </w:rPr>
      </w:pPr>
    </w:p>
    <w:p>
      <w:pPr>
        <w:pStyle w:val="10"/>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pPr>
        <w:pStyle w:val="10"/>
        <w:rPr>
          <w:rStyle w:val="21"/>
          <w:rFonts w:hint="eastAsia" w:ascii="仿宋" w:hAnsi="仿宋" w:eastAsia="仿宋" w:cs="宋体"/>
          <w:kern w:val="0"/>
          <w:sz w:val="44"/>
          <w:szCs w:val="44"/>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一、报价一览表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二、</w:t>
      </w:r>
      <w:r>
        <w:rPr>
          <w:rStyle w:val="21"/>
          <w:rFonts w:hint="eastAsia" w:ascii="仿宋" w:hAnsi="仿宋" w:eastAsia="仿宋" w:cs="宋体"/>
          <w:b w:val="0"/>
          <w:kern w:val="0"/>
          <w:sz w:val="28"/>
          <w:szCs w:val="28"/>
          <w:highlight w:val="none"/>
          <w:lang w:eastAsia="zh-CN"/>
        </w:rPr>
        <w:t>分项报价表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三、货物配置与技术规格偏离表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四、法定代表人身份证明</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五、授权委托书</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六、承诺书</w:t>
      </w:r>
      <w:r>
        <w:rPr>
          <w:rStyle w:val="21"/>
          <w:rFonts w:hint="eastAsia" w:ascii="仿宋" w:hAnsi="仿宋" w:eastAsia="仿宋" w:cs="宋体"/>
          <w:b w:val="0"/>
          <w:kern w:val="0"/>
          <w:sz w:val="28"/>
          <w:szCs w:val="28"/>
          <w:highlight w:val="none"/>
        </w:rPr>
        <w:tab/>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七、供应商缴纳税收和社会保障资金等证明告知承诺书</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八、履行合同的设备及技术能力证明表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九、质保期满后供应的备品备件、易损件、耗材、专用工具价格表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eastAsia="zh-CN"/>
        </w:rPr>
        <w:t>、</w:t>
      </w:r>
      <w:r>
        <w:rPr>
          <w:rStyle w:val="21"/>
          <w:rFonts w:hint="eastAsia" w:ascii="仿宋" w:hAnsi="仿宋" w:eastAsia="仿宋" w:cs="宋体"/>
          <w:b w:val="0"/>
          <w:kern w:val="0"/>
          <w:sz w:val="28"/>
          <w:szCs w:val="28"/>
          <w:highlight w:val="none"/>
        </w:rPr>
        <w:t>经营业绩一览表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一</w:t>
      </w:r>
      <w:r>
        <w:rPr>
          <w:rStyle w:val="21"/>
          <w:rFonts w:hint="eastAsia" w:ascii="仿宋" w:hAnsi="仿宋" w:eastAsia="仿宋" w:cs="宋体"/>
          <w:b w:val="0"/>
          <w:kern w:val="0"/>
          <w:sz w:val="28"/>
          <w:szCs w:val="28"/>
          <w:highlight w:val="none"/>
        </w:rPr>
        <w:t>、</w:t>
      </w:r>
      <w:r>
        <w:rPr>
          <w:rStyle w:val="21"/>
          <w:rFonts w:hint="eastAsia" w:ascii="仿宋" w:hAnsi="仿宋" w:eastAsia="仿宋" w:cs="宋体"/>
          <w:b w:val="0"/>
          <w:kern w:val="0"/>
          <w:sz w:val="28"/>
          <w:szCs w:val="28"/>
          <w:highlight w:val="none"/>
          <w:lang w:eastAsia="zh-CN"/>
        </w:rPr>
        <w:t>技术方案</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二</w:t>
      </w:r>
      <w:r>
        <w:rPr>
          <w:rStyle w:val="21"/>
          <w:rFonts w:hint="eastAsia" w:ascii="仿宋" w:hAnsi="仿宋" w:eastAsia="仿宋" w:cs="宋体"/>
          <w:b w:val="0"/>
          <w:kern w:val="0"/>
          <w:sz w:val="28"/>
          <w:szCs w:val="28"/>
          <w:highlight w:val="none"/>
        </w:rPr>
        <w:t>、其它材料</w:t>
      </w:r>
    </w:p>
    <w:p>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rPr>
        <w:t>一、报价一览表</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包 组 号：</w:t>
      </w:r>
      <w:r>
        <w:rPr>
          <w:rStyle w:val="21"/>
          <w:rFonts w:ascii="仿宋" w:hAnsi="仿宋" w:eastAsia="仿宋" w:cs="宋体"/>
          <w:b w:val="0"/>
          <w:kern w:val="0"/>
          <w:sz w:val="28"/>
          <w:highlight w:val="none"/>
        </w:rPr>
        <w:t xml:space="preserve">                           </w:t>
      </w:r>
    </w:p>
    <w:tbl>
      <w:tblPr>
        <w:tblStyle w:val="18"/>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4"/>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exact"/>
          <w:jc w:val="center"/>
        </w:trPr>
        <w:tc>
          <w:tcPr>
            <w:tcW w:w="39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报</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价</w:t>
            </w:r>
          </w:p>
        </w:tc>
        <w:tc>
          <w:tcPr>
            <w:tcW w:w="5725" w:type="dxa"/>
            <w:vAlign w:val="center"/>
          </w:tcPr>
          <w:p>
            <w:pPr>
              <w:widowControl/>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 xml:space="preserve">:                     </w:t>
            </w:r>
          </w:p>
          <w:p>
            <w:pPr>
              <w:widowControl/>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exact"/>
          <w:jc w:val="center"/>
        </w:trPr>
        <w:tc>
          <w:tcPr>
            <w:tcW w:w="39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Fonts w:hint="eastAsia" w:ascii="仿宋" w:hAnsi="仿宋" w:eastAsia="仿宋"/>
                <w:bCs/>
                <w:sz w:val="28"/>
                <w:szCs w:val="28"/>
                <w:highlight w:val="none"/>
                <w:lang w:val="en-US" w:eastAsia="zh-CN"/>
              </w:rPr>
              <w:t>供货安装期</w:t>
            </w:r>
          </w:p>
        </w:tc>
        <w:tc>
          <w:tcPr>
            <w:tcW w:w="5725" w:type="dxa"/>
            <w:vAlign w:val="center"/>
          </w:tcPr>
          <w:p>
            <w:pPr>
              <w:pStyle w:val="10"/>
              <w:ind w:left="77"/>
              <w:jc w:val="left"/>
              <w:rPr>
                <w:rStyle w:val="21"/>
                <w:rFonts w:hint="default" w:ascii="仿宋" w:hAnsi="仿宋" w:eastAsia="仿宋" w:cs="宋体"/>
                <w:b w:val="0"/>
                <w:kern w:val="0"/>
                <w:sz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jc w:val="center"/>
        </w:trPr>
        <w:tc>
          <w:tcPr>
            <w:tcW w:w="39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lang w:eastAsia="zh-CN"/>
              </w:rPr>
              <w:t>质保期</w:t>
            </w:r>
          </w:p>
        </w:tc>
        <w:tc>
          <w:tcPr>
            <w:tcW w:w="5725" w:type="dxa"/>
            <w:vAlign w:val="center"/>
          </w:tcPr>
          <w:p>
            <w:pPr>
              <w:pStyle w:val="10"/>
              <w:ind w:left="77"/>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exact"/>
          <w:jc w:val="center"/>
        </w:trPr>
        <w:tc>
          <w:tcPr>
            <w:tcW w:w="39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对磋商文件的认同程度</w:t>
            </w:r>
          </w:p>
        </w:tc>
        <w:tc>
          <w:tcPr>
            <w:tcW w:w="5725" w:type="dxa"/>
            <w:vAlign w:val="center"/>
          </w:tcPr>
          <w:p>
            <w:pPr>
              <w:pStyle w:val="10"/>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jc w:val="center"/>
        </w:trPr>
        <w:tc>
          <w:tcPr>
            <w:tcW w:w="9699" w:type="dxa"/>
            <w:gridSpan w:val="2"/>
            <w:vAlign w:val="center"/>
          </w:tcPr>
          <w:p>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分项报价表</w:t>
      </w:r>
      <w:r>
        <w:rPr>
          <w:rStyle w:val="21"/>
          <w:rFonts w:hint="eastAsia" w:ascii="仿宋" w:hAnsi="仿宋" w:eastAsia="仿宋" w:cs="宋体"/>
          <w:b/>
          <w:bCs w:val="0"/>
          <w:kern w:val="0"/>
          <w:sz w:val="28"/>
          <w:szCs w:val="21"/>
          <w:highlight w:val="none"/>
          <w:lang w:eastAsia="zh-CN"/>
        </w:rPr>
        <w:t>（</w:t>
      </w:r>
      <w:r>
        <w:rPr>
          <w:rStyle w:val="21"/>
          <w:rFonts w:hint="eastAsia" w:ascii="仿宋" w:hAnsi="仿宋" w:eastAsia="仿宋" w:cs="宋体"/>
          <w:b/>
          <w:bCs w:val="0"/>
          <w:kern w:val="0"/>
          <w:sz w:val="28"/>
          <w:szCs w:val="21"/>
          <w:highlight w:val="none"/>
          <w:lang w:val="en-US" w:eastAsia="zh-CN"/>
        </w:rPr>
        <w:t>设备）</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lang w:val="en-US" w:eastAsia="zh-CN"/>
        </w:rPr>
        <w:t xml:space="preserve">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单位：</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元</w:t>
      </w:r>
    </w:p>
    <w:tbl>
      <w:tblPr>
        <w:tblStyle w:val="19"/>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043"/>
        <w:gridCol w:w="1812"/>
        <w:gridCol w:w="949"/>
        <w:gridCol w:w="947"/>
        <w:gridCol w:w="874"/>
        <w:gridCol w:w="905"/>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货物名称</w:t>
            </w:r>
            <w:r>
              <w:rPr>
                <w:rStyle w:val="21"/>
                <w:rFonts w:hint="eastAsia" w:ascii="仿宋" w:hAnsi="仿宋" w:eastAsia="仿宋" w:cs="宋体"/>
                <w:b w:val="0"/>
                <w:kern w:val="0"/>
                <w:sz w:val="28"/>
                <w:highlight w:val="none"/>
              </w:rPr>
              <w:t xml:space="preserve"> </w:t>
            </w: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品牌</w:t>
            </w: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规格/型号</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详细参数）</w:t>
            </w: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数量</w:t>
            </w: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单位</w:t>
            </w: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单价</w:t>
            </w: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合计</w:t>
            </w: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2</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3</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4</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5</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6</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7</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restart"/>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32"/>
                <w:szCs w:val="22"/>
                <w:highlight w:val="none"/>
                <w:vertAlign w:val="baseline"/>
                <w:lang w:val="en-US" w:eastAsia="zh-CN"/>
              </w:rPr>
            </w:pPr>
            <w:r>
              <w:rPr>
                <w:rStyle w:val="21"/>
                <w:rFonts w:hint="eastAsia" w:ascii="仿宋" w:hAnsi="仿宋" w:eastAsia="仿宋" w:cs="宋体"/>
                <w:b/>
                <w:bCs w:val="0"/>
                <w:kern w:val="0"/>
                <w:sz w:val="32"/>
                <w:szCs w:val="22"/>
                <w:highlight w:val="none"/>
                <w:vertAlign w:val="baseline"/>
                <w:lang w:val="en-US" w:eastAsia="zh-CN"/>
              </w:rPr>
              <w:t>合计</w:t>
            </w:r>
          </w:p>
        </w:tc>
        <w:tc>
          <w:tcPr>
            <w:tcW w:w="5487" w:type="dxa"/>
            <w:gridSpan w:val="5"/>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大写</w:t>
            </w: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continue"/>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lang w:val="en-US" w:eastAsia="zh-CN"/>
              </w:rPr>
            </w:pPr>
          </w:p>
        </w:tc>
        <w:tc>
          <w:tcPr>
            <w:tcW w:w="5487" w:type="dxa"/>
            <w:gridSpan w:val="5"/>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小写</w:t>
            </w: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bl>
    <w:p>
      <w:pPr>
        <w:pStyle w:val="10"/>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注</w:t>
      </w:r>
      <w:r>
        <w:rPr>
          <w:rStyle w:val="21"/>
          <w:rFonts w:hint="eastAsia" w:ascii="仿宋" w:hAnsi="仿宋" w:eastAsia="仿宋" w:cs="宋体"/>
          <w:b w:val="0"/>
          <w:kern w:val="0"/>
          <w:sz w:val="28"/>
          <w:highlight w:val="none"/>
        </w:rPr>
        <w:t>：可根据需求自行添加调整。</w:t>
      </w:r>
    </w:p>
    <w:p>
      <w:pPr>
        <w:pStyle w:val="10"/>
        <w:jc w:val="left"/>
        <w:rPr>
          <w:rStyle w:val="21"/>
          <w:rFonts w:hint="eastAsia" w:ascii="仿宋" w:hAnsi="仿宋" w:eastAsia="仿宋" w:cs="宋体"/>
          <w:b w:val="0"/>
          <w:kern w:val="0"/>
          <w:sz w:val="28"/>
          <w:highlight w:val="none"/>
        </w:rPr>
      </w:pPr>
    </w:p>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left"/>
        <w:rPr>
          <w:rStyle w:val="21"/>
          <w:rFonts w:ascii="仿宋" w:hAnsi="仿宋" w:eastAsia="仿宋" w:cs="宋体"/>
          <w:b w:val="0"/>
          <w:kern w:val="0"/>
          <w:sz w:val="28"/>
          <w:highlight w:val="none"/>
        </w:rPr>
      </w:pPr>
    </w:p>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val="0"/>
          <w:kern w:val="0"/>
          <w:sz w:val="28"/>
          <w:highlight w:val="none"/>
        </w:rPr>
        <w:t>年 月 日</w:t>
      </w:r>
    </w:p>
    <w:p>
      <w:pPr>
        <w:pStyle w:val="10"/>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7"/>
        <w:rPr>
          <w:rFonts w:hint="eastAsia"/>
          <w:highlight w:val="none"/>
        </w:rPr>
      </w:pP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三、货物配置与技术规格偏离表</w:t>
      </w:r>
    </w:p>
    <w:tbl>
      <w:tblPr>
        <w:tblStyle w:val="18"/>
        <w:tblpPr w:leftFromText="180" w:rightFromText="180" w:vertAnchor="text" w:horzAnchor="page" w:tblpX="1345" w:tblpY="27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名</w:t>
            </w:r>
            <w:r>
              <w:rPr>
                <w:rFonts w:ascii="仿宋" w:hAnsi="仿宋" w:eastAsia="仿宋"/>
                <w:b/>
                <w:bCs/>
                <w:sz w:val="28"/>
                <w:szCs w:val="28"/>
                <w:highlight w:val="none"/>
              </w:rPr>
              <w:t>称</w:t>
            </w:r>
          </w:p>
        </w:tc>
        <w:tc>
          <w:tcPr>
            <w:tcW w:w="1426"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w:t>
            </w:r>
            <w:r>
              <w:rPr>
                <w:rFonts w:hint="eastAsia" w:ascii="仿宋" w:hAnsi="仿宋" w:eastAsia="仿宋"/>
                <w:b/>
                <w:bCs/>
                <w:sz w:val="28"/>
                <w:szCs w:val="28"/>
                <w:highlight w:val="none"/>
                <w:lang w:val="en-US" w:eastAsia="zh-CN"/>
              </w:rPr>
              <w:t>参数</w:t>
            </w:r>
            <w:r>
              <w:rPr>
                <w:rFonts w:hint="eastAsia" w:ascii="仿宋" w:hAnsi="仿宋" w:eastAsia="仿宋"/>
                <w:b/>
                <w:bCs/>
                <w:sz w:val="28"/>
                <w:szCs w:val="28"/>
                <w:highlight w:val="none"/>
              </w:rPr>
              <w:t>要求</w:t>
            </w:r>
          </w:p>
        </w:tc>
        <w:tc>
          <w:tcPr>
            <w:tcW w:w="1608" w:type="dxa"/>
            <w:noWrap w:val="0"/>
            <w:vAlign w:val="center"/>
          </w:tcPr>
          <w:p>
            <w:pPr>
              <w:pStyle w:val="14"/>
              <w:ind w:firstLine="0" w:firstLineChars="0"/>
              <w:jc w:val="center"/>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w:t>
            </w:r>
            <w:r>
              <w:rPr>
                <w:rFonts w:hint="eastAsia" w:ascii="仿宋" w:hAnsi="仿宋" w:eastAsia="仿宋"/>
                <w:b/>
                <w:bCs/>
                <w:sz w:val="28"/>
                <w:szCs w:val="28"/>
                <w:highlight w:val="none"/>
                <w:lang w:val="en-US" w:eastAsia="zh-CN"/>
              </w:rPr>
              <w:t>参数</w:t>
            </w:r>
          </w:p>
        </w:tc>
        <w:tc>
          <w:tcPr>
            <w:tcW w:w="2159"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pStyle w:val="14"/>
              <w:ind w:firstLine="0" w:firstLineChars="0"/>
              <w:rPr>
                <w:rFonts w:hint="eastAsia" w:ascii="仿宋" w:hAnsi="仿宋" w:eastAsia="仿宋"/>
                <w:sz w:val="28"/>
                <w:szCs w:val="28"/>
                <w:highlight w:val="none"/>
              </w:rPr>
            </w:pPr>
          </w:p>
        </w:tc>
        <w:tc>
          <w:tcPr>
            <w:tcW w:w="1499" w:type="dxa"/>
            <w:noWrap w:val="0"/>
            <w:vAlign w:val="center"/>
          </w:tcPr>
          <w:p>
            <w:pPr>
              <w:pStyle w:val="14"/>
              <w:ind w:firstLine="0" w:firstLineChars="0"/>
              <w:rPr>
                <w:rFonts w:hint="eastAsia" w:ascii="仿宋" w:hAnsi="仿宋" w:eastAsia="仿宋"/>
                <w:sz w:val="28"/>
                <w:szCs w:val="28"/>
                <w:highlight w:val="none"/>
              </w:rPr>
            </w:pPr>
          </w:p>
        </w:tc>
        <w:tc>
          <w:tcPr>
            <w:tcW w:w="1426" w:type="dxa"/>
            <w:noWrap w:val="0"/>
            <w:vAlign w:val="center"/>
          </w:tcPr>
          <w:p>
            <w:pPr>
              <w:pStyle w:val="14"/>
              <w:ind w:firstLine="0" w:firstLineChars="0"/>
              <w:rPr>
                <w:rFonts w:hint="eastAsia" w:ascii="仿宋" w:hAnsi="仿宋" w:eastAsia="仿宋"/>
                <w:sz w:val="28"/>
                <w:szCs w:val="28"/>
                <w:highlight w:val="none"/>
              </w:rPr>
            </w:pPr>
          </w:p>
        </w:tc>
        <w:tc>
          <w:tcPr>
            <w:tcW w:w="2011" w:type="dxa"/>
            <w:noWrap w:val="0"/>
            <w:vAlign w:val="center"/>
          </w:tcPr>
          <w:p>
            <w:pPr>
              <w:pStyle w:val="14"/>
              <w:ind w:firstLine="0" w:firstLineChars="0"/>
              <w:rPr>
                <w:rFonts w:hint="eastAsia" w:ascii="仿宋" w:hAnsi="仿宋" w:eastAsia="仿宋"/>
                <w:sz w:val="28"/>
                <w:szCs w:val="28"/>
                <w:highlight w:val="none"/>
              </w:rPr>
            </w:pPr>
          </w:p>
        </w:tc>
        <w:tc>
          <w:tcPr>
            <w:tcW w:w="1608" w:type="dxa"/>
            <w:noWrap w:val="0"/>
            <w:vAlign w:val="center"/>
          </w:tcPr>
          <w:p>
            <w:pPr>
              <w:pStyle w:val="14"/>
              <w:ind w:firstLine="0" w:firstLineChars="0"/>
              <w:rPr>
                <w:rFonts w:hint="eastAsia" w:ascii="仿宋" w:hAnsi="仿宋" w:eastAsia="仿宋"/>
                <w:sz w:val="28"/>
                <w:szCs w:val="28"/>
                <w:highlight w:val="none"/>
              </w:rPr>
            </w:pPr>
          </w:p>
        </w:tc>
        <w:tc>
          <w:tcPr>
            <w:tcW w:w="2159" w:type="dxa"/>
            <w:noWrap w:val="0"/>
            <w:vAlign w:val="center"/>
          </w:tcPr>
          <w:p>
            <w:pPr>
              <w:pStyle w:val="14"/>
              <w:ind w:firstLine="0" w:firstLineChars="0"/>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bl>
    <w:p>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pPr>
        <w:pStyle w:val="14"/>
        <w:ind w:firstLine="0" w:firstLineChars="0"/>
        <w:rPr>
          <w:rFonts w:hint="eastAsia" w:ascii="仿宋" w:hAnsi="仿宋" w:eastAsia="仿宋"/>
          <w:sz w:val="28"/>
          <w:szCs w:val="24"/>
          <w:highlight w:val="none"/>
        </w:rPr>
      </w:pPr>
      <w:bookmarkStart w:id="5" w:name="OLE_LINK7"/>
      <w:r>
        <w:rPr>
          <w:rFonts w:hint="eastAsia" w:ascii="仿宋" w:hAnsi="仿宋" w:eastAsia="仿宋"/>
          <w:sz w:val="28"/>
          <w:szCs w:val="24"/>
          <w:highlight w:val="none"/>
        </w:rPr>
        <w:t>供应商名</w:t>
      </w:r>
      <w:r>
        <w:rPr>
          <w:rFonts w:ascii="仿宋" w:hAnsi="仿宋" w:eastAsia="仿宋"/>
          <w:sz w:val="28"/>
          <w:szCs w:val="24"/>
          <w:highlight w:val="none"/>
        </w:rPr>
        <w:t>称</w:t>
      </w:r>
      <w:r>
        <w:rPr>
          <w:rFonts w:hint="eastAsia" w:ascii="仿宋" w:hAnsi="仿宋" w:eastAsia="仿宋"/>
          <w:sz w:val="28"/>
          <w:szCs w:val="24"/>
          <w:highlight w:val="none"/>
        </w:rPr>
        <w:t>（</w:t>
      </w:r>
      <w:r>
        <w:rPr>
          <w:rFonts w:ascii="仿宋" w:hAnsi="仿宋" w:eastAsia="仿宋"/>
          <w:sz w:val="28"/>
          <w:szCs w:val="24"/>
          <w:highlight w:val="none"/>
        </w:rPr>
        <w:t>盖</w:t>
      </w:r>
      <w:r>
        <w:rPr>
          <w:rFonts w:hint="eastAsia" w:ascii="仿宋" w:hAnsi="仿宋" w:eastAsia="仿宋"/>
          <w:sz w:val="28"/>
          <w:szCs w:val="24"/>
          <w:highlight w:val="none"/>
        </w:rPr>
        <w:t>章）：</w:t>
      </w:r>
      <w:r>
        <w:rPr>
          <w:rFonts w:ascii="仿宋" w:hAnsi="仿宋" w:eastAsia="仿宋"/>
          <w:sz w:val="28"/>
          <w:szCs w:val="24"/>
          <w:highlight w:val="none"/>
        </w:rPr>
        <w:t xml:space="preserve">        </w:t>
      </w:r>
      <w:r>
        <w:rPr>
          <w:rFonts w:hint="eastAsia" w:ascii="仿宋" w:hAnsi="仿宋" w:eastAsia="仿宋"/>
          <w:sz w:val="28"/>
          <w:szCs w:val="24"/>
          <w:highlight w:val="none"/>
        </w:rPr>
        <w:t xml:space="preserve">法定代表人或委托代理人签字（或盖章）： </w:t>
      </w:r>
    </w:p>
    <w:p>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5"/>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2. 如所报内容与磋商文件的要求不存在技术偏离，请填写备注 “ 无偏离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3. 如所报内容与磋商文件的要求存在技术负偏离，请填写备注 “ 负偏离 ”</w:t>
      </w:r>
    </w:p>
    <w:p>
      <w:pPr>
        <w:keepNext w:val="0"/>
        <w:keepLines w:val="0"/>
        <w:pageBreakBefore w:val="0"/>
        <w:widowControl w:val="0"/>
        <w:kinsoku/>
        <w:wordWrap/>
        <w:overflowPunct/>
        <w:topLinePunct w:val="0"/>
        <w:autoSpaceDE/>
        <w:autoSpaceDN/>
        <w:bidi w:val="0"/>
        <w:adjustRightInd/>
        <w:snapToGrid/>
        <w:spacing w:line="32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四</w:t>
      </w:r>
      <w:r>
        <w:rPr>
          <w:rStyle w:val="21"/>
          <w:rFonts w:hint="eastAsia" w:ascii="仿宋" w:hAnsi="仿宋" w:eastAsia="仿宋" w:cs="宋体"/>
          <w:b/>
          <w:bCs w:val="0"/>
          <w:kern w:val="0"/>
          <w:sz w:val="28"/>
          <w:szCs w:val="21"/>
          <w:highlight w:val="none"/>
        </w:rPr>
        <w:t>、法定代表人身份证明</w:t>
      </w:r>
    </w:p>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 xml:space="preserve">月 </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日</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pPr>
        <w:pStyle w:val="10"/>
        <w:rPr>
          <w:rStyle w:val="21"/>
          <w:rFonts w:ascii="仿宋" w:hAnsi="仿宋" w:eastAsia="仿宋" w:cs="宋体"/>
          <w:b w:val="0"/>
          <w:kern w:val="0"/>
          <w:sz w:val="28"/>
          <w:highlight w:val="none"/>
          <w:u w:val="single"/>
        </w:rPr>
      </w:pPr>
      <w:r>
        <w:rPr>
          <w:rStyle w:val="21"/>
          <w:rFonts w:hint="eastAsia" w:ascii="仿宋" w:hAnsi="仿宋" w:eastAsia="仿宋" w:cs="宋体"/>
          <w:b w:val="0"/>
          <w:kern w:val="0"/>
          <w:sz w:val="28"/>
          <w:highlight w:val="none"/>
        </w:rPr>
        <w:t>姓名： 性别： 年龄： 职务：</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五、授权委托书</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pPr>
        <w:pStyle w:val="10"/>
        <w:ind w:right="1120"/>
        <w:jc w:val="center"/>
        <w:rPr>
          <w:rStyle w:val="21"/>
          <w:rFonts w:ascii="仿宋" w:hAnsi="仿宋" w:eastAsia="仿宋" w:cs="宋体"/>
          <w:b w:val="0"/>
          <w:kern w:val="0"/>
          <w:sz w:val="28"/>
          <w:highlight w:val="none"/>
        </w:rPr>
      </w:pPr>
    </w:p>
    <w:p>
      <w:pPr>
        <w:pStyle w:val="10"/>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 （</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ind w:right="1120" w:firstLine="3640" w:firstLineChars="1300"/>
        <w:rPr>
          <w:rStyle w:val="21"/>
          <w:rFonts w:ascii="仿宋" w:hAnsi="仿宋" w:eastAsia="仿宋" w:cs="宋体"/>
          <w:b w:val="0"/>
          <w:kern w:val="0"/>
          <w:sz w:val="28"/>
          <w:highlight w:val="none"/>
        </w:rPr>
      </w:pPr>
    </w:p>
    <w:p>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val="0"/>
          <w:kern w:val="0"/>
          <w:sz w:val="28"/>
          <w:highlight w:val="none"/>
        </w:rPr>
        <w:t>注：后附法定代表人及授权代理人身份证</w:t>
      </w:r>
      <w:r>
        <w:rPr>
          <w:rStyle w:val="21"/>
          <w:rFonts w:hint="eastAsia" w:ascii="仿宋" w:hAnsi="仿宋" w:eastAsia="仿宋" w:cs="宋体"/>
          <w:b w:val="0"/>
          <w:kern w:val="0"/>
          <w:sz w:val="28"/>
          <w:highlight w:val="none"/>
          <w:lang w:val="en-US" w:eastAsia="zh-CN"/>
        </w:rPr>
        <w:t>复印件</w:t>
      </w:r>
      <w:r>
        <w:rPr>
          <w:rStyle w:val="21"/>
          <w:rFonts w:ascii="仿宋" w:hAnsi="仿宋" w:eastAsia="仿宋" w:cs="宋体"/>
          <w:b w:val="0"/>
          <w:kern w:val="0"/>
          <w:sz w:val="28"/>
          <w:highlight w:val="none"/>
        </w:rPr>
        <w:br w:type="page"/>
      </w:r>
      <w:bookmarkStart w:id="6" w:name="_Toc318788779"/>
      <w:r>
        <w:rPr>
          <w:rStyle w:val="21"/>
          <w:rFonts w:hint="eastAsia" w:ascii="仿宋" w:hAnsi="仿宋" w:eastAsia="仿宋" w:cs="宋体"/>
          <w:b/>
          <w:bCs w:val="0"/>
          <w:kern w:val="0"/>
          <w:sz w:val="32"/>
          <w:szCs w:val="22"/>
          <w:highlight w:val="none"/>
          <w:lang w:val="en-US" w:eastAsia="zh-CN"/>
        </w:rPr>
        <w:t>供应商</w:t>
      </w:r>
      <w:bookmarkEnd w:id="6"/>
      <w:r>
        <w:rPr>
          <w:rStyle w:val="21"/>
          <w:rFonts w:hint="eastAsia" w:ascii="仿宋" w:hAnsi="仿宋" w:eastAsia="仿宋" w:cs="宋体"/>
          <w:b/>
          <w:bCs w:val="0"/>
          <w:kern w:val="0"/>
          <w:sz w:val="32"/>
          <w:szCs w:val="22"/>
          <w:highlight w:val="none"/>
          <w:lang w:val="en-US" w:eastAsia="zh-CN"/>
        </w:rPr>
        <w:t>基本情况表</w:t>
      </w:r>
    </w:p>
    <w:tbl>
      <w:tblPr>
        <w:tblStyle w:val="18"/>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bl>
    <w:p>
      <w:pPr>
        <w:spacing w:line="360" w:lineRule="auto"/>
        <w:ind w:firstLine="560" w:firstLineChars="200"/>
        <w:rPr>
          <w:rFonts w:ascii="仿宋" w:hAnsi="仿宋" w:eastAsia="仿宋"/>
          <w:color w:val="000000"/>
          <w:sz w:val="28"/>
          <w:szCs w:val="21"/>
          <w:highlight w:val="none"/>
        </w:rPr>
      </w:pPr>
      <w:r>
        <w:rPr>
          <w:rFonts w:hint="eastAsia" w:ascii="仿宋" w:hAnsi="仿宋" w:eastAsia="仿宋"/>
          <w:color w:val="000000"/>
          <w:sz w:val="28"/>
          <w:szCs w:val="21"/>
          <w:highlight w:val="none"/>
        </w:rPr>
        <w:t>备注：本表后应附供应商营业执照、医疗器械经营许可证(或医疗器械经营备案凭证)或医疗器械生产许可证、医疗器械注册证、生产厂家授权书（代理商提供）等资格审查材料。所填写内容应准确无误。</w:t>
      </w:r>
    </w:p>
    <w:p>
      <w:pPr>
        <w:spacing w:line="360" w:lineRule="auto"/>
        <w:ind w:firstLine="2100" w:firstLineChars="1000"/>
        <w:rPr>
          <w:rFonts w:hint="eastAsia"/>
          <w:color w:val="000000"/>
          <w:sz w:val="30"/>
          <w:szCs w:val="30"/>
          <w:highlight w:val="none"/>
        </w:rPr>
      </w:pPr>
      <w:r>
        <w:rPr>
          <w:rFonts w:ascii="宋体" w:hAnsi="宋体"/>
          <w:color w:val="000000"/>
          <w:szCs w:val="21"/>
          <w:highlight w:val="none"/>
        </w:rPr>
        <w:br w:type="page"/>
      </w:r>
      <w:bookmarkStart w:id="7" w:name="_Toc318788780"/>
      <w:bookmarkStart w:id="8" w:name="_Toc101085381"/>
      <w:bookmarkStart w:id="9" w:name="_Toc187146970"/>
      <w:bookmarkStart w:id="10" w:name="_Toc252113258"/>
    </w:p>
    <w:bookmarkEnd w:id="7"/>
    <w:bookmarkEnd w:id="8"/>
    <w:bookmarkEnd w:id="9"/>
    <w:bookmarkEnd w:id="10"/>
    <w:p>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六</w:t>
      </w:r>
      <w:r>
        <w:rPr>
          <w:rStyle w:val="21"/>
          <w:rFonts w:hint="eastAsia" w:ascii="仿宋" w:hAnsi="仿宋" w:eastAsia="仿宋" w:cs="宋体"/>
          <w:b/>
          <w:bCs w:val="0"/>
          <w:kern w:val="0"/>
          <w:sz w:val="28"/>
          <w:szCs w:val="21"/>
          <w:highlight w:val="none"/>
        </w:rPr>
        <w:t>、承诺书</w:t>
      </w:r>
    </w:p>
    <w:p>
      <w:pPr>
        <w:pStyle w:val="10"/>
        <w:jc w:val="center"/>
        <w:rPr>
          <w:rStyle w:val="21"/>
          <w:rFonts w:ascii="仿宋" w:hAnsi="仿宋" w:eastAsia="仿宋" w:cs="宋体"/>
          <w:b w:val="0"/>
          <w:kern w:val="0"/>
          <w:highlight w:val="none"/>
        </w:rPr>
      </w:pP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pPr>
        <w:pStyle w:val="10"/>
        <w:ind w:firstLine="280" w:firstLineChars="100"/>
        <w:jc w:val="left"/>
        <w:rPr>
          <w:rStyle w:val="21"/>
          <w:rFonts w:hint="eastAsia" w:ascii="仿宋" w:hAnsi="仿宋" w:eastAsia="仿宋" w:cs="宋体"/>
          <w:b w:val="0"/>
          <w:kern w:val="0"/>
          <w:sz w:val="28"/>
          <w:highlight w:val="none"/>
        </w:rPr>
      </w:pPr>
    </w:p>
    <w:p>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ind w:firstLine="280" w:firstLineChars="100"/>
        <w:jc w:val="left"/>
        <w:rPr>
          <w:rStyle w:val="21"/>
          <w:rFonts w:hint="eastAsia" w:ascii="仿宋" w:hAnsi="仿宋" w:eastAsia="仿宋" w:cs="宋体"/>
          <w:b w:val="0"/>
          <w:kern w:val="0"/>
          <w:sz w:val="28"/>
          <w:highlight w:val="none"/>
        </w:rPr>
      </w:pPr>
    </w:p>
    <w:p>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日 期：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七</w:t>
      </w:r>
      <w:r>
        <w:rPr>
          <w:rStyle w:val="21"/>
          <w:rFonts w:hint="eastAsia" w:ascii="仿宋" w:hAnsi="仿宋" w:eastAsia="仿宋" w:cs="宋体"/>
          <w:b/>
          <w:bCs w:val="0"/>
          <w:kern w:val="0"/>
          <w:sz w:val="28"/>
          <w:szCs w:val="21"/>
          <w:highlight w:val="none"/>
        </w:rPr>
        <w:t>、供应商缴纳税收和社会保障资金等证明告知承诺书</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承诺单位：__________________（</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法定代表人或委托代理人：__________________（</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_____ 年___ 月 ___日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八</w:t>
      </w:r>
      <w:r>
        <w:rPr>
          <w:rStyle w:val="21"/>
          <w:rFonts w:hint="eastAsia" w:ascii="仿宋" w:hAnsi="仿宋" w:eastAsia="仿宋" w:cs="宋体"/>
          <w:b/>
          <w:bCs w:val="0"/>
          <w:kern w:val="0"/>
          <w:sz w:val="28"/>
          <w:szCs w:val="21"/>
          <w:highlight w:val="none"/>
        </w:rPr>
        <w:t>、履行合同的设备及技术能力证明表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pPr>
              <w:pStyle w:val="10"/>
              <w:jc w:val="center"/>
              <w:rPr>
                <w:rStyle w:val="21"/>
                <w:rFonts w:ascii="仿宋" w:hAnsi="仿宋" w:eastAsia="仿宋" w:cs="宋体"/>
                <w:b w:val="0"/>
                <w:kern w:val="0"/>
                <w:sz w:val="28"/>
                <w:highlight w:val="none"/>
              </w:rPr>
            </w:pPr>
          </w:p>
        </w:tc>
        <w:tc>
          <w:tcPr>
            <w:tcW w:w="1590"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p>
        </w:tc>
      </w:tr>
    </w:tbl>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九、质保期满后供应的备品备件、易损件、耗材、专用工具价格表</w:t>
      </w:r>
    </w:p>
    <w:p>
      <w:pPr>
        <w:rPr>
          <w:rFonts w:ascii="仿宋" w:hAnsi="仿宋" w:eastAsia="仿宋"/>
          <w:sz w:val="28"/>
          <w:szCs w:val="28"/>
          <w:highlight w:val="none"/>
          <w:u w:val="single"/>
        </w:rPr>
      </w:pPr>
      <w:r>
        <w:rPr>
          <w:rFonts w:hint="eastAsia" w:ascii="仿宋" w:hAnsi="仿宋" w:eastAsia="仿宋"/>
          <w:b/>
          <w:sz w:val="28"/>
          <w:szCs w:val="28"/>
          <w:highlight w:val="none"/>
        </w:rPr>
        <w:t>项目编号：</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ascii="仿宋" w:hAnsi="仿宋" w:eastAsia="仿宋"/>
          <w:b/>
          <w:sz w:val="28"/>
          <w:szCs w:val="28"/>
          <w:highlight w:val="none"/>
          <w:u w:val="none"/>
        </w:rPr>
        <w:t xml:space="preserve">    </w:t>
      </w:r>
    </w:p>
    <w:p>
      <w:pPr>
        <w:rPr>
          <w:rFonts w:ascii="仿宋" w:hAnsi="仿宋" w:eastAsia="仿宋"/>
          <w:b/>
          <w:sz w:val="28"/>
          <w:szCs w:val="28"/>
          <w:highlight w:val="none"/>
          <w:u w:val="single"/>
        </w:rPr>
      </w:pPr>
      <w:r>
        <w:rPr>
          <w:rFonts w:hint="eastAsia" w:ascii="仿宋" w:hAnsi="仿宋" w:eastAsia="仿宋"/>
          <w:b/>
          <w:sz w:val="28"/>
          <w:szCs w:val="28"/>
          <w:highlight w:val="none"/>
        </w:rPr>
        <w:t>项目名称：</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pPr>
        <w:rPr>
          <w:rFonts w:ascii="仿宋" w:hAnsi="仿宋" w:eastAsia="仿宋"/>
          <w:sz w:val="24"/>
          <w:highlight w:val="none"/>
        </w:rPr>
      </w:pPr>
    </w:p>
    <w:tbl>
      <w:tblPr>
        <w:tblStyle w:val="1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40"/>
        <w:gridCol w:w="1392"/>
        <w:gridCol w:w="1392"/>
        <w:gridCol w:w="720"/>
        <w:gridCol w:w="684"/>
        <w:gridCol w:w="720"/>
        <w:gridCol w:w="105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9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序号</w:t>
            </w:r>
          </w:p>
        </w:tc>
        <w:tc>
          <w:tcPr>
            <w:tcW w:w="204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备品备件/易损件/耗材/专用工具/名称</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生产企业</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型号规格</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数量</w:t>
            </w:r>
          </w:p>
        </w:tc>
        <w:tc>
          <w:tcPr>
            <w:tcW w:w="68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单位</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单价</w:t>
            </w:r>
          </w:p>
        </w:tc>
        <w:tc>
          <w:tcPr>
            <w:tcW w:w="1056"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总价（元）</w:t>
            </w:r>
          </w:p>
        </w:tc>
        <w:tc>
          <w:tcPr>
            <w:tcW w:w="937"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34" w:type="dxa"/>
            <w:gridSpan w:val="2"/>
            <w:noWrap w:val="0"/>
            <w:vAlign w:val="center"/>
          </w:tcPr>
          <w:p>
            <w:pPr>
              <w:jc w:val="center"/>
              <w:rPr>
                <w:rFonts w:hint="eastAsia" w:ascii="仿宋" w:hAnsi="仿宋" w:eastAsia="仿宋"/>
                <w:b/>
                <w:sz w:val="24"/>
                <w:highlight w:val="none"/>
              </w:rPr>
            </w:pPr>
            <w:r>
              <w:rPr>
                <w:rFonts w:hint="eastAsia" w:ascii="仿宋" w:hAnsi="仿宋" w:eastAsia="仿宋"/>
                <w:b/>
                <w:sz w:val="24"/>
                <w:highlight w:val="none"/>
              </w:rPr>
              <w:t>合计</w:t>
            </w:r>
          </w:p>
        </w:tc>
        <w:tc>
          <w:tcPr>
            <w:tcW w:w="6901" w:type="dxa"/>
            <w:gridSpan w:val="7"/>
            <w:noWrap w:val="0"/>
            <w:vAlign w:val="center"/>
          </w:tcPr>
          <w:p>
            <w:pPr>
              <w:rPr>
                <w:rFonts w:hint="eastAsia" w:ascii="仿宋" w:hAnsi="仿宋" w:eastAsia="仿宋"/>
                <w:b/>
                <w:sz w:val="24"/>
                <w:highlight w:val="none"/>
              </w:rPr>
            </w:pPr>
            <w:r>
              <w:rPr>
                <w:rFonts w:hint="eastAsia" w:ascii="仿宋" w:hAnsi="仿宋" w:eastAsia="仿宋"/>
                <w:b/>
                <w:sz w:val="24"/>
                <w:highlight w:val="none"/>
              </w:rPr>
              <w:t xml:space="preserve">大写： </w:t>
            </w:r>
            <w:r>
              <w:rPr>
                <w:rFonts w:ascii="仿宋" w:hAnsi="仿宋" w:eastAsia="仿宋"/>
                <w:b/>
                <w:sz w:val="24"/>
                <w:highlight w:val="none"/>
              </w:rPr>
              <w:t xml:space="preserve">                     （</w:t>
            </w:r>
            <w:r>
              <w:rPr>
                <w:rFonts w:hint="eastAsia" w:ascii="仿宋" w:hAnsi="仿宋" w:eastAsia="仿宋"/>
                <w:b/>
                <w:sz w:val="24"/>
                <w:highlight w:val="none"/>
              </w:rPr>
              <w:t xml:space="preserve">小写： </w:t>
            </w:r>
            <w:r>
              <w:rPr>
                <w:rFonts w:ascii="仿宋" w:hAnsi="仿宋" w:eastAsia="仿宋"/>
                <w:b/>
                <w:sz w:val="24"/>
                <w:highlight w:val="none"/>
              </w:rPr>
              <w:t xml:space="preserve">              </w:t>
            </w:r>
            <w:r>
              <w:rPr>
                <w:rFonts w:hint="eastAsia" w:ascii="仿宋" w:hAnsi="仿宋" w:eastAsia="仿宋"/>
                <w:b/>
                <w:sz w:val="24"/>
                <w:highlight w:val="none"/>
              </w:rPr>
              <w:t>）</w:t>
            </w:r>
          </w:p>
        </w:tc>
      </w:tr>
    </w:tbl>
    <w:p>
      <w:pPr>
        <w:rPr>
          <w:rFonts w:ascii="仿宋" w:hAnsi="仿宋" w:eastAsia="仿宋"/>
          <w:b/>
          <w:sz w:val="28"/>
          <w:highlight w:val="none"/>
        </w:rPr>
      </w:pPr>
      <w:r>
        <w:rPr>
          <w:rFonts w:hint="eastAsia" w:ascii="仿宋" w:hAnsi="仿宋" w:eastAsia="仿宋"/>
          <w:b/>
          <w:sz w:val="28"/>
          <w:highlight w:val="none"/>
        </w:rPr>
        <w:t>说明：本表费用不包含在总报价中。注明耗材(如有)价格几年不变。</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 w:val="28"/>
          <w:szCs w:val="28"/>
          <w:highlight w:val="none"/>
        </w:rPr>
      </w:pPr>
      <w:r>
        <w:rPr>
          <w:rFonts w:hint="eastAsia" w:ascii="仿宋" w:hAnsi="仿宋" w:eastAsia="仿宋"/>
          <w:sz w:val="28"/>
          <w:szCs w:val="28"/>
          <w:highlight w:val="none"/>
        </w:rPr>
        <w:t>供应商（公章）：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FF0000"/>
          <w:sz w:val="28"/>
          <w:highlight w:val="none"/>
        </w:rPr>
      </w:pPr>
      <w:r>
        <w:rPr>
          <w:rFonts w:hint="eastAsia" w:ascii="仿宋" w:hAnsi="仿宋" w:eastAsia="仿宋"/>
          <w:color w:val="FF0000"/>
          <w:sz w:val="28"/>
          <w:highlight w:val="none"/>
        </w:rPr>
        <w:t xml:space="preserve"> </w:t>
      </w:r>
    </w:p>
    <w:p>
      <w:pPr>
        <w:rPr>
          <w:rFonts w:ascii="仿宋" w:hAnsi="仿宋" w:eastAsia="仿宋"/>
          <w:sz w:val="28"/>
          <w:highlight w:val="non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代理人（签字或签章）：</w:t>
      </w:r>
      <w:r>
        <w:rPr>
          <w:rFonts w:hint="eastAsia" w:ascii="仿宋" w:hAnsi="仿宋" w:eastAsia="仿宋"/>
          <w:sz w:val="28"/>
          <w:szCs w:val="28"/>
          <w:highlight w:val="none"/>
          <w:u w:val="single"/>
        </w:rPr>
        <w:t xml:space="preserve">    </w:t>
      </w:r>
    </w:p>
    <w:p>
      <w:pPr>
        <w:pStyle w:val="10"/>
        <w:jc w:val="right"/>
        <w:rPr>
          <w:rStyle w:val="21"/>
          <w:rFonts w:hint="eastAsia" w:ascii="仿宋" w:hAnsi="仿宋" w:eastAsia="仿宋" w:cs="宋体"/>
          <w:b/>
          <w:bCs w:val="0"/>
          <w:kern w:val="0"/>
          <w:sz w:val="32"/>
          <w:szCs w:val="22"/>
          <w:highlight w:val="none"/>
        </w:rPr>
      </w:pPr>
      <w:r>
        <w:rPr>
          <w:rFonts w:hint="eastAsia" w:ascii="仿宋" w:hAnsi="仿宋" w:eastAsia="仿宋"/>
          <w:sz w:val="28"/>
          <w:highlight w:val="none"/>
        </w:rPr>
        <w:t xml:space="preserve">年 </w:t>
      </w:r>
      <w:r>
        <w:rPr>
          <w:rFonts w:ascii="仿宋" w:hAnsi="仿宋" w:eastAsia="仿宋"/>
          <w:sz w:val="28"/>
          <w:highlight w:val="none"/>
        </w:rPr>
        <w:t xml:space="preserve">  </w:t>
      </w:r>
      <w:r>
        <w:rPr>
          <w:rFonts w:hint="eastAsia" w:ascii="仿宋" w:hAnsi="仿宋" w:eastAsia="仿宋"/>
          <w:sz w:val="28"/>
          <w:highlight w:val="none"/>
        </w:rPr>
        <w:t xml:space="preserve">月 </w:t>
      </w:r>
      <w:r>
        <w:rPr>
          <w:rFonts w:ascii="仿宋" w:hAnsi="仿宋" w:eastAsia="仿宋"/>
          <w:sz w:val="28"/>
          <w:highlight w:val="none"/>
        </w:rPr>
        <w:t xml:space="preserve">  </w:t>
      </w:r>
      <w:r>
        <w:rPr>
          <w:rFonts w:hint="eastAsia" w:ascii="仿宋" w:hAnsi="仿宋" w:eastAsia="仿宋"/>
          <w:sz w:val="28"/>
          <w:highlight w:val="none"/>
        </w:rPr>
        <w:t>日</w:t>
      </w:r>
    </w:p>
    <w:p>
      <w:pPr>
        <w:pStyle w:val="10"/>
        <w:jc w:val="center"/>
        <w:rPr>
          <w:rStyle w:val="21"/>
          <w:rFonts w:hint="eastAsia" w:ascii="仿宋" w:hAnsi="仿宋" w:eastAsia="仿宋" w:cs="宋体"/>
          <w:b/>
          <w:bCs w:val="0"/>
          <w:kern w:val="0"/>
          <w:sz w:val="32"/>
          <w:szCs w:val="22"/>
          <w:highlight w:val="none"/>
        </w:rPr>
      </w:pPr>
    </w:p>
    <w:p>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十、</w:t>
      </w:r>
      <w:r>
        <w:rPr>
          <w:rStyle w:val="21"/>
          <w:rFonts w:hint="eastAsia" w:ascii="仿宋" w:hAnsi="仿宋" w:eastAsia="仿宋" w:cs="宋体"/>
          <w:b/>
          <w:bCs w:val="0"/>
          <w:kern w:val="0"/>
          <w:sz w:val="28"/>
          <w:szCs w:val="21"/>
          <w:highlight w:val="none"/>
        </w:rPr>
        <w:t>经营业绩一览表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名 称</w:t>
            </w:r>
          </w:p>
        </w:tc>
        <w:tc>
          <w:tcPr>
            <w:tcW w:w="17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 xml:space="preserve">用 户 名 称 </w:t>
            </w:r>
          </w:p>
        </w:tc>
        <w:tc>
          <w:tcPr>
            <w:tcW w:w="13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 系人</w:t>
            </w:r>
          </w:p>
        </w:tc>
        <w:tc>
          <w:tcPr>
            <w:tcW w:w="15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bl>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32"/>
          <w:szCs w:val="22"/>
          <w:highlight w:val="none"/>
        </w:rPr>
      </w:pPr>
    </w:p>
    <w:p>
      <w:pPr>
        <w:pStyle w:val="10"/>
        <w:jc w:val="center"/>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lang w:val="en-US" w:eastAsia="zh-CN"/>
        </w:rPr>
        <w:t>十一</w:t>
      </w:r>
      <w:r>
        <w:rPr>
          <w:rStyle w:val="21"/>
          <w:rFonts w:hint="eastAsia" w:ascii="仿宋" w:hAnsi="仿宋" w:eastAsia="仿宋" w:cs="宋体"/>
          <w:b/>
          <w:bCs w:val="0"/>
          <w:kern w:val="0"/>
          <w:sz w:val="28"/>
          <w:szCs w:val="21"/>
          <w:highlight w:val="none"/>
        </w:rPr>
        <w:t>、</w:t>
      </w:r>
      <w:r>
        <w:rPr>
          <w:rStyle w:val="21"/>
          <w:rFonts w:hint="eastAsia" w:ascii="仿宋" w:hAnsi="仿宋" w:eastAsia="仿宋" w:cs="宋体"/>
          <w:b/>
          <w:bCs w:val="0"/>
          <w:kern w:val="0"/>
          <w:sz w:val="28"/>
          <w:szCs w:val="21"/>
          <w:highlight w:val="none"/>
          <w:lang w:val="en-US" w:eastAsia="zh-CN"/>
        </w:rPr>
        <w:t>技术</w:t>
      </w:r>
      <w:r>
        <w:rPr>
          <w:rStyle w:val="21"/>
          <w:rFonts w:hint="eastAsia" w:ascii="仿宋" w:hAnsi="仿宋" w:eastAsia="仿宋" w:cs="宋体"/>
          <w:b/>
          <w:bCs w:val="0"/>
          <w:kern w:val="0"/>
          <w:sz w:val="28"/>
          <w:szCs w:val="21"/>
          <w:highlight w:val="none"/>
          <w:lang w:eastAsia="zh-CN"/>
        </w:rPr>
        <w:t>方案</w:t>
      </w:r>
    </w:p>
    <w:p>
      <w:pPr>
        <w:pStyle w:val="10"/>
        <w:spacing w:before="1560" w:beforeLines="500"/>
        <w:jc w:val="cente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由</w:t>
      </w:r>
      <w:r>
        <w:rPr>
          <w:rStyle w:val="21"/>
          <w:rFonts w:hint="eastAsia" w:ascii="仿宋" w:hAnsi="仿宋" w:eastAsia="仿宋" w:cs="宋体"/>
          <w:b w:val="0"/>
          <w:kern w:val="0"/>
          <w:sz w:val="28"/>
          <w:highlight w:val="none"/>
          <w:lang w:val="en-US" w:eastAsia="zh-CN"/>
        </w:rPr>
        <w:t>供应商</w:t>
      </w:r>
      <w:r>
        <w:rPr>
          <w:rStyle w:val="21"/>
          <w:rFonts w:hint="eastAsia" w:ascii="仿宋" w:hAnsi="仿宋" w:eastAsia="仿宋" w:cs="宋体"/>
          <w:b w:val="0"/>
          <w:kern w:val="0"/>
          <w:sz w:val="28"/>
          <w:highlight w:val="none"/>
        </w:rPr>
        <w:t>根据评分办法</w:t>
      </w:r>
      <w:r>
        <w:rPr>
          <w:rStyle w:val="21"/>
          <w:rFonts w:hint="eastAsia" w:ascii="仿宋" w:hAnsi="仿宋" w:eastAsia="仿宋" w:cs="宋体"/>
          <w:b w:val="0"/>
          <w:kern w:val="0"/>
          <w:sz w:val="28"/>
          <w:highlight w:val="none"/>
          <w:lang w:val="en-US" w:eastAsia="zh-CN"/>
        </w:rPr>
        <w:t>等</w:t>
      </w:r>
      <w:r>
        <w:rPr>
          <w:rStyle w:val="21"/>
          <w:rFonts w:hint="eastAsia" w:ascii="仿宋" w:hAnsi="仿宋" w:eastAsia="仿宋" w:cs="宋体"/>
          <w:b w:val="0"/>
          <w:kern w:val="0"/>
          <w:sz w:val="28"/>
          <w:highlight w:val="none"/>
        </w:rPr>
        <w:t>内容自行编制</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格式自拟</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widowControl/>
        <w:jc w:val="left"/>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32"/>
          <w:szCs w:val="22"/>
          <w:highlight w:val="none"/>
        </w:rPr>
      </w:pPr>
    </w:p>
    <w:p>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十</w:t>
      </w: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、其他材料</w:t>
      </w:r>
    </w:p>
    <w:p>
      <w:pPr>
        <w:pStyle w:val="10"/>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供应商认为需要提交的其它材料</w:t>
      </w:r>
    </w:p>
    <w:p>
      <w:pPr>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br w:type="page"/>
      </w: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8"/>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10"/>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2025年5月20日14时30分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2025年5月20日14时30分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10"/>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AF74E"/>
    <w:multiLevelType w:val="singleLevel"/>
    <w:tmpl w:val="9DFAF74E"/>
    <w:lvl w:ilvl="0" w:tentative="0">
      <w:start w:val="5"/>
      <w:numFmt w:val="chineseCounting"/>
      <w:suff w:val="space"/>
      <w:lvlText w:val="第%1部分"/>
      <w:lvlJc w:val="left"/>
      <w:rPr>
        <w:rFonts w:hint="eastAsia"/>
      </w:rPr>
    </w:lvl>
  </w:abstractNum>
  <w:abstractNum w:abstractNumId="1">
    <w:nsid w:val="155BD23F"/>
    <w:multiLevelType w:val="singleLevel"/>
    <w:tmpl w:val="155BD23F"/>
    <w:lvl w:ilvl="0" w:tentative="0">
      <w:start w:val="1"/>
      <w:numFmt w:val="decimal"/>
      <w:suff w:val="nothing"/>
      <w:lvlText w:val="%1、"/>
      <w:lvlJc w:val="left"/>
    </w:lvl>
  </w:abstractNum>
  <w:abstractNum w:abstractNumId="2">
    <w:nsid w:val="383EC9C6"/>
    <w:multiLevelType w:val="singleLevel"/>
    <w:tmpl w:val="383EC9C6"/>
    <w:lvl w:ilvl="0" w:tentative="0">
      <w:start w:val="4"/>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iMGZkMDAzOTZlZTU1MGVjMzM1N2FlMDA0M2MxYzI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3897"/>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11AD4"/>
    <w:rsid w:val="01283AF3"/>
    <w:rsid w:val="01297BBE"/>
    <w:rsid w:val="01564633"/>
    <w:rsid w:val="015B0C22"/>
    <w:rsid w:val="01695754"/>
    <w:rsid w:val="01905F84"/>
    <w:rsid w:val="01A408D0"/>
    <w:rsid w:val="01B21B53"/>
    <w:rsid w:val="01C11EC5"/>
    <w:rsid w:val="01D22958"/>
    <w:rsid w:val="02291FBB"/>
    <w:rsid w:val="023F6476"/>
    <w:rsid w:val="0254320A"/>
    <w:rsid w:val="025F4F30"/>
    <w:rsid w:val="029C596D"/>
    <w:rsid w:val="02A21DA6"/>
    <w:rsid w:val="02A90EDD"/>
    <w:rsid w:val="02B3384E"/>
    <w:rsid w:val="02B77D95"/>
    <w:rsid w:val="02CE4EEA"/>
    <w:rsid w:val="02E132C9"/>
    <w:rsid w:val="02F15DB1"/>
    <w:rsid w:val="03030002"/>
    <w:rsid w:val="03235F90"/>
    <w:rsid w:val="035830C3"/>
    <w:rsid w:val="036A4FDC"/>
    <w:rsid w:val="03715598"/>
    <w:rsid w:val="0385197E"/>
    <w:rsid w:val="03857865"/>
    <w:rsid w:val="0395612A"/>
    <w:rsid w:val="03AF1619"/>
    <w:rsid w:val="03BE76CA"/>
    <w:rsid w:val="03BF3AD3"/>
    <w:rsid w:val="03E017D2"/>
    <w:rsid w:val="040323FF"/>
    <w:rsid w:val="040956AE"/>
    <w:rsid w:val="041E63FF"/>
    <w:rsid w:val="04777382"/>
    <w:rsid w:val="04777CB3"/>
    <w:rsid w:val="047954BB"/>
    <w:rsid w:val="048D119D"/>
    <w:rsid w:val="049B49F6"/>
    <w:rsid w:val="04B95A12"/>
    <w:rsid w:val="04C3537C"/>
    <w:rsid w:val="04C6093B"/>
    <w:rsid w:val="04D472F5"/>
    <w:rsid w:val="04E15489"/>
    <w:rsid w:val="05021BF1"/>
    <w:rsid w:val="05323476"/>
    <w:rsid w:val="05516809"/>
    <w:rsid w:val="0596669C"/>
    <w:rsid w:val="05CD222A"/>
    <w:rsid w:val="05CE576A"/>
    <w:rsid w:val="05E71362"/>
    <w:rsid w:val="06164245"/>
    <w:rsid w:val="069468A4"/>
    <w:rsid w:val="06B31E26"/>
    <w:rsid w:val="06CD3D8D"/>
    <w:rsid w:val="06E96BF0"/>
    <w:rsid w:val="06F82BCC"/>
    <w:rsid w:val="07004AD1"/>
    <w:rsid w:val="070B2EAF"/>
    <w:rsid w:val="0732367E"/>
    <w:rsid w:val="079372E2"/>
    <w:rsid w:val="079A69E8"/>
    <w:rsid w:val="07AD3016"/>
    <w:rsid w:val="07CA39D4"/>
    <w:rsid w:val="07CA7EB4"/>
    <w:rsid w:val="08305112"/>
    <w:rsid w:val="084C5688"/>
    <w:rsid w:val="08597590"/>
    <w:rsid w:val="086D0CB1"/>
    <w:rsid w:val="08762F45"/>
    <w:rsid w:val="087710A3"/>
    <w:rsid w:val="08783E2A"/>
    <w:rsid w:val="0879213D"/>
    <w:rsid w:val="088E0549"/>
    <w:rsid w:val="08936B7F"/>
    <w:rsid w:val="08A151F4"/>
    <w:rsid w:val="08A234FA"/>
    <w:rsid w:val="08AF756C"/>
    <w:rsid w:val="08CF1B67"/>
    <w:rsid w:val="08E46C52"/>
    <w:rsid w:val="090827DB"/>
    <w:rsid w:val="092B4253"/>
    <w:rsid w:val="092D2D57"/>
    <w:rsid w:val="09855621"/>
    <w:rsid w:val="09C33115"/>
    <w:rsid w:val="09F47D86"/>
    <w:rsid w:val="09F813B1"/>
    <w:rsid w:val="0A01782E"/>
    <w:rsid w:val="0A062AE3"/>
    <w:rsid w:val="0A0B0DC3"/>
    <w:rsid w:val="0A0F08A4"/>
    <w:rsid w:val="0A273D6E"/>
    <w:rsid w:val="0A29623B"/>
    <w:rsid w:val="0A634380"/>
    <w:rsid w:val="0A7437E0"/>
    <w:rsid w:val="0A7503A6"/>
    <w:rsid w:val="0A92133B"/>
    <w:rsid w:val="0A9D740F"/>
    <w:rsid w:val="0AC46BE7"/>
    <w:rsid w:val="0AF140E1"/>
    <w:rsid w:val="0AFC4036"/>
    <w:rsid w:val="0B1F44DF"/>
    <w:rsid w:val="0B4070CD"/>
    <w:rsid w:val="0B490256"/>
    <w:rsid w:val="0B575CC0"/>
    <w:rsid w:val="0B9444F8"/>
    <w:rsid w:val="0BAF0181"/>
    <w:rsid w:val="0BAF1AC8"/>
    <w:rsid w:val="0BC94FA5"/>
    <w:rsid w:val="0C0719C6"/>
    <w:rsid w:val="0C0E1814"/>
    <w:rsid w:val="0C1C35C4"/>
    <w:rsid w:val="0C753EA4"/>
    <w:rsid w:val="0C860D87"/>
    <w:rsid w:val="0C9D2EB8"/>
    <w:rsid w:val="0CA70D04"/>
    <w:rsid w:val="0CB25053"/>
    <w:rsid w:val="0CC50B7D"/>
    <w:rsid w:val="0CE62FDD"/>
    <w:rsid w:val="0D1C7510"/>
    <w:rsid w:val="0D1F3A87"/>
    <w:rsid w:val="0D5017F1"/>
    <w:rsid w:val="0D5E5FEA"/>
    <w:rsid w:val="0DCB4A52"/>
    <w:rsid w:val="0E4D4556"/>
    <w:rsid w:val="0E7F5EFB"/>
    <w:rsid w:val="0E811E04"/>
    <w:rsid w:val="0E85664D"/>
    <w:rsid w:val="0E9A2C64"/>
    <w:rsid w:val="0E9B6011"/>
    <w:rsid w:val="0EC007CE"/>
    <w:rsid w:val="0ECF2C0E"/>
    <w:rsid w:val="0F12751A"/>
    <w:rsid w:val="0F50673F"/>
    <w:rsid w:val="0F7B2AAF"/>
    <w:rsid w:val="0F7E4E07"/>
    <w:rsid w:val="0F960B01"/>
    <w:rsid w:val="0FD33220"/>
    <w:rsid w:val="0FDE0233"/>
    <w:rsid w:val="0FE461E1"/>
    <w:rsid w:val="10140B15"/>
    <w:rsid w:val="101957F6"/>
    <w:rsid w:val="101A6961"/>
    <w:rsid w:val="10457DE2"/>
    <w:rsid w:val="107409F0"/>
    <w:rsid w:val="107B72FA"/>
    <w:rsid w:val="108314D4"/>
    <w:rsid w:val="10AF6705"/>
    <w:rsid w:val="10FB6B29"/>
    <w:rsid w:val="11145BA8"/>
    <w:rsid w:val="111F70FF"/>
    <w:rsid w:val="112500E6"/>
    <w:rsid w:val="112577FA"/>
    <w:rsid w:val="114D0719"/>
    <w:rsid w:val="11716160"/>
    <w:rsid w:val="11724BDC"/>
    <w:rsid w:val="117F0568"/>
    <w:rsid w:val="11974053"/>
    <w:rsid w:val="11CB2EDF"/>
    <w:rsid w:val="11DF6587"/>
    <w:rsid w:val="11E457C9"/>
    <w:rsid w:val="11E87B13"/>
    <w:rsid w:val="120144E2"/>
    <w:rsid w:val="1205421F"/>
    <w:rsid w:val="120A2D71"/>
    <w:rsid w:val="121344BB"/>
    <w:rsid w:val="121C2E0A"/>
    <w:rsid w:val="122E5870"/>
    <w:rsid w:val="124263E6"/>
    <w:rsid w:val="12476AE0"/>
    <w:rsid w:val="125763D6"/>
    <w:rsid w:val="12630FD9"/>
    <w:rsid w:val="12790226"/>
    <w:rsid w:val="12795956"/>
    <w:rsid w:val="127D4413"/>
    <w:rsid w:val="128C409B"/>
    <w:rsid w:val="128E73BE"/>
    <w:rsid w:val="12C6571C"/>
    <w:rsid w:val="12E139CA"/>
    <w:rsid w:val="12E34E3B"/>
    <w:rsid w:val="12E666D9"/>
    <w:rsid w:val="12FA1D33"/>
    <w:rsid w:val="12FA5C6B"/>
    <w:rsid w:val="13436371"/>
    <w:rsid w:val="136D7D68"/>
    <w:rsid w:val="13771893"/>
    <w:rsid w:val="13785AD3"/>
    <w:rsid w:val="138502A7"/>
    <w:rsid w:val="13B20965"/>
    <w:rsid w:val="13C14C6D"/>
    <w:rsid w:val="13CC152B"/>
    <w:rsid w:val="14270895"/>
    <w:rsid w:val="142C3420"/>
    <w:rsid w:val="143A160A"/>
    <w:rsid w:val="14644C77"/>
    <w:rsid w:val="147902F2"/>
    <w:rsid w:val="149462BD"/>
    <w:rsid w:val="14BC7527"/>
    <w:rsid w:val="14C06E71"/>
    <w:rsid w:val="14E342D5"/>
    <w:rsid w:val="14F14038"/>
    <w:rsid w:val="15300D39"/>
    <w:rsid w:val="15407606"/>
    <w:rsid w:val="15506DE8"/>
    <w:rsid w:val="1585042C"/>
    <w:rsid w:val="15936363"/>
    <w:rsid w:val="159706CC"/>
    <w:rsid w:val="15B14EA8"/>
    <w:rsid w:val="15BB2F51"/>
    <w:rsid w:val="15BC078D"/>
    <w:rsid w:val="15C2782F"/>
    <w:rsid w:val="15C758A4"/>
    <w:rsid w:val="15C75D2A"/>
    <w:rsid w:val="15EE13DB"/>
    <w:rsid w:val="15F63BB4"/>
    <w:rsid w:val="16046C68"/>
    <w:rsid w:val="160475A2"/>
    <w:rsid w:val="164C6E37"/>
    <w:rsid w:val="164F7B93"/>
    <w:rsid w:val="16571C5B"/>
    <w:rsid w:val="165A347B"/>
    <w:rsid w:val="16A039D6"/>
    <w:rsid w:val="16AE5A72"/>
    <w:rsid w:val="16C022E7"/>
    <w:rsid w:val="16DA28F9"/>
    <w:rsid w:val="16F8391E"/>
    <w:rsid w:val="170535D2"/>
    <w:rsid w:val="17152DDB"/>
    <w:rsid w:val="172D1C8E"/>
    <w:rsid w:val="174168F9"/>
    <w:rsid w:val="17581553"/>
    <w:rsid w:val="176D1A6F"/>
    <w:rsid w:val="17BA7210"/>
    <w:rsid w:val="17C508E0"/>
    <w:rsid w:val="17CF0A07"/>
    <w:rsid w:val="180171C3"/>
    <w:rsid w:val="18071685"/>
    <w:rsid w:val="183422AC"/>
    <w:rsid w:val="1835334D"/>
    <w:rsid w:val="183A54FD"/>
    <w:rsid w:val="185E21C8"/>
    <w:rsid w:val="18652394"/>
    <w:rsid w:val="18654983"/>
    <w:rsid w:val="18761B77"/>
    <w:rsid w:val="187758D3"/>
    <w:rsid w:val="18797F4A"/>
    <w:rsid w:val="188034A7"/>
    <w:rsid w:val="189A558E"/>
    <w:rsid w:val="18C458B5"/>
    <w:rsid w:val="18D965B8"/>
    <w:rsid w:val="18F638E0"/>
    <w:rsid w:val="18FC5C3B"/>
    <w:rsid w:val="1902523F"/>
    <w:rsid w:val="19040133"/>
    <w:rsid w:val="19130463"/>
    <w:rsid w:val="195B4DF4"/>
    <w:rsid w:val="195F6696"/>
    <w:rsid w:val="19836A30"/>
    <w:rsid w:val="19874772"/>
    <w:rsid w:val="198F69DC"/>
    <w:rsid w:val="19CC43D4"/>
    <w:rsid w:val="19EF66CA"/>
    <w:rsid w:val="19FD4A34"/>
    <w:rsid w:val="1A0710BB"/>
    <w:rsid w:val="1A0F0505"/>
    <w:rsid w:val="1A105584"/>
    <w:rsid w:val="1A252036"/>
    <w:rsid w:val="1A271AB1"/>
    <w:rsid w:val="1A301BF0"/>
    <w:rsid w:val="1A3B17BB"/>
    <w:rsid w:val="1A3F4F6A"/>
    <w:rsid w:val="1A487EC9"/>
    <w:rsid w:val="1A632148"/>
    <w:rsid w:val="1A854445"/>
    <w:rsid w:val="1A8C7C9B"/>
    <w:rsid w:val="1A9E2AC2"/>
    <w:rsid w:val="1AC612CA"/>
    <w:rsid w:val="1ACF0C32"/>
    <w:rsid w:val="1AD20E9E"/>
    <w:rsid w:val="1AD53740"/>
    <w:rsid w:val="1AE50EB9"/>
    <w:rsid w:val="1B041676"/>
    <w:rsid w:val="1B065EF3"/>
    <w:rsid w:val="1B2E03AF"/>
    <w:rsid w:val="1B320C1F"/>
    <w:rsid w:val="1B4D422B"/>
    <w:rsid w:val="1B4E5D22"/>
    <w:rsid w:val="1B500B5E"/>
    <w:rsid w:val="1B6273D6"/>
    <w:rsid w:val="1B634337"/>
    <w:rsid w:val="1B93433F"/>
    <w:rsid w:val="1B951F9E"/>
    <w:rsid w:val="1B970330"/>
    <w:rsid w:val="1BAF75E7"/>
    <w:rsid w:val="1BB2715E"/>
    <w:rsid w:val="1BE75481"/>
    <w:rsid w:val="1C16002F"/>
    <w:rsid w:val="1C370FAB"/>
    <w:rsid w:val="1C534C66"/>
    <w:rsid w:val="1C905357"/>
    <w:rsid w:val="1C913B5A"/>
    <w:rsid w:val="1C934526"/>
    <w:rsid w:val="1C9D2F9C"/>
    <w:rsid w:val="1CFB77E2"/>
    <w:rsid w:val="1D334100"/>
    <w:rsid w:val="1D382AB8"/>
    <w:rsid w:val="1D3940E1"/>
    <w:rsid w:val="1D4B5F27"/>
    <w:rsid w:val="1D502E45"/>
    <w:rsid w:val="1D5C34DC"/>
    <w:rsid w:val="1D610308"/>
    <w:rsid w:val="1D6F08F2"/>
    <w:rsid w:val="1D7F6EA4"/>
    <w:rsid w:val="1DA925DA"/>
    <w:rsid w:val="1DB13FF9"/>
    <w:rsid w:val="1DC660D7"/>
    <w:rsid w:val="1DCF0496"/>
    <w:rsid w:val="1DE44895"/>
    <w:rsid w:val="1DF61EC7"/>
    <w:rsid w:val="1DFD5B66"/>
    <w:rsid w:val="1DFE6FCD"/>
    <w:rsid w:val="1E261FB2"/>
    <w:rsid w:val="1E457849"/>
    <w:rsid w:val="1EA04E56"/>
    <w:rsid w:val="1EA71ADF"/>
    <w:rsid w:val="1EBE698E"/>
    <w:rsid w:val="1EFF1BCB"/>
    <w:rsid w:val="1F4B6FFA"/>
    <w:rsid w:val="1F6114E4"/>
    <w:rsid w:val="1FA5701B"/>
    <w:rsid w:val="1FDD156A"/>
    <w:rsid w:val="20044D65"/>
    <w:rsid w:val="20255756"/>
    <w:rsid w:val="209A7FA8"/>
    <w:rsid w:val="20AB2676"/>
    <w:rsid w:val="20AC2D33"/>
    <w:rsid w:val="20B94831"/>
    <w:rsid w:val="20F46465"/>
    <w:rsid w:val="2105239D"/>
    <w:rsid w:val="211340F1"/>
    <w:rsid w:val="21765AF1"/>
    <w:rsid w:val="21AA6781"/>
    <w:rsid w:val="21B7496D"/>
    <w:rsid w:val="21B86EAD"/>
    <w:rsid w:val="21D977FF"/>
    <w:rsid w:val="21E46748"/>
    <w:rsid w:val="21F14257"/>
    <w:rsid w:val="21FE1339"/>
    <w:rsid w:val="221E4713"/>
    <w:rsid w:val="22440EC2"/>
    <w:rsid w:val="225F5871"/>
    <w:rsid w:val="226E2A7E"/>
    <w:rsid w:val="22914B63"/>
    <w:rsid w:val="22A80799"/>
    <w:rsid w:val="22B54183"/>
    <w:rsid w:val="22C06BE9"/>
    <w:rsid w:val="22D714BB"/>
    <w:rsid w:val="22DD0EA7"/>
    <w:rsid w:val="22E56822"/>
    <w:rsid w:val="231177D2"/>
    <w:rsid w:val="232368EB"/>
    <w:rsid w:val="234731C4"/>
    <w:rsid w:val="23645B24"/>
    <w:rsid w:val="2375388E"/>
    <w:rsid w:val="2392443F"/>
    <w:rsid w:val="2398619C"/>
    <w:rsid w:val="23A2169C"/>
    <w:rsid w:val="23C652BD"/>
    <w:rsid w:val="23CE2F9E"/>
    <w:rsid w:val="23EB6B37"/>
    <w:rsid w:val="240C7A4B"/>
    <w:rsid w:val="24164D8A"/>
    <w:rsid w:val="241A0B63"/>
    <w:rsid w:val="2426102C"/>
    <w:rsid w:val="24373B35"/>
    <w:rsid w:val="24376069"/>
    <w:rsid w:val="24510671"/>
    <w:rsid w:val="24575E8C"/>
    <w:rsid w:val="24671846"/>
    <w:rsid w:val="246F639E"/>
    <w:rsid w:val="247753E3"/>
    <w:rsid w:val="248A3369"/>
    <w:rsid w:val="24A15691"/>
    <w:rsid w:val="24A54D1C"/>
    <w:rsid w:val="24B50833"/>
    <w:rsid w:val="24B77205"/>
    <w:rsid w:val="24F560BD"/>
    <w:rsid w:val="24FC7A51"/>
    <w:rsid w:val="2512246F"/>
    <w:rsid w:val="253634F0"/>
    <w:rsid w:val="253B1FD7"/>
    <w:rsid w:val="259960B2"/>
    <w:rsid w:val="25AA562A"/>
    <w:rsid w:val="25BD539D"/>
    <w:rsid w:val="26554435"/>
    <w:rsid w:val="265F1F0F"/>
    <w:rsid w:val="2683792E"/>
    <w:rsid w:val="269C7383"/>
    <w:rsid w:val="26A74B7D"/>
    <w:rsid w:val="26A83982"/>
    <w:rsid w:val="26AF6D66"/>
    <w:rsid w:val="26B97C1E"/>
    <w:rsid w:val="26E83835"/>
    <w:rsid w:val="26F33300"/>
    <w:rsid w:val="26FA7C4E"/>
    <w:rsid w:val="270B6E00"/>
    <w:rsid w:val="27157808"/>
    <w:rsid w:val="272C3E98"/>
    <w:rsid w:val="27473175"/>
    <w:rsid w:val="2755194C"/>
    <w:rsid w:val="27A2044E"/>
    <w:rsid w:val="27CB2F61"/>
    <w:rsid w:val="280276BA"/>
    <w:rsid w:val="28172C54"/>
    <w:rsid w:val="28283A16"/>
    <w:rsid w:val="282F4953"/>
    <w:rsid w:val="283A1462"/>
    <w:rsid w:val="28495E70"/>
    <w:rsid w:val="28791141"/>
    <w:rsid w:val="28A21733"/>
    <w:rsid w:val="28A94AF8"/>
    <w:rsid w:val="28C71A7B"/>
    <w:rsid w:val="28D0023C"/>
    <w:rsid w:val="28D93910"/>
    <w:rsid w:val="28ED7019"/>
    <w:rsid w:val="290B31FE"/>
    <w:rsid w:val="290B4415"/>
    <w:rsid w:val="292410E6"/>
    <w:rsid w:val="29296498"/>
    <w:rsid w:val="294A5DDF"/>
    <w:rsid w:val="294F33BC"/>
    <w:rsid w:val="297E7504"/>
    <w:rsid w:val="29A2677D"/>
    <w:rsid w:val="29D82EAF"/>
    <w:rsid w:val="2A1505B9"/>
    <w:rsid w:val="2A1944BF"/>
    <w:rsid w:val="2A291D6A"/>
    <w:rsid w:val="2A3873C3"/>
    <w:rsid w:val="2A5E7E09"/>
    <w:rsid w:val="2A830F86"/>
    <w:rsid w:val="2A8E3849"/>
    <w:rsid w:val="2A903DBE"/>
    <w:rsid w:val="2ACC3F6C"/>
    <w:rsid w:val="2B2623E0"/>
    <w:rsid w:val="2B5D1C83"/>
    <w:rsid w:val="2B6E5B57"/>
    <w:rsid w:val="2B870CBA"/>
    <w:rsid w:val="2BCA6781"/>
    <w:rsid w:val="2BDF0E22"/>
    <w:rsid w:val="2BE10580"/>
    <w:rsid w:val="2BFF50D9"/>
    <w:rsid w:val="2C1E3D3E"/>
    <w:rsid w:val="2C1E7B68"/>
    <w:rsid w:val="2C6C77F8"/>
    <w:rsid w:val="2C8035DE"/>
    <w:rsid w:val="2C894183"/>
    <w:rsid w:val="2CA82629"/>
    <w:rsid w:val="2CB0514D"/>
    <w:rsid w:val="2CD45E56"/>
    <w:rsid w:val="2CD75660"/>
    <w:rsid w:val="2CDE6A41"/>
    <w:rsid w:val="2CE11F94"/>
    <w:rsid w:val="2CF32EC4"/>
    <w:rsid w:val="2CF556E9"/>
    <w:rsid w:val="2D606E87"/>
    <w:rsid w:val="2D711FE2"/>
    <w:rsid w:val="2D8172D3"/>
    <w:rsid w:val="2D864C95"/>
    <w:rsid w:val="2DBA1024"/>
    <w:rsid w:val="2DD765AB"/>
    <w:rsid w:val="2E136416"/>
    <w:rsid w:val="2E5B1F52"/>
    <w:rsid w:val="2E6752D9"/>
    <w:rsid w:val="2E69305D"/>
    <w:rsid w:val="2E717C3A"/>
    <w:rsid w:val="2E7266D8"/>
    <w:rsid w:val="2EAC39FD"/>
    <w:rsid w:val="2EAD3BCF"/>
    <w:rsid w:val="2EB221ED"/>
    <w:rsid w:val="2EB95DB9"/>
    <w:rsid w:val="2EBA7ECB"/>
    <w:rsid w:val="2EC056DC"/>
    <w:rsid w:val="2EC23473"/>
    <w:rsid w:val="2EC30E84"/>
    <w:rsid w:val="2EC87C93"/>
    <w:rsid w:val="2ED222E7"/>
    <w:rsid w:val="2EE22A21"/>
    <w:rsid w:val="2EF33F90"/>
    <w:rsid w:val="2EF476D2"/>
    <w:rsid w:val="2F277953"/>
    <w:rsid w:val="2F45098B"/>
    <w:rsid w:val="2F4E3FEE"/>
    <w:rsid w:val="2F547ACA"/>
    <w:rsid w:val="2F5F46AB"/>
    <w:rsid w:val="2F610FBD"/>
    <w:rsid w:val="2F6B7D09"/>
    <w:rsid w:val="2F7A1FC9"/>
    <w:rsid w:val="2F9F0309"/>
    <w:rsid w:val="2FAA0D63"/>
    <w:rsid w:val="2FB82888"/>
    <w:rsid w:val="2FC541E2"/>
    <w:rsid w:val="2FD949FD"/>
    <w:rsid w:val="2FDF4539"/>
    <w:rsid w:val="2FE72694"/>
    <w:rsid w:val="2FF82CE3"/>
    <w:rsid w:val="30011D3D"/>
    <w:rsid w:val="300521ED"/>
    <w:rsid w:val="30154AF2"/>
    <w:rsid w:val="3023662D"/>
    <w:rsid w:val="303653FA"/>
    <w:rsid w:val="303F2C90"/>
    <w:rsid w:val="30606198"/>
    <w:rsid w:val="307B4A10"/>
    <w:rsid w:val="3099078E"/>
    <w:rsid w:val="30D944F4"/>
    <w:rsid w:val="30E047A5"/>
    <w:rsid w:val="31024649"/>
    <w:rsid w:val="311B395F"/>
    <w:rsid w:val="31204C7F"/>
    <w:rsid w:val="312E6B29"/>
    <w:rsid w:val="314A47BF"/>
    <w:rsid w:val="31744E96"/>
    <w:rsid w:val="317B0117"/>
    <w:rsid w:val="31996A45"/>
    <w:rsid w:val="31B138FC"/>
    <w:rsid w:val="31B25CAD"/>
    <w:rsid w:val="31B75BA7"/>
    <w:rsid w:val="31C41087"/>
    <w:rsid w:val="31C94431"/>
    <w:rsid w:val="31CD3B21"/>
    <w:rsid w:val="31D60039"/>
    <w:rsid w:val="32236F6D"/>
    <w:rsid w:val="323A2BEF"/>
    <w:rsid w:val="32403BEF"/>
    <w:rsid w:val="3251324A"/>
    <w:rsid w:val="325B0030"/>
    <w:rsid w:val="3276166B"/>
    <w:rsid w:val="328631B4"/>
    <w:rsid w:val="32C36187"/>
    <w:rsid w:val="32E21235"/>
    <w:rsid w:val="32F43E03"/>
    <w:rsid w:val="32FA7B25"/>
    <w:rsid w:val="3316579F"/>
    <w:rsid w:val="331E3055"/>
    <w:rsid w:val="335F3E5D"/>
    <w:rsid w:val="336E03ED"/>
    <w:rsid w:val="3385158C"/>
    <w:rsid w:val="33BF3439"/>
    <w:rsid w:val="342860D4"/>
    <w:rsid w:val="34390D11"/>
    <w:rsid w:val="343C4C08"/>
    <w:rsid w:val="344F25B9"/>
    <w:rsid w:val="34646816"/>
    <w:rsid w:val="346C49A5"/>
    <w:rsid w:val="346E0772"/>
    <w:rsid w:val="346E0856"/>
    <w:rsid w:val="34763798"/>
    <w:rsid w:val="347D4247"/>
    <w:rsid w:val="348A7786"/>
    <w:rsid w:val="34AC2E87"/>
    <w:rsid w:val="34C651DF"/>
    <w:rsid w:val="34CA462D"/>
    <w:rsid w:val="34DE0FA7"/>
    <w:rsid w:val="34ED6E06"/>
    <w:rsid w:val="35155DA9"/>
    <w:rsid w:val="35174C13"/>
    <w:rsid w:val="35653529"/>
    <w:rsid w:val="35725E7F"/>
    <w:rsid w:val="357C0AAC"/>
    <w:rsid w:val="3585491C"/>
    <w:rsid w:val="359077FD"/>
    <w:rsid w:val="35B50461"/>
    <w:rsid w:val="35CE7AC4"/>
    <w:rsid w:val="35D3595B"/>
    <w:rsid w:val="35DE7086"/>
    <w:rsid w:val="36354A02"/>
    <w:rsid w:val="363B55C2"/>
    <w:rsid w:val="366215F3"/>
    <w:rsid w:val="36931946"/>
    <w:rsid w:val="36B7343A"/>
    <w:rsid w:val="36B9701C"/>
    <w:rsid w:val="36CA265A"/>
    <w:rsid w:val="36F80FC5"/>
    <w:rsid w:val="3716489A"/>
    <w:rsid w:val="373935F1"/>
    <w:rsid w:val="373A012E"/>
    <w:rsid w:val="37492C0F"/>
    <w:rsid w:val="3763067A"/>
    <w:rsid w:val="37645DF1"/>
    <w:rsid w:val="3767605D"/>
    <w:rsid w:val="3768578B"/>
    <w:rsid w:val="37A97B52"/>
    <w:rsid w:val="37C964D6"/>
    <w:rsid w:val="38223257"/>
    <w:rsid w:val="384012FA"/>
    <w:rsid w:val="38441B00"/>
    <w:rsid w:val="38455991"/>
    <w:rsid w:val="384E0CC7"/>
    <w:rsid w:val="38710CE7"/>
    <w:rsid w:val="38830FC1"/>
    <w:rsid w:val="38847E22"/>
    <w:rsid w:val="3891486E"/>
    <w:rsid w:val="389B2D49"/>
    <w:rsid w:val="38AA1816"/>
    <w:rsid w:val="38C418F1"/>
    <w:rsid w:val="38CB780A"/>
    <w:rsid w:val="38D12DF1"/>
    <w:rsid w:val="39211573"/>
    <w:rsid w:val="392862AB"/>
    <w:rsid w:val="39360E07"/>
    <w:rsid w:val="393C635E"/>
    <w:rsid w:val="393E7D16"/>
    <w:rsid w:val="39461906"/>
    <w:rsid w:val="39491FA3"/>
    <w:rsid w:val="3976683A"/>
    <w:rsid w:val="39874499"/>
    <w:rsid w:val="398954CA"/>
    <w:rsid w:val="39D84168"/>
    <w:rsid w:val="39DC7DDA"/>
    <w:rsid w:val="39DF47BF"/>
    <w:rsid w:val="39E3486B"/>
    <w:rsid w:val="39E46D8A"/>
    <w:rsid w:val="39E91696"/>
    <w:rsid w:val="3A0A43EA"/>
    <w:rsid w:val="3A2A2564"/>
    <w:rsid w:val="3A7D1CB1"/>
    <w:rsid w:val="3A986DE4"/>
    <w:rsid w:val="3AA00123"/>
    <w:rsid w:val="3AB5581F"/>
    <w:rsid w:val="3AC917B8"/>
    <w:rsid w:val="3ADA27EE"/>
    <w:rsid w:val="3AF8100D"/>
    <w:rsid w:val="3AFF2227"/>
    <w:rsid w:val="3B00137D"/>
    <w:rsid w:val="3B0975C7"/>
    <w:rsid w:val="3B277FB3"/>
    <w:rsid w:val="3B304AA6"/>
    <w:rsid w:val="3B5E78FD"/>
    <w:rsid w:val="3BAF6719"/>
    <w:rsid w:val="3BB130CA"/>
    <w:rsid w:val="3BBC0D72"/>
    <w:rsid w:val="3BBD3C8A"/>
    <w:rsid w:val="3BE22854"/>
    <w:rsid w:val="3BEF7BE2"/>
    <w:rsid w:val="3C085976"/>
    <w:rsid w:val="3C112B8F"/>
    <w:rsid w:val="3C1812C4"/>
    <w:rsid w:val="3C1C3AAD"/>
    <w:rsid w:val="3C4334E1"/>
    <w:rsid w:val="3C571632"/>
    <w:rsid w:val="3C8333A8"/>
    <w:rsid w:val="3C8D2497"/>
    <w:rsid w:val="3C9D6126"/>
    <w:rsid w:val="3CAA7AB9"/>
    <w:rsid w:val="3CC42957"/>
    <w:rsid w:val="3CE07D91"/>
    <w:rsid w:val="3CEB191C"/>
    <w:rsid w:val="3CF85F4B"/>
    <w:rsid w:val="3D001FC2"/>
    <w:rsid w:val="3D091ECC"/>
    <w:rsid w:val="3D342B6E"/>
    <w:rsid w:val="3D49776F"/>
    <w:rsid w:val="3D762679"/>
    <w:rsid w:val="3DA14F49"/>
    <w:rsid w:val="3DA54FFE"/>
    <w:rsid w:val="3DDC47DD"/>
    <w:rsid w:val="3DE418E4"/>
    <w:rsid w:val="3E0E6961"/>
    <w:rsid w:val="3E151075"/>
    <w:rsid w:val="3E3A2826"/>
    <w:rsid w:val="3E466794"/>
    <w:rsid w:val="3E9E2019"/>
    <w:rsid w:val="3EA45E3B"/>
    <w:rsid w:val="3EAB0806"/>
    <w:rsid w:val="3EB35218"/>
    <w:rsid w:val="3EB96BF2"/>
    <w:rsid w:val="3EC62ED8"/>
    <w:rsid w:val="3EE22ECD"/>
    <w:rsid w:val="3F0E5544"/>
    <w:rsid w:val="3F110796"/>
    <w:rsid w:val="3F1E316D"/>
    <w:rsid w:val="3F233908"/>
    <w:rsid w:val="3F3E6D34"/>
    <w:rsid w:val="3F404C19"/>
    <w:rsid w:val="3F964A5E"/>
    <w:rsid w:val="3FDF0847"/>
    <w:rsid w:val="3FF34E6B"/>
    <w:rsid w:val="3FFC00A9"/>
    <w:rsid w:val="401D5534"/>
    <w:rsid w:val="4027515D"/>
    <w:rsid w:val="403615BA"/>
    <w:rsid w:val="40472C8A"/>
    <w:rsid w:val="40677834"/>
    <w:rsid w:val="4072249C"/>
    <w:rsid w:val="40AE2E05"/>
    <w:rsid w:val="40B0700A"/>
    <w:rsid w:val="40B60AE7"/>
    <w:rsid w:val="40BD0284"/>
    <w:rsid w:val="40D50BB7"/>
    <w:rsid w:val="40DC4AF4"/>
    <w:rsid w:val="40DE2639"/>
    <w:rsid w:val="40E37FE4"/>
    <w:rsid w:val="40FA4F23"/>
    <w:rsid w:val="410D4A6F"/>
    <w:rsid w:val="412929DD"/>
    <w:rsid w:val="414F176A"/>
    <w:rsid w:val="417534DC"/>
    <w:rsid w:val="417C08FF"/>
    <w:rsid w:val="41A32A8B"/>
    <w:rsid w:val="41BC6E1C"/>
    <w:rsid w:val="41C51B37"/>
    <w:rsid w:val="41C76E8D"/>
    <w:rsid w:val="41E260C6"/>
    <w:rsid w:val="41EB5CF0"/>
    <w:rsid w:val="420339B6"/>
    <w:rsid w:val="42130FF8"/>
    <w:rsid w:val="425124B4"/>
    <w:rsid w:val="42521512"/>
    <w:rsid w:val="428241A6"/>
    <w:rsid w:val="4282514C"/>
    <w:rsid w:val="429C09DF"/>
    <w:rsid w:val="42EC363D"/>
    <w:rsid w:val="4308793C"/>
    <w:rsid w:val="430B6664"/>
    <w:rsid w:val="43383A56"/>
    <w:rsid w:val="436276F0"/>
    <w:rsid w:val="4365270B"/>
    <w:rsid w:val="43877EEE"/>
    <w:rsid w:val="43BC64CA"/>
    <w:rsid w:val="43C4733C"/>
    <w:rsid w:val="43D459F6"/>
    <w:rsid w:val="4413382E"/>
    <w:rsid w:val="44272076"/>
    <w:rsid w:val="442D14B0"/>
    <w:rsid w:val="444934E1"/>
    <w:rsid w:val="4453043A"/>
    <w:rsid w:val="445311B3"/>
    <w:rsid w:val="44727C49"/>
    <w:rsid w:val="44791B42"/>
    <w:rsid w:val="44A43B7B"/>
    <w:rsid w:val="44AC2DF1"/>
    <w:rsid w:val="44D71D60"/>
    <w:rsid w:val="452138AB"/>
    <w:rsid w:val="45324256"/>
    <w:rsid w:val="456B528A"/>
    <w:rsid w:val="456F29F2"/>
    <w:rsid w:val="45712B7F"/>
    <w:rsid w:val="45964BF4"/>
    <w:rsid w:val="45AE1F25"/>
    <w:rsid w:val="45C73B84"/>
    <w:rsid w:val="45D76036"/>
    <w:rsid w:val="45EC35A3"/>
    <w:rsid w:val="45EF17A0"/>
    <w:rsid w:val="460961FA"/>
    <w:rsid w:val="463C02F0"/>
    <w:rsid w:val="465804A0"/>
    <w:rsid w:val="466D090F"/>
    <w:rsid w:val="469A5878"/>
    <w:rsid w:val="46C77A05"/>
    <w:rsid w:val="46E26C55"/>
    <w:rsid w:val="472646CF"/>
    <w:rsid w:val="47304913"/>
    <w:rsid w:val="4737336D"/>
    <w:rsid w:val="47CA38F8"/>
    <w:rsid w:val="47D94311"/>
    <w:rsid w:val="47E96C73"/>
    <w:rsid w:val="48003292"/>
    <w:rsid w:val="48040335"/>
    <w:rsid w:val="48257ED7"/>
    <w:rsid w:val="4847708E"/>
    <w:rsid w:val="48AE6010"/>
    <w:rsid w:val="48C51FA3"/>
    <w:rsid w:val="48CE6075"/>
    <w:rsid w:val="48D40D25"/>
    <w:rsid w:val="48E81ED1"/>
    <w:rsid w:val="48EC07C9"/>
    <w:rsid w:val="48ED0E66"/>
    <w:rsid w:val="48EF5A08"/>
    <w:rsid w:val="48F76338"/>
    <w:rsid w:val="492377FE"/>
    <w:rsid w:val="495C4BCE"/>
    <w:rsid w:val="495D45DA"/>
    <w:rsid w:val="49614CB2"/>
    <w:rsid w:val="496A339B"/>
    <w:rsid w:val="49757C4E"/>
    <w:rsid w:val="49787384"/>
    <w:rsid w:val="49BC5C94"/>
    <w:rsid w:val="49CD3818"/>
    <w:rsid w:val="49E37EFF"/>
    <w:rsid w:val="49E85953"/>
    <w:rsid w:val="4A2A6799"/>
    <w:rsid w:val="4AAC40D4"/>
    <w:rsid w:val="4AB443EC"/>
    <w:rsid w:val="4ADC45CA"/>
    <w:rsid w:val="4AFD3548"/>
    <w:rsid w:val="4B164FEF"/>
    <w:rsid w:val="4B2E2521"/>
    <w:rsid w:val="4B30676D"/>
    <w:rsid w:val="4B332309"/>
    <w:rsid w:val="4B332456"/>
    <w:rsid w:val="4B6C0D50"/>
    <w:rsid w:val="4B77469D"/>
    <w:rsid w:val="4B90272D"/>
    <w:rsid w:val="4BDD2482"/>
    <w:rsid w:val="4BE36EAB"/>
    <w:rsid w:val="4BEA4D45"/>
    <w:rsid w:val="4BFA4A9C"/>
    <w:rsid w:val="4C0A678D"/>
    <w:rsid w:val="4C1A6926"/>
    <w:rsid w:val="4C443413"/>
    <w:rsid w:val="4C687B84"/>
    <w:rsid w:val="4C782B26"/>
    <w:rsid w:val="4C7958ED"/>
    <w:rsid w:val="4C7B1665"/>
    <w:rsid w:val="4C9D4173"/>
    <w:rsid w:val="4CD16F48"/>
    <w:rsid w:val="4CD174D7"/>
    <w:rsid w:val="4CD55219"/>
    <w:rsid w:val="4CDD55E8"/>
    <w:rsid w:val="4D173281"/>
    <w:rsid w:val="4D21399A"/>
    <w:rsid w:val="4D4211FD"/>
    <w:rsid w:val="4D5D4172"/>
    <w:rsid w:val="4D637AFB"/>
    <w:rsid w:val="4D8F61DA"/>
    <w:rsid w:val="4DE5034C"/>
    <w:rsid w:val="4DF202F2"/>
    <w:rsid w:val="4DF5144A"/>
    <w:rsid w:val="4E234CEB"/>
    <w:rsid w:val="4E2A2C88"/>
    <w:rsid w:val="4E321782"/>
    <w:rsid w:val="4E442405"/>
    <w:rsid w:val="4E4432EE"/>
    <w:rsid w:val="4E483615"/>
    <w:rsid w:val="4E503E0A"/>
    <w:rsid w:val="4E537E4E"/>
    <w:rsid w:val="4E542222"/>
    <w:rsid w:val="4E622ED5"/>
    <w:rsid w:val="4E740C21"/>
    <w:rsid w:val="4E8A3F2B"/>
    <w:rsid w:val="4E8B1138"/>
    <w:rsid w:val="4E8E4E4D"/>
    <w:rsid w:val="4EA65D8C"/>
    <w:rsid w:val="4F0B4C4C"/>
    <w:rsid w:val="4F386430"/>
    <w:rsid w:val="4F3D5499"/>
    <w:rsid w:val="4F6C3186"/>
    <w:rsid w:val="4F964791"/>
    <w:rsid w:val="4FA12455"/>
    <w:rsid w:val="4FA56B97"/>
    <w:rsid w:val="4FB035C2"/>
    <w:rsid w:val="4FBF2665"/>
    <w:rsid w:val="4FD468D6"/>
    <w:rsid w:val="4FDD6662"/>
    <w:rsid w:val="4FDF6FFD"/>
    <w:rsid w:val="50002208"/>
    <w:rsid w:val="50480F73"/>
    <w:rsid w:val="507C59AC"/>
    <w:rsid w:val="508A0EF4"/>
    <w:rsid w:val="50A31DAA"/>
    <w:rsid w:val="50AA6EA1"/>
    <w:rsid w:val="50D642BC"/>
    <w:rsid w:val="50E46833"/>
    <w:rsid w:val="51103E6D"/>
    <w:rsid w:val="511868E5"/>
    <w:rsid w:val="511D2CEB"/>
    <w:rsid w:val="511E6F65"/>
    <w:rsid w:val="51451DAC"/>
    <w:rsid w:val="515E44AB"/>
    <w:rsid w:val="518B1859"/>
    <w:rsid w:val="518F5CEF"/>
    <w:rsid w:val="51956EB2"/>
    <w:rsid w:val="52036E2C"/>
    <w:rsid w:val="52840BE9"/>
    <w:rsid w:val="52863E09"/>
    <w:rsid w:val="528E5D4C"/>
    <w:rsid w:val="52CD198C"/>
    <w:rsid w:val="52D91925"/>
    <w:rsid w:val="5310521A"/>
    <w:rsid w:val="53276330"/>
    <w:rsid w:val="533B3DB4"/>
    <w:rsid w:val="53494F10"/>
    <w:rsid w:val="53642C72"/>
    <w:rsid w:val="537C63CB"/>
    <w:rsid w:val="53892193"/>
    <w:rsid w:val="538F2791"/>
    <w:rsid w:val="53B46970"/>
    <w:rsid w:val="53BD38E8"/>
    <w:rsid w:val="53C71DE6"/>
    <w:rsid w:val="53E5453E"/>
    <w:rsid w:val="53EC7845"/>
    <w:rsid w:val="53F91530"/>
    <w:rsid w:val="540F007F"/>
    <w:rsid w:val="541E020C"/>
    <w:rsid w:val="5429409D"/>
    <w:rsid w:val="542D32F6"/>
    <w:rsid w:val="543C19CD"/>
    <w:rsid w:val="54470AEF"/>
    <w:rsid w:val="5455279C"/>
    <w:rsid w:val="54B16FC3"/>
    <w:rsid w:val="54DC0BF7"/>
    <w:rsid w:val="54EC27FC"/>
    <w:rsid w:val="55151799"/>
    <w:rsid w:val="552C6B59"/>
    <w:rsid w:val="55334796"/>
    <w:rsid w:val="553C29A5"/>
    <w:rsid w:val="55461010"/>
    <w:rsid w:val="5554579A"/>
    <w:rsid w:val="55555360"/>
    <w:rsid w:val="555667CB"/>
    <w:rsid w:val="556E61F4"/>
    <w:rsid w:val="558E0800"/>
    <w:rsid w:val="559563DC"/>
    <w:rsid w:val="55A32D9F"/>
    <w:rsid w:val="55B65487"/>
    <w:rsid w:val="55BB19C2"/>
    <w:rsid w:val="55DA73FC"/>
    <w:rsid w:val="55DD27D3"/>
    <w:rsid w:val="55E566C9"/>
    <w:rsid w:val="55F144D1"/>
    <w:rsid w:val="55F179D2"/>
    <w:rsid w:val="55F6744C"/>
    <w:rsid w:val="5617074A"/>
    <w:rsid w:val="56242755"/>
    <w:rsid w:val="563306BF"/>
    <w:rsid w:val="564C65D6"/>
    <w:rsid w:val="567C5151"/>
    <w:rsid w:val="569021B1"/>
    <w:rsid w:val="56AE7DEE"/>
    <w:rsid w:val="56C03D53"/>
    <w:rsid w:val="56F2753F"/>
    <w:rsid w:val="570566FB"/>
    <w:rsid w:val="570B6A40"/>
    <w:rsid w:val="571A27C3"/>
    <w:rsid w:val="57296BE9"/>
    <w:rsid w:val="57297081"/>
    <w:rsid w:val="57375EB4"/>
    <w:rsid w:val="577757DC"/>
    <w:rsid w:val="577E7E19"/>
    <w:rsid w:val="579A73D2"/>
    <w:rsid w:val="57AE5B64"/>
    <w:rsid w:val="57B35510"/>
    <w:rsid w:val="57D65179"/>
    <w:rsid w:val="57DB619D"/>
    <w:rsid w:val="57E66133"/>
    <w:rsid w:val="58005114"/>
    <w:rsid w:val="580D593B"/>
    <w:rsid w:val="584265F6"/>
    <w:rsid w:val="5857694E"/>
    <w:rsid w:val="58607961"/>
    <w:rsid w:val="58662719"/>
    <w:rsid w:val="586E4C5D"/>
    <w:rsid w:val="58804C86"/>
    <w:rsid w:val="58931DA3"/>
    <w:rsid w:val="589C7525"/>
    <w:rsid w:val="589D6174"/>
    <w:rsid w:val="58A34E88"/>
    <w:rsid w:val="58C6761B"/>
    <w:rsid w:val="58E732CE"/>
    <w:rsid w:val="590A0C42"/>
    <w:rsid w:val="59207079"/>
    <w:rsid w:val="5922524A"/>
    <w:rsid w:val="59334445"/>
    <w:rsid w:val="594F36F4"/>
    <w:rsid w:val="596A274E"/>
    <w:rsid w:val="59D2561F"/>
    <w:rsid w:val="59F2455A"/>
    <w:rsid w:val="59FF616A"/>
    <w:rsid w:val="5A0E538E"/>
    <w:rsid w:val="5A116B68"/>
    <w:rsid w:val="5A184FD2"/>
    <w:rsid w:val="5A2142B1"/>
    <w:rsid w:val="5A2E299E"/>
    <w:rsid w:val="5A3006FB"/>
    <w:rsid w:val="5A7077F1"/>
    <w:rsid w:val="5A7D75C4"/>
    <w:rsid w:val="5A9970A6"/>
    <w:rsid w:val="5AA64C63"/>
    <w:rsid w:val="5AAA0B71"/>
    <w:rsid w:val="5AC20F24"/>
    <w:rsid w:val="5AC26CAF"/>
    <w:rsid w:val="5ACB0ECD"/>
    <w:rsid w:val="5B075EB5"/>
    <w:rsid w:val="5B0B0058"/>
    <w:rsid w:val="5B3100CF"/>
    <w:rsid w:val="5B426C5C"/>
    <w:rsid w:val="5B526BB0"/>
    <w:rsid w:val="5B592543"/>
    <w:rsid w:val="5B625A37"/>
    <w:rsid w:val="5B7C09B0"/>
    <w:rsid w:val="5B9517C9"/>
    <w:rsid w:val="5BD44ADC"/>
    <w:rsid w:val="5BD90F55"/>
    <w:rsid w:val="5BDB318E"/>
    <w:rsid w:val="5BE35510"/>
    <w:rsid w:val="5BEF3024"/>
    <w:rsid w:val="5BF45ECB"/>
    <w:rsid w:val="5C2B7745"/>
    <w:rsid w:val="5C473B62"/>
    <w:rsid w:val="5C603412"/>
    <w:rsid w:val="5C653304"/>
    <w:rsid w:val="5C69535E"/>
    <w:rsid w:val="5C7850AB"/>
    <w:rsid w:val="5C8B195F"/>
    <w:rsid w:val="5CDB3A5A"/>
    <w:rsid w:val="5D5C3842"/>
    <w:rsid w:val="5D680CAD"/>
    <w:rsid w:val="5D78495C"/>
    <w:rsid w:val="5D955D37"/>
    <w:rsid w:val="5DAA4EBD"/>
    <w:rsid w:val="5DAF3E02"/>
    <w:rsid w:val="5DD966DB"/>
    <w:rsid w:val="5E1300B4"/>
    <w:rsid w:val="5E144D1A"/>
    <w:rsid w:val="5E1E66DC"/>
    <w:rsid w:val="5E2116B1"/>
    <w:rsid w:val="5E2E02E7"/>
    <w:rsid w:val="5E316389"/>
    <w:rsid w:val="5E9B5065"/>
    <w:rsid w:val="5EB230A3"/>
    <w:rsid w:val="5EC66B89"/>
    <w:rsid w:val="5ED73667"/>
    <w:rsid w:val="5EF03EE7"/>
    <w:rsid w:val="5EF22C45"/>
    <w:rsid w:val="5F176484"/>
    <w:rsid w:val="5F245A85"/>
    <w:rsid w:val="5F3B0DEA"/>
    <w:rsid w:val="5F4C2BBE"/>
    <w:rsid w:val="5F5A5A71"/>
    <w:rsid w:val="5F8267D5"/>
    <w:rsid w:val="5F862A71"/>
    <w:rsid w:val="5F920D48"/>
    <w:rsid w:val="5FD00F43"/>
    <w:rsid w:val="5FE62886"/>
    <w:rsid w:val="600D3BA7"/>
    <w:rsid w:val="602746BB"/>
    <w:rsid w:val="602D0E0A"/>
    <w:rsid w:val="606067A7"/>
    <w:rsid w:val="6078456A"/>
    <w:rsid w:val="60CE4ABA"/>
    <w:rsid w:val="60E65C3E"/>
    <w:rsid w:val="61115D96"/>
    <w:rsid w:val="613C7BA6"/>
    <w:rsid w:val="6142443C"/>
    <w:rsid w:val="614C01E1"/>
    <w:rsid w:val="616C2F18"/>
    <w:rsid w:val="616E185C"/>
    <w:rsid w:val="617A708C"/>
    <w:rsid w:val="61A6243F"/>
    <w:rsid w:val="61AB4D13"/>
    <w:rsid w:val="61C70674"/>
    <w:rsid w:val="61E16260"/>
    <w:rsid w:val="6216207E"/>
    <w:rsid w:val="622E1509"/>
    <w:rsid w:val="623023F7"/>
    <w:rsid w:val="62886207"/>
    <w:rsid w:val="62932805"/>
    <w:rsid w:val="62950184"/>
    <w:rsid w:val="62982C92"/>
    <w:rsid w:val="629B6165"/>
    <w:rsid w:val="62A26DE9"/>
    <w:rsid w:val="62B61157"/>
    <w:rsid w:val="62B967CA"/>
    <w:rsid w:val="62EC4114"/>
    <w:rsid w:val="62F72F9A"/>
    <w:rsid w:val="631956C7"/>
    <w:rsid w:val="63197A16"/>
    <w:rsid w:val="63314FBD"/>
    <w:rsid w:val="633A1475"/>
    <w:rsid w:val="633F3B35"/>
    <w:rsid w:val="634A2F51"/>
    <w:rsid w:val="635B169D"/>
    <w:rsid w:val="6387782D"/>
    <w:rsid w:val="638B22A8"/>
    <w:rsid w:val="63906F59"/>
    <w:rsid w:val="6398540F"/>
    <w:rsid w:val="63A8751B"/>
    <w:rsid w:val="63E06AF6"/>
    <w:rsid w:val="63EC6280"/>
    <w:rsid w:val="64213B12"/>
    <w:rsid w:val="64510481"/>
    <w:rsid w:val="64562295"/>
    <w:rsid w:val="649441CA"/>
    <w:rsid w:val="649E0E8B"/>
    <w:rsid w:val="64AE4AAC"/>
    <w:rsid w:val="64B8505D"/>
    <w:rsid w:val="64C659C6"/>
    <w:rsid w:val="64EE3F51"/>
    <w:rsid w:val="64EF71C0"/>
    <w:rsid w:val="652074D7"/>
    <w:rsid w:val="65586FB3"/>
    <w:rsid w:val="65C3328E"/>
    <w:rsid w:val="65FE3744"/>
    <w:rsid w:val="665230E1"/>
    <w:rsid w:val="6679468F"/>
    <w:rsid w:val="66931426"/>
    <w:rsid w:val="66B52AA1"/>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330BEE"/>
    <w:rsid w:val="684D7CD3"/>
    <w:rsid w:val="68696C11"/>
    <w:rsid w:val="68721717"/>
    <w:rsid w:val="68867BC3"/>
    <w:rsid w:val="68D9058B"/>
    <w:rsid w:val="6904500B"/>
    <w:rsid w:val="690B06A6"/>
    <w:rsid w:val="691D17C6"/>
    <w:rsid w:val="691D1CC7"/>
    <w:rsid w:val="69433D01"/>
    <w:rsid w:val="695D01E0"/>
    <w:rsid w:val="697D0373"/>
    <w:rsid w:val="69A43B52"/>
    <w:rsid w:val="69A94835"/>
    <w:rsid w:val="69DF403D"/>
    <w:rsid w:val="69E20620"/>
    <w:rsid w:val="69FD7D34"/>
    <w:rsid w:val="6A1F142A"/>
    <w:rsid w:val="6A464C09"/>
    <w:rsid w:val="6A503577"/>
    <w:rsid w:val="6A50366A"/>
    <w:rsid w:val="6A7C65C1"/>
    <w:rsid w:val="6A831133"/>
    <w:rsid w:val="6A890F99"/>
    <w:rsid w:val="6A9B0C67"/>
    <w:rsid w:val="6A9C7FFF"/>
    <w:rsid w:val="6AB57FE0"/>
    <w:rsid w:val="6B0B0BB0"/>
    <w:rsid w:val="6B3277BE"/>
    <w:rsid w:val="6B5015F8"/>
    <w:rsid w:val="6B5951E1"/>
    <w:rsid w:val="6B61673A"/>
    <w:rsid w:val="6B82343D"/>
    <w:rsid w:val="6B863F8C"/>
    <w:rsid w:val="6B9667A8"/>
    <w:rsid w:val="6BB27234"/>
    <w:rsid w:val="6BB677E4"/>
    <w:rsid w:val="6BD1272D"/>
    <w:rsid w:val="6C1D7711"/>
    <w:rsid w:val="6C33202D"/>
    <w:rsid w:val="6C486338"/>
    <w:rsid w:val="6C6F3887"/>
    <w:rsid w:val="6C787CD6"/>
    <w:rsid w:val="6C8466ED"/>
    <w:rsid w:val="6C8C078B"/>
    <w:rsid w:val="6C8C4A68"/>
    <w:rsid w:val="6CD3438A"/>
    <w:rsid w:val="6CF40DCC"/>
    <w:rsid w:val="6CF60DC1"/>
    <w:rsid w:val="6D085C7A"/>
    <w:rsid w:val="6D1C5252"/>
    <w:rsid w:val="6D3F5496"/>
    <w:rsid w:val="6D4E4275"/>
    <w:rsid w:val="6D7A470D"/>
    <w:rsid w:val="6DAB4B50"/>
    <w:rsid w:val="6DAC4B95"/>
    <w:rsid w:val="6DBD2F1C"/>
    <w:rsid w:val="6DEF5396"/>
    <w:rsid w:val="6E137219"/>
    <w:rsid w:val="6E532867"/>
    <w:rsid w:val="6E572EFA"/>
    <w:rsid w:val="6E5C158C"/>
    <w:rsid w:val="6E72746A"/>
    <w:rsid w:val="6EA63CDB"/>
    <w:rsid w:val="6EB50A24"/>
    <w:rsid w:val="6EC20943"/>
    <w:rsid w:val="6EDE3DB8"/>
    <w:rsid w:val="6EFE275A"/>
    <w:rsid w:val="6F0C014F"/>
    <w:rsid w:val="6F0E6095"/>
    <w:rsid w:val="6F110F40"/>
    <w:rsid w:val="6F1A61D0"/>
    <w:rsid w:val="6F417873"/>
    <w:rsid w:val="6F4835AB"/>
    <w:rsid w:val="6F594D54"/>
    <w:rsid w:val="6F75386E"/>
    <w:rsid w:val="6F9166E1"/>
    <w:rsid w:val="6F9379F2"/>
    <w:rsid w:val="6FA220C9"/>
    <w:rsid w:val="6FA67EF8"/>
    <w:rsid w:val="6FA82F2F"/>
    <w:rsid w:val="6FCB51CD"/>
    <w:rsid w:val="6FEB120E"/>
    <w:rsid w:val="70335C2F"/>
    <w:rsid w:val="704140A5"/>
    <w:rsid w:val="70434632"/>
    <w:rsid w:val="704E50A2"/>
    <w:rsid w:val="7053252E"/>
    <w:rsid w:val="706E2E83"/>
    <w:rsid w:val="70725ED5"/>
    <w:rsid w:val="70782618"/>
    <w:rsid w:val="7078370A"/>
    <w:rsid w:val="709D655D"/>
    <w:rsid w:val="70FB11D1"/>
    <w:rsid w:val="710F351A"/>
    <w:rsid w:val="711F76EA"/>
    <w:rsid w:val="71204889"/>
    <w:rsid w:val="712F6814"/>
    <w:rsid w:val="71370AC5"/>
    <w:rsid w:val="71874506"/>
    <w:rsid w:val="71921650"/>
    <w:rsid w:val="719D5850"/>
    <w:rsid w:val="71A57D4C"/>
    <w:rsid w:val="71A87F57"/>
    <w:rsid w:val="71D16621"/>
    <w:rsid w:val="71E32B34"/>
    <w:rsid w:val="71FA1485"/>
    <w:rsid w:val="72054D8D"/>
    <w:rsid w:val="721067DC"/>
    <w:rsid w:val="721455EC"/>
    <w:rsid w:val="72282BD0"/>
    <w:rsid w:val="726D4E61"/>
    <w:rsid w:val="7277366B"/>
    <w:rsid w:val="72A12151"/>
    <w:rsid w:val="72BF19FC"/>
    <w:rsid w:val="72CC6CAB"/>
    <w:rsid w:val="73150C49"/>
    <w:rsid w:val="73240C13"/>
    <w:rsid w:val="732679E1"/>
    <w:rsid w:val="734C46FC"/>
    <w:rsid w:val="735B04C7"/>
    <w:rsid w:val="73600DD6"/>
    <w:rsid w:val="736A33C8"/>
    <w:rsid w:val="73813156"/>
    <w:rsid w:val="740B2687"/>
    <w:rsid w:val="743703BA"/>
    <w:rsid w:val="74443FA3"/>
    <w:rsid w:val="747570EF"/>
    <w:rsid w:val="74797294"/>
    <w:rsid w:val="747F5749"/>
    <w:rsid w:val="74A118EE"/>
    <w:rsid w:val="74B33BE2"/>
    <w:rsid w:val="74C47470"/>
    <w:rsid w:val="751B76C3"/>
    <w:rsid w:val="753766C8"/>
    <w:rsid w:val="75493768"/>
    <w:rsid w:val="755071F2"/>
    <w:rsid w:val="75664477"/>
    <w:rsid w:val="75A938EC"/>
    <w:rsid w:val="75AF02CA"/>
    <w:rsid w:val="75B01758"/>
    <w:rsid w:val="75BC49BC"/>
    <w:rsid w:val="75E34615"/>
    <w:rsid w:val="75FC22C1"/>
    <w:rsid w:val="76037B33"/>
    <w:rsid w:val="7617256B"/>
    <w:rsid w:val="76292398"/>
    <w:rsid w:val="76470EDB"/>
    <w:rsid w:val="765B467D"/>
    <w:rsid w:val="7663674E"/>
    <w:rsid w:val="76A82CB4"/>
    <w:rsid w:val="76A934C6"/>
    <w:rsid w:val="76B06221"/>
    <w:rsid w:val="7726029C"/>
    <w:rsid w:val="77540243"/>
    <w:rsid w:val="776D48FA"/>
    <w:rsid w:val="7773730D"/>
    <w:rsid w:val="77816EFF"/>
    <w:rsid w:val="77927CE9"/>
    <w:rsid w:val="77993ACE"/>
    <w:rsid w:val="77A870B9"/>
    <w:rsid w:val="77AA164B"/>
    <w:rsid w:val="77AD31C5"/>
    <w:rsid w:val="77B645EC"/>
    <w:rsid w:val="77D90137"/>
    <w:rsid w:val="77E4206D"/>
    <w:rsid w:val="77FF1267"/>
    <w:rsid w:val="78542AA8"/>
    <w:rsid w:val="786567E5"/>
    <w:rsid w:val="78734D30"/>
    <w:rsid w:val="7883510B"/>
    <w:rsid w:val="789711DE"/>
    <w:rsid w:val="78C6187A"/>
    <w:rsid w:val="78CF3B39"/>
    <w:rsid w:val="7912221C"/>
    <w:rsid w:val="791405DB"/>
    <w:rsid w:val="791537BA"/>
    <w:rsid w:val="79314CD6"/>
    <w:rsid w:val="7949054B"/>
    <w:rsid w:val="79562AD9"/>
    <w:rsid w:val="796B76D8"/>
    <w:rsid w:val="7971606B"/>
    <w:rsid w:val="797B2D87"/>
    <w:rsid w:val="797B7C96"/>
    <w:rsid w:val="79CB01FB"/>
    <w:rsid w:val="79D83522"/>
    <w:rsid w:val="79E511CB"/>
    <w:rsid w:val="79E653A4"/>
    <w:rsid w:val="79F72493"/>
    <w:rsid w:val="7A0D4F33"/>
    <w:rsid w:val="7A2B5D26"/>
    <w:rsid w:val="7A517A5E"/>
    <w:rsid w:val="7A5909D3"/>
    <w:rsid w:val="7A952411"/>
    <w:rsid w:val="7AE83ABA"/>
    <w:rsid w:val="7AE841D7"/>
    <w:rsid w:val="7AEA5013"/>
    <w:rsid w:val="7AF92F45"/>
    <w:rsid w:val="7B134FB0"/>
    <w:rsid w:val="7B2926D6"/>
    <w:rsid w:val="7B3D643D"/>
    <w:rsid w:val="7B5030D5"/>
    <w:rsid w:val="7B5A42C0"/>
    <w:rsid w:val="7B741282"/>
    <w:rsid w:val="7B770C6B"/>
    <w:rsid w:val="7B7844A9"/>
    <w:rsid w:val="7B8F0562"/>
    <w:rsid w:val="7B981359"/>
    <w:rsid w:val="7BB12AF5"/>
    <w:rsid w:val="7BBD0896"/>
    <w:rsid w:val="7BE00A06"/>
    <w:rsid w:val="7BF32F54"/>
    <w:rsid w:val="7BF62C30"/>
    <w:rsid w:val="7C010EB7"/>
    <w:rsid w:val="7C165EBE"/>
    <w:rsid w:val="7C402E41"/>
    <w:rsid w:val="7C44379A"/>
    <w:rsid w:val="7C533657"/>
    <w:rsid w:val="7C5F30CC"/>
    <w:rsid w:val="7C946F43"/>
    <w:rsid w:val="7CBA55CE"/>
    <w:rsid w:val="7CC67F01"/>
    <w:rsid w:val="7CDF23CE"/>
    <w:rsid w:val="7CE45689"/>
    <w:rsid w:val="7D063EE4"/>
    <w:rsid w:val="7D280309"/>
    <w:rsid w:val="7D290CB5"/>
    <w:rsid w:val="7D382FDD"/>
    <w:rsid w:val="7D4665A7"/>
    <w:rsid w:val="7D5213D0"/>
    <w:rsid w:val="7D5F7ED4"/>
    <w:rsid w:val="7D773982"/>
    <w:rsid w:val="7D7D7A58"/>
    <w:rsid w:val="7D9C3B46"/>
    <w:rsid w:val="7DDC7503"/>
    <w:rsid w:val="7E032835"/>
    <w:rsid w:val="7E2345A9"/>
    <w:rsid w:val="7E354A43"/>
    <w:rsid w:val="7E6850C1"/>
    <w:rsid w:val="7EA52264"/>
    <w:rsid w:val="7EC21B3C"/>
    <w:rsid w:val="7ECB589A"/>
    <w:rsid w:val="7ECD548D"/>
    <w:rsid w:val="7F232129"/>
    <w:rsid w:val="7F315A30"/>
    <w:rsid w:val="7F3E4371"/>
    <w:rsid w:val="7F4E37D4"/>
    <w:rsid w:val="7F7B01E8"/>
    <w:rsid w:val="7F7F1C85"/>
    <w:rsid w:val="7F8D199F"/>
    <w:rsid w:val="7FBD63B9"/>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jc w:val="center"/>
      <w:outlineLvl w:val="1"/>
    </w:pPr>
    <w:rPr>
      <w:rFonts w:ascii="黑体" w:hAnsi="黑体" w:eastAsia="仿宋"/>
      <w:b/>
      <w:color w:val="00000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List 3"/>
    <w:basedOn w:val="1"/>
    <w:qFormat/>
    <w:uiPriority w:val="99"/>
    <w:pPr>
      <w:ind w:left="100" w:leftChars="400" w:hanging="200" w:hangingChars="200"/>
    </w:pPr>
    <w:rPr>
      <w:rFonts w:ascii="Times New Roman" w:hAnsi="Times New Roman"/>
    </w:rPr>
  </w:style>
  <w:style w:type="paragraph" w:styleId="5">
    <w:name w:val="toa heading"/>
    <w:basedOn w:val="1"/>
    <w:next w:val="1"/>
    <w:qFormat/>
    <w:uiPriority w:val="0"/>
    <w:pPr>
      <w:spacing w:before="120" w:beforeLines="0"/>
    </w:pPr>
    <w:rPr>
      <w:rFonts w:ascii="Arial" w:hAnsi="Arial"/>
      <w:sz w:val="24"/>
      <w:szCs w:val="20"/>
    </w:rPr>
  </w:style>
  <w:style w:type="paragraph" w:styleId="6">
    <w:name w:val="annotation text"/>
    <w:basedOn w:val="1"/>
    <w:semiHidden/>
    <w:unhideWhenUsed/>
    <w:qFormat/>
    <w:uiPriority w:val="99"/>
    <w:pPr>
      <w:jc w:val="left"/>
    </w:pPr>
  </w:style>
  <w:style w:type="paragraph" w:styleId="7">
    <w:name w:val="Body Text"/>
    <w:basedOn w:val="1"/>
    <w:next w:val="1"/>
    <w:qFormat/>
    <w:uiPriority w:val="99"/>
    <w:pPr>
      <w:spacing w:after="120"/>
    </w:pPr>
    <w:rPr>
      <w:rFonts w:ascii="Times New Roman" w:hAnsi="Times New Roman"/>
    </w:rPr>
  </w:style>
  <w:style w:type="paragraph" w:styleId="8">
    <w:name w:val="Body Text Indent"/>
    <w:basedOn w:val="1"/>
    <w:next w:val="9"/>
    <w:link w:val="30"/>
    <w:semiHidden/>
    <w:unhideWhenUsed/>
    <w:qFormat/>
    <w:uiPriority w:val="99"/>
    <w:pPr>
      <w:spacing w:after="120"/>
      <w:ind w:left="420" w:leftChars="200"/>
    </w:pPr>
  </w:style>
  <w:style w:type="paragraph" w:customStyle="1" w:styleId="9">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10">
    <w:name w:val="Plain Text"/>
    <w:basedOn w:val="1"/>
    <w:link w:val="26"/>
    <w:qFormat/>
    <w:uiPriority w:val="0"/>
    <w:pPr>
      <w:spacing w:line="360" w:lineRule="auto"/>
    </w:pPr>
    <w:rPr>
      <w:rFonts w:ascii="宋体" w:hAnsi="Courier New"/>
      <w:sz w:val="24"/>
      <w:szCs w:val="20"/>
    </w:rPr>
  </w:style>
  <w:style w:type="paragraph" w:styleId="11">
    <w:name w:val="Balloon Text"/>
    <w:basedOn w:val="1"/>
    <w:link w:val="29"/>
    <w:semiHidden/>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5"/>
    <w:next w:val="1"/>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5">
    <w:name w:val="toc 2"/>
    <w:basedOn w:val="1"/>
    <w:next w:val="1"/>
    <w:qFormat/>
    <w:uiPriority w:val="39"/>
    <w:pPr>
      <w:ind w:left="210"/>
      <w:jc w:val="left"/>
    </w:pPr>
    <w:rPr>
      <w:rFonts w:ascii="宋体" w:hAnsi="宋体" w:cs="宋体"/>
      <w:smallCaps/>
      <w:sz w:val="20"/>
      <w:szCs w:val="20"/>
    </w:rPr>
  </w:style>
  <w:style w:type="paragraph" w:styleId="16">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17">
    <w:name w:val="Body Text First Indent 2"/>
    <w:basedOn w:val="8"/>
    <w:next w:val="1"/>
    <w:link w:val="31"/>
    <w:qFormat/>
    <w:uiPriority w:val="0"/>
    <w:pPr>
      <w:spacing w:after="0"/>
      <w:ind w:left="0" w:leftChars="0" w:firstLine="420" w:firstLineChars="200"/>
      <w:jc w:val="left"/>
    </w:pPr>
    <w:rPr>
      <w:rFonts w:ascii="宋体" w:hAnsi="Times New Roman"/>
      <w:sz w:val="28"/>
      <w:szCs w:val="20"/>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sz w:val="32"/>
      <w:szCs w:val="21"/>
    </w:rPr>
  </w:style>
  <w:style w:type="character" w:styleId="22">
    <w:name w:val="page number"/>
    <w:qFormat/>
    <w:uiPriority w:val="0"/>
  </w:style>
  <w:style w:type="character" w:styleId="23">
    <w:name w:val="Hyperlink"/>
    <w:basedOn w:val="20"/>
    <w:unhideWhenUsed/>
    <w:qFormat/>
    <w:uiPriority w:val="99"/>
    <w:rPr>
      <w:color w:val="0563C1" w:themeColor="hyperlink"/>
      <w:u w:val="single"/>
      <w14:textFill>
        <w14:solidFill>
          <w14:schemeClr w14:val="hlink"/>
        </w14:solidFill>
      </w14:textFill>
    </w:rPr>
  </w:style>
  <w:style w:type="paragraph" w:styleId="24">
    <w:name w:val="List Paragraph"/>
    <w:basedOn w:val="1"/>
    <w:qFormat/>
    <w:uiPriority w:val="34"/>
    <w:pPr>
      <w:widowControl/>
      <w:ind w:firstLine="420" w:firstLineChars="200"/>
      <w:jc w:val="left"/>
    </w:pPr>
    <w:rPr>
      <w:rFonts w:ascii="宋体" w:hAnsi="宋体" w:cs="宋体"/>
      <w:kern w:val="0"/>
      <w:sz w:val="24"/>
    </w:rPr>
  </w:style>
  <w:style w:type="paragraph" w:customStyle="1" w:styleId="25">
    <w:name w:val="样式 首行缩进:  2 字符"/>
    <w:basedOn w:val="1"/>
    <w:qFormat/>
    <w:uiPriority w:val="0"/>
    <w:pPr>
      <w:spacing w:line="360" w:lineRule="auto"/>
      <w:ind w:firstLine="560" w:firstLineChars="200"/>
    </w:pPr>
    <w:rPr>
      <w:rFonts w:eastAsia="仿宋_GB2312"/>
      <w:sz w:val="24"/>
      <w:szCs w:val="20"/>
    </w:rPr>
  </w:style>
  <w:style w:type="character" w:customStyle="1" w:styleId="26">
    <w:name w:val="纯文本 Char"/>
    <w:basedOn w:val="20"/>
    <w:link w:val="10"/>
    <w:qFormat/>
    <w:uiPriority w:val="0"/>
    <w:rPr>
      <w:rFonts w:ascii="宋体" w:hAnsi="Courier New" w:eastAsia="宋体" w:cs="Times New Roman"/>
      <w:sz w:val="24"/>
      <w:szCs w:val="20"/>
    </w:rPr>
  </w:style>
  <w:style w:type="character" w:customStyle="1" w:styleId="27">
    <w:name w:val="页眉 Char"/>
    <w:basedOn w:val="20"/>
    <w:link w:val="13"/>
    <w:qFormat/>
    <w:uiPriority w:val="99"/>
    <w:rPr>
      <w:rFonts w:ascii="Calibri" w:hAnsi="Calibri" w:eastAsia="宋体" w:cs="Times New Roman"/>
      <w:sz w:val="18"/>
      <w:szCs w:val="18"/>
    </w:rPr>
  </w:style>
  <w:style w:type="character" w:customStyle="1" w:styleId="28">
    <w:name w:val="页脚 Char"/>
    <w:basedOn w:val="20"/>
    <w:link w:val="12"/>
    <w:qFormat/>
    <w:uiPriority w:val="99"/>
    <w:rPr>
      <w:rFonts w:ascii="Calibri" w:hAnsi="Calibri" w:eastAsia="宋体" w:cs="Times New Roman"/>
      <w:sz w:val="18"/>
      <w:szCs w:val="18"/>
    </w:rPr>
  </w:style>
  <w:style w:type="character" w:customStyle="1" w:styleId="29">
    <w:name w:val="批注框文本 Char"/>
    <w:basedOn w:val="20"/>
    <w:link w:val="11"/>
    <w:semiHidden/>
    <w:qFormat/>
    <w:uiPriority w:val="99"/>
    <w:rPr>
      <w:rFonts w:ascii="Calibri" w:hAnsi="Calibri" w:eastAsia="宋体" w:cs="Times New Roman"/>
      <w:sz w:val="18"/>
      <w:szCs w:val="18"/>
    </w:rPr>
  </w:style>
  <w:style w:type="character" w:customStyle="1" w:styleId="30">
    <w:name w:val="正文文本缩进 Char"/>
    <w:basedOn w:val="20"/>
    <w:link w:val="8"/>
    <w:semiHidden/>
    <w:qFormat/>
    <w:uiPriority w:val="99"/>
    <w:rPr>
      <w:rFonts w:ascii="Calibri" w:hAnsi="Calibri" w:eastAsia="宋体" w:cs="Times New Roman"/>
      <w:kern w:val="2"/>
      <w:sz w:val="21"/>
      <w:szCs w:val="24"/>
    </w:rPr>
  </w:style>
  <w:style w:type="character" w:customStyle="1" w:styleId="31">
    <w:name w:val="正文首行缩进 2 Char"/>
    <w:basedOn w:val="30"/>
    <w:link w:val="17"/>
    <w:qFormat/>
    <w:uiPriority w:val="0"/>
    <w:rPr>
      <w:rFonts w:ascii="宋体" w:hAnsi="Times New Roman" w:eastAsia="宋体" w:cs="Times New Roman"/>
      <w:kern w:val="2"/>
      <w:sz w:val="28"/>
      <w:szCs w:val="24"/>
    </w:rPr>
  </w:style>
  <w:style w:type="paragraph" w:customStyle="1" w:styleId="32">
    <w:name w:val="首行缩进"/>
    <w:basedOn w:val="1"/>
    <w:next w:val="1"/>
    <w:qFormat/>
    <w:uiPriority w:val="0"/>
    <w:pPr>
      <w:ind w:firstLine="480" w:firstLineChars="200"/>
    </w:pPr>
    <w:rPr>
      <w:lang w:val="zh-CN"/>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Other|1"/>
    <w:basedOn w:val="1"/>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5">
    <w:name w:val="默认"/>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6">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16811</Words>
  <Characters>17685</Characters>
  <Lines>168</Lines>
  <Paragraphs>47</Paragraphs>
  <TotalTime>0</TotalTime>
  <ScaleCrop>false</ScaleCrop>
  <LinksUpToDate>false</LinksUpToDate>
  <CharactersWithSpaces>19012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wsuser</cp:lastModifiedBy>
  <cp:lastPrinted>2025-04-17T09:56:00Z</cp:lastPrinted>
  <dcterms:modified xsi:type="dcterms:W3CDTF">2025-05-09T10:39:59Z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331C1644105D4DF29F11DF2581F95276</vt:lpwstr>
  </property>
  <property fmtid="{D5CDD505-2E9C-101B-9397-08002B2CF9AE}" pid="4" name="KSOTemplateDocerSaveRecord">
    <vt:lpwstr>eyJoZGlkIjoiNDQyN2JhNDVjZjYwNDU4M2Y2NWFjZjk5MGIxZDg3NTciLCJ1c2VySWQiOiIyNzQ4MDc2MTUifQ==</vt:lpwstr>
  </property>
</Properties>
</file>