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BDB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仿宋" w:hAnsi="仿宋" w:eastAsia="仿宋"/>
          <w:b/>
          <w:bCs/>
          <w:sz w:val="52"/>
          <w:szCs w:val="52"/>
          <w:highlight w:val="none"/>
          <w:lang w:eastAsia="zh-CN"/>
        </w:rPr>
      </w:pPr>
    </w:p>
    <w:p w14:paraId="7E45C7AF">
      <w:pPr>
        <w:keepNext w:val="0"/>
        <w:keepLines w:val="0"/>
        <w:pageBreakBefore w:val="0"/>
        <w:widowControl/>
        <w:kinsoku/>
        <w:wordWrap/>
        <w:overflowPunct/>
        <w:topLinePunct w:val="0"/>
        <w:autoSpaceDE/>
        <w:autoSpaceDN/>
        <w:bidi w:val="0"/>
        <w:adjustRightInd/>
        <w:snapToGrid/>
        <w:spacing w:line="720" w:lineRule="auto"/>
        <w:jc w:val="center"/>
        <w:textAlignment w:val="auto"/>
        <w:rPr>
          <w:rFonts w:hint="eastAsia" w:ascii="仿宋" w:hAnsi="仿宋" w:eastAsia="仿宋"/>
          <w:b/>
          <w:bCs/>
          <w:sz w:val="52"/>
          <w:szCs w:val="52"/>
          <w:highlight w:val="none"/>
          <w:lang w:eastAsia="zh-CN"/>
        </w:rPr>
      </w:pPr>
      <w:r>
        <w:rPr>
          <w:rFonts w:hint="eastAsia" w:ascii="仿宋" w:hAnsi="仿宋" w:eastAsia="仿宋"/>
          <w:b/>
          <w:bCs/>
          <w:sz w:val="52"/>
          <w:szCs w:val="52"/>
          <w:highlight w:val="none"/>
          <w:lang w:eastAsia="zh-CN"/>
        </w:rPr>
        <w:t>微山县人民医院一键报警联网、系统警消联控中心建设服务采购项目</w:t>
      </w:r>
    </w:p>
    <w:p w14:paraId="3A463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仿宋" w:hAnsi="仿宋" w:eastAsia="仿宋"/>
          <w:b/>
          <w:bCs/>
          <w:sz w:val="44"/>
          <w:szCs w:val="44"/>
          <w:highlight w:val="none"/>
          <w:lang w:eastAsia="zh-CN"/>
        </w:rPr>
      </w:pPr>
    </w:p>
    <w:p w14:paraId="0BA8B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b/>
          <w:bCs/>
          <w:sz w:val="72"/>
          <w:szCs w:val="72"/>
          <w:highlight w:val="none"/>
        </w:rPr>
      </w:pPr>
      <w:r>
        <w:rPr>
          <w:rFonts w:hint="eastAsia" w:ascii="仿宋" w:hAnsi="仿宋" w:eastAsia="仿宋"/>
          <w:b/>
          <w:bCs/>
          <w:sz w:val="72"/>
          <w:szCs w:val="72"/>
          <w:highlight w:val="none"/>
        </w:rPr>
        <w:t>竞争性磋商文件</w:t>
      </w:r>
    </w:p>
    <w:p w14:paraId="65989A6C">
      <w:pPr>
        <w:keepNext w:val="0"/>
        <w:keepLines w:val="0"/>
        <w:pageBreakBefore w:val="0"/>
        <w:kinsoku/>
        <w:wordWrap/>
        <w:overflowPunct/>
        <w:topLinePunct w:val="0"/>
        <w:autoSpaceDE/>
        <w:autoSpaceDN/>
        <w:bidi w:val="0"/>
        <w:adjustRightInd/>
        <w:snapToGrid/>
        <w:spacing w:line="360" w:lineRule="auto"/>
        <w:jc w:val="center"/>
        <w:textAlignment w:val="auto"/>
        <w:rPr>
          <w:rFonts w:ascii="仿宋" w:hAnsi="仿宋" w:eastAsia="仿宋" w:cs="宋体"/>
          <w:b/>
          <w:sz w:val="36"/>
          <w:szCs w:val="36"/>
          <w:highlight w:val="none"/>
        </w:rPr>
      </w:pPr>
    </w:p>
    <w:p w14:paraId="6B64FA5B">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仿宋" w:hAnsi="仿宋" w:eastAsia="仿宋" w:cs="宋体"/>
          <w:b/>
          <w:sz w:val="36"/>
          <w:szCs w:val="36"/>
          <w:highlight w:val="none"/>
        </w:rPr>
      </w:pPr>
    </w:p>
    <w:p w14:paraId="54CEE0B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宋体"/>
          <w:b/>
          <w:sz w:val="32"/>
          <w:szCs w:val="32"/>
          <w:highlight w:val="none"/>
          <w:lang w:val="en-US" w:eastAsia="zh-CN"/>
        </w:rPr>
      </w:pPr>
      <w:r>
        <w:rPr>
          <w:rFonts w:hint="eastAsia" w:ascii="仿宋" w:hAnsi="仿宋" w:eastAsia="仿宋" w:cs="宋体"/>
          <w:b/>
          <w:sz w:val="36"/>
          <w:szCs w:val="36"/>
          <w:highlight w:val="none"/>
        </w:rPr>
        <w:t>项目编号:</w:t>
      </w:r>
      <w:r>
        <w:rPr>
          <w:rFonts w:hint="eastAsia" w:ascii="仿宋" w:hAnsi="仿宋" w:eastAsia="仿宋" w:cs="宋体"/>
          <w:b/>
          <w:sz w:val="36"/>
          <w:szCs w:val="36"/>
          <w:highlight w:val="none"/>
          <w:lang w:eastAsia="zh-CN"/>
        </w:rPr>
        <w:t>WSND-2026-CG076</w:t>
      </w:r>
    </w:p>
    <w:p w14:paraId="62003430">
      <w:pPr>
        <w:pStyle w:val="14"/>
        <w:rPr>
          <w:highlight w:val="none"/>
        </w:rPr>
      </w:pPr>
    </w:p>
    <w:p w14:paraId="7CCD1E1F">
      <w:pPr>
        <w:tabs>
          <w:tab w:val="left" w:pos="8297"/>
        </w:tabs>
        <w:spacing w:line="360" w:lineRule="auto"/>
        <w:ind w:firstLine="2293" w:firstLineChars="1092"/>
        <w:rPr>
          <w:rFonts w:hint="eastAsia" w:ascii="仿宋" w:hAnsi="仿宋" w:eastAsia="仿宋" w:cs="宋体"/>
          <w:b/>
          <w:sz w:val="32"/>
          <w:szCs w:val="32"/>
          <w:highlight w:val="none"/>
          <w:lang w:eastAsia="zh-CN"/>
        </w:rPr>
      </w:pPr>
      <w:r>
        <w:rPr>
          <w:rFonts w:ascii="仿宋" w:hAnsi="仿宋" w:eastAsia="仿宋"/>
          <w:highlight w:val="none"/>
        </w:rPr>
        <w:drawing>
          <wp:inline distT="0" distB="0" distL="0" distR="0">
            <wp:extent cx="3152775" cy="2695575"/>
            <wp:effectExtent l="0" t="0" r="1905" b="1905"/>
            <wp:docPr id="1" name="图片 1" descr="C:\Users\ADMINI~1\AppData\Local\Temp\WeChat Files\fabe57d9e5a8efba01690d9556e3e7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1\AppData\Local\Temp\WeChat Files\fabe57d9e5a8efba01690d9556e3e7c.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3152775" cy="2695575"/>
                    </a:xfrm>
                    <a:prstGeom prst="rect">
                      <a:avLst/>
                    </a:prstGeom>
                    <a:noFill/>
                    <a:ln>
                      <a:noFill/>
                    </a:ln>
                  </pic:spPr>
                </pic:pic>
              </a:graphicData>
            </a:graphic>
          </wp:inline>
        </w:drawing>
      </w:r>
    </w:p>
    <w:p w14:paraId="43DCBB5A">
      <w:pPr>
        <w:pStyle w:val="14"/>
        <w:rPr>
          <w:rFonts w:ascii="仿宋" w:hAnsi="仿宋" w:eastAsia="仿宋" w:cs="宋体"/>
          <w:b/>
          <w:sz w:val="32"/>
          <w:szCs w:val="32"/>
          <w:highlight w:val="none"/>
        </w:rPr>
      </w:pPr>
    </w:p>
    <w:p w14:paraId="3EF34FB8">
      <w:pPr>
        <w:widowControl/>
        <w:spacing w:before="156" w:beforeLines="50" w:after="156" w:afterLines="50" w:line="360" w:lineRule="auto"/>
        <w:ind w:firstLine="1807" w:firstLineChars="500"/>
        <w:rPr>
          <w:rFonts w:hint="eastAsia" w:ascii="仿宋" w:hAnsi="仿宋" w:eastAsia="仿宋"/>
          <w:b/>
          <w:sz w:val="36"/>
          <w:szCs w:val="36"/>
          <w:highlight w:val="none"/>
          <w:lang w:eastAsia="zh-CN"/>
        </w:rPr>
      </w:pPr>
      <w:r>
        <w:rPr>
          <w:rFonts w:hint="eastAsia" w:ascii="仿宋" w:hAnsi="仿宋" w:eastAsia="仿宋"/>
          <w:b/>
          <w:sz w:val="36"/>
          <w:szCs w:val="36"/>
          <w:highlight w:val="none"/>
        </w:rPr>
        <w:t>招 标 人：</w:t>
      </w:r>
      <w:r>
        <w:rPr>
          <w:rFonts w:hint="eastAsia" w:ascii="仿宋" w:hAnsi="仿宋" w:eastAsia="仿宋"/>
          <w:b/>
          <w:sz w:val="36"/>
          <w:szCs w:val="36"/>
          <w:highlight w:val="none"/>
          <w:lang w:eastAsia="zh-CN"/>
        </w:rPr>
        <w:t>微山县人民医院</w:t>
      </w:r>
    </w:p>
    <w:p w14:paraId="3E232517">
      <w:pPr>
        <w:widowControl/>
        <w:spacing w:before="156" w:beforeLines="50" w:after="156" w:afterLines="50" w:line="360" w:lineRule="auto"/>
        <w:ind w:firstLine="1807" w:firstLineChars="500"/>
        <w:rPr>
          <w:rFonts w:ascii="仿宋" w:hAnsi="仿宋" w:eastAsia="仿宋"/>
          <w:b/>
          <w:sz w:val="36"/>
          <w:szCs w:val="36"/>
          <w:highlight w:val="none"/>
        </w:rPr>
      </w:pPr>
      <w:r>
        <w:rPr>
          <w:rFonts w:hint="eastAsia" w:ascii="仿宋" w:hAnsi="仿宋" w:eastAsia="仿宋"/>
          <w:b/>
          <w:sz w:val="36"/>
          <w:szCs w:val="36"/>
          <w:highlight w:val="none"/>
        </w:rPr>
        <w:t>代理机构：山东宁大项目管理有限公司</w:t>
      </w:r>
    </w:p>
    <w:p w14:paraId="657DD2A0">
      <w:pPr>
        <w:widowControl/>
        <w:spacing w:line="720" w:lineRule="auto"/>
        <w:jc w:val="center"/>
        <w:rPr>
          <w:rFonts w:hint="eastAsia"/>
          <w:highlight w:val="none"/>
          <w:lang w:eastAsia="zh-CN"/>
        </w:rPr>
        <w:sectPr>
          <w:pgSz w:w="11906" w:h="16838"/>
          <w:pgMar w:top="1134" w:right="1134" w:bottom="1134" w:left="1247" w:header="851" w:footer="992" w:gutter="0"/>
          <w:pgBorders>
            <w:top w:val="none" w:sz="0" w:space="0"/>
            <w:left w:val="none" w:sz="0" w:space="0"/>
            <w:bottom w:val="none" w:sz="0" w:space="0"/>
            <w:right w:val="none" w:sz="0" w:space="0"/>
          </w:pgBorders>
          <w:pgNumType w:start="0"/>
          <w:cols w:space="425" w:num="1"/>
          <w:docGrid w:type="lines" w:linePitch="312" w:charSpace="0"/>
        </w:sectPr>
      </w:pPr>
      <w:r>
        <w:rPr>
          <w:rFonts w:hint="eastAsia" w:ascii="仿宋" w:hAnsi="仿宋" w:eastAsia="仿宋"/>
          <w:b/>
          <w:color w:val="000000"/>
          <w:sz w:val="36"/>
          <w:szCs w:val="36"/>
          <w:highlight w:val="none"/>
          <w:lang w:eastAsia="zh-CN"/>
        </w:rPr>
        <w:t>2026年9月</w:t>
      </w:r>
    </w:p>
    <w:p w14:paraId="064D0B16">
      <w:pPr>
        <w:widowControl/>
        <w:spacing w:line="720" w:lineRule="auto"/>
        <w:jc w:val="both"/>
        <w:rPr>
          <w:rFonts w:hint="eastAsia" w:ascii="仿宋" w:hAnsi="仿宋" w:eastAsia="仿宋"/>
          <w:b/>
          <w:bCs/>
          <w:sz w:val="44"/>
          <w:szCs w:val="110"/>
          <w:highlight w:val="none"/>
        </w:rPr>
      </w:pPr>
    </w:p>
    <w:p w14:paraId="18262182">
      <w:pPr>
        <w:keepNext w:val="0"/>
        <w:keepLines w:val="0"/>
        <w:pageBreakBefore w:val="0"/>
        <w:widowControl/>
        <w:kinsoku/>
        <w:wordWrap/>
        <w:overflowPunct/>
        <w:topLinePunct w:val="0"/>
        <w:autoSpaceDE/>
        <w:autoSpaceDN/>
        <w:bidi w:val="0"/>
        <w:adjustRightInd/>
        <w:snapToGrid/>
        <w:spacing w:after="625" w:afterLines="200" w:line="720" w:lineRule="auto"/>
        <w:jc w:val="center"/>
        <w:textAlignment w:val="auto"/>
        <w:rPr>
          <w:rFonts w:ascii="仿宋" w:hAnsi="仿宋" w:eastAsia="仿宋"/>
          <w:b/>
          <w:bCs/>
          <w:spacing w:val="113"/>
          <w:sz w:val="48"/>
          <w:szCs w:val="48"/>
          <w:highlight w:val="none"/>
        </w:rPr>
      </w:pPr>
      <w:r>
        <w:rPr>
          <w:rFonts w:hint="eastAsia" w:ascii="仿宋" w:hAnsi="仿宋" w:eastAsia="仿宋"/>
          <w:b/>
          <w:bCs/>
          <w:spacing w:val="113"/>
          <w:sz w:val="48"/>
          <w:szCs w:val="48"/>
          <w:highlight w:val="none"/>
        </w:rPr>
        <w:t xml:space="preserve">目 </w:t>
      </w:r>
      <w:r>
        <w:rPr>
          <w:rFonts w:hint="eastAsia" w:ascii="仿宋" w:hAnsi="仿宋" w:eastAsia="仿宋"/>
          <w:b/>
          <w:bCs/>
          <w:spacing w:val="113"/>
          <w:sz w:val="48"/>
          <w:szCs w:val="48"/>
          <w:highlight w:val="none"/>
          <w:lang w:val="en-US" w:eastAsia="zh-CN"/>
        </w:rPr>
        <w:t xml:space="preserve"> </w:t>
      </w:r>
      <w:r>
        <w:rPr>
          <w:rFonts w:hint="eastAsia" w:ascii="仿宋" w:hAnsi="仿宋" w:eastAsia="仿宋"/>
          <w:b/>
          <w:bCs/>
          <w:spacing w:val="113"/>
          <w:sz w:val="48"/>
          <w:szCs w:val="48"/>
          <w:highlight w:val="none"/>
        </w:rPr>
        <w:t>录</w:t>
      </w:r>
    </w:p>
    <w:p w14:paraId="07ACB402">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第一部分 竞争性磋商公告</w:t>
      </w:r>
    </w:p>
    <w:p w14:paraId="0E5D2595">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第二部分 供应商须知</w:t>
      </w:r>
    </w:p>
    <w:p w14:paraId="2D74101A">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第三部分 实质性条款</w:t>
      </w:r>
    </w:p>
    <w:p w14:paraId="1E9846BE">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第四部分 评分办法</w:t>
      </w:r>
    </w:p>
    <w:p w14:paraId="0175F4C9">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第五部分 项目说明及要求</w:t>
      </w:r>
    </w:p>
    <w:p w14:paraId="31BC575A">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hint="default" w:ascii="仿宋" w:hAnsi="仿宋" w:eastAsia="仿宋"/>
          <w:b/>
          <w:bCs/>
          <w:sz w:val="32"/>
          <w:szCs w:val="32"/>
          <w:highlight w:val="none"/>
          <w:lang w:val="en-US" w:eastAsia="zh-CN"/>
        </w:rPr>
      </w:pPr>
      <w:r>
        <w:rPr>
          <w:rFonts w:hint="eastAsia" w:ascii="仿宋" w:hAnsi="仿宋" w:eastAsia="仿宋"/>
          <w:b/>
          <w:bCs/>
          <w:sz w:val="32"/>
          <w:szCs w:val="32"/>
          <w:highlight w:val="none"/>
        </w:rPr>
        <w:t>第六部分 采购合同</w:t>
      </w:r>
      <w:r>
        <w:rPr>
          <w:rFonts w:hint="eastAsia" w:ascii="仿宋" w:hAnsi="仿宋" w:eastAsia="仿宋"/>
          <w:b/>
          <w:bCs/>
          <w:sz w:val="32"/>
          <w:szCs w:val="32"/>
          <w:highlight w:val="none"/>
          <w:lang w:eastAsia="zh-CN"/>
        </w:rPr>
        <w:t>（</w:t>
      </w:r>
      <w:r>
        <w:rPr>
          <w:rFonts w:hint="eastAsia" w:ascii="仿宋" w:hAnsi="仿宋" w:eastAsia="仿宋"/>
          <w:b/>
          <w:bCs/>
          <w:sz w:val="32"/>
          <w:szCs w:val="32"/>
          <w:highlight w:val="none"/>
          <w:lang w:val="en-US" w:eastAsia="zh-CN"/>
        </w:rPr>
        <w:t>参考）</w:t>
      </w:r>
    </w:p>
    <w:p w14:paraId="5E05263A">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第七部分 响应文件格式</w:t>
      </w:r>
    </w:p>
    <w:p w14:paraId="4D7FDD46">
      <w:pPr>
        <w:pStyle w:val="14"/>
        <w:rPr>
          <w:highlight w:val="none"/>
        </w:rPr>
      </w:pPr>
      <w:r>
        <w:rPr>
          <w:highlight w:val="none"/>
        </w:rPr>
        <w:br w:type="page"/>
      </w:r>
    </w:p>
    <w:p w14:paraId="5457D4B5">
      <w:pPr>
        <w:keepNext w:val="0"/>
        <w:keepLines w:val="0"/>
        <w:pageBreakBefore w:val="0"/>
        <w:widowControl/>
        <w:numPr>
          <w:ilvl w:val="0"/>
          <w:numId w:val="0"/>
        </w:numPr>
        <w:kinsoku/>
        <w:wordWrap/>
        <w:overflowPunct/>
        <w:topLinePunct w:val="0"/>
        <w:autoSpaceDE/>
        <w:autoSpaceDN/>
        <w:bidi w:val="0"/>
        <w:adjustRightInd/>
        <w:snapToGrid/>
        <w:spacing w:line="360" w:lineRule="auto"/>
        <w:jc w:val="center"/>
        <w:textAlignment w:val="auto"/>
        <w:rPr>
          <w:rFonts w:ascii="仿宋" w:hAnsi="仿宋" w:eastAsia="仿宋"/>
          <w:b/>
          <w:bCs/>
          <w:sz w:val="32"/>
          <w:szCs w:val="32"/>
          <w:highlight w:val="none"/>
        </w:rPr>
      </w:pPr>
      <w:r>
        <w:rPr>
          <w:rFonts w:hint="eastAsia" w:ascii="仿宋" w:hAnsi="仿宋" w:eastAsia="仿宋" w:cs="Times New Roman"/>
          <w:b/>
          <w:bCs/>
          <w:kern w:val="2"/>
          <w:sz w:val="32"/>
          <w:szCs w:val="32"/>
          <w:highlight w:val="none"/>
          <w:lang w:val="en-US" w:eastAsia="zh-CN" w:bidi="ar-SA"/>
        </w:rPr>
        <w:t xml:space="preserve">第一部分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lang w:eastAsia="zh-CN"/>
        </w:rPr>
        <w:t>微山县人民医院一键报警联网、系统警消联控中心建设服务采购项目</w:t>
      </w:r>
      <w:r>
        <w:rPr>
          <w:rFonts w:hint="eastAsia" w:ascii="仿宋" w:hAnsi="仿宋" w:eastAsia="仿宋"/>
          <w:b/>
          <w:bCs/>
          <w:sz w:val="32"/>
          <w:szCs w:val="32"/>
          <w:highlight w:val="none"/>
        </w:rPr>
        <w:t>竞争性磋商公告</w:t>
      </w:r>
    </w:p>
    <w:p w14:paraId="1172908C">
      <w:pPr>
        <w:keepNext w:val="0"/>
        <w:keepLines w:val="0"/>
        <w:pageBreakBefore w:val="0"/>
        <w:widowControl/>
        <w:kinsoku/>
        <w:wordWrap/>
        <w:overflowPunct/>
        <w:topLinePunct w:val="0"/>
        <w:autoSpaceDE/>
        <w:autoSpaceDN/>
        <w:bidi w:val="0"/>
        <w:adjustRightInd/>
        <w:snapToGrid/>
        <w:spacing w:line="440" w:lineRule="exact"/>
        <w:ind w:firstLine="0" w:firstLineChars="0"/>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一、采购人：微山县人民医院                   地址：微山县新河街8号</w:t>
      </w:r>
    </w:p>
    <w:p w14:paraId="59948172">
      <w:pPr>
        <w:keepNext w:val="0"/>
        <w:keepLines w:val="0"/>
        <w:pageBreakBefore w:val="0"/>
        <w:widowControl/>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联系人：赵主任                           联系电话：0537-8367106</w:t>
      </w:r>
    </w:p>
    <w:p w14:paraId="7A138E52">
      <w:pPr>
        <w:keepNext w:val="0"/>
        <w:keepLines w:val="0"/>
        <w:pageBreakBefore w:val="0"/>
        <w:widowControl/>
        <w:kinsoku/>
        <w:wordWrap/>
        <w:overflowPunct/>
        <w:topLinePunct w:val="0"/>
        <w:autoSpaceDE/>
        <w:autoSpaceDN/>
        <w:bidi w:val="0"/>
        <w:adjustRightInd/>
        <w:snapToGrid/>
        <w:spacing w:line="440" w:lineRule="exact"/>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二、采购代理机构：山东宁大项目管理有限公司   地址：微山湖大道96-4号</w:t>
      </w:r>
    </w:p>
    <w:p w14:paraId="3EA9955D">
      <w:pPr>
        <w:keepNext w:val="0"/>
        <w:keepLines w:val="0"/>
        <w:pageBreakBefore w:val="0"/>
        <w:widowControl/>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Times New Roman"/>
          <w:kern w:val="0"/>
          <w:sz w:val="28"/>
          <w:szCs w:val="24"/>
          <w:highlight w:val="none"/>
          <w:shd w:val="clear" w:color="auto" w:fill="FFFFFF"/>
          <w:lang w:val="en-US" w:eastAsia="zh-CN" w:bidi="ar-SA"/>
        </w:rPr>
      </w:pPr>
      <w:r>
        <w:rPr>
          <w:rFonts w:hint="eastAsia" w:ascii="仿宋" w:hAnsi="仿宋" w:eastAsia="仿宋" w:cs="Arial"/>
          <w:sz w:val="28"/>
          <w:szCs w:val="28"/>
          <w:highlight w:val="none"/>
          <w:lang w:val="en-US" w:eastAsia="zh-CN"/>
        </w:rPr>
        <w:t>联系人：张工、姜工            联系电话：15563760277、13105475797</w:t>
      </w:r>
    </w:p>
    <w:p w14:paraId="559F903D">
      <w:pPr>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Times New Roman"/>
          <w:sz w:val="28"/>
          <w:highlight w:val="none"/>
          <w:lang w:val="en-US" w:eastAsia="zh-CN"/>
        </w:rPr>
      </w:pPr>
      <w:r>
        <w:rPr>
          <w:rFonts w:hint="eastAsia" w:ascii="仿宋" w:hAnsi="仿宋" w:eastAsia="仿宋" w:cs="Times New Roman"/>
          <w:kern w:val="0"/>
          <w:sz w:val="28"/>
          <w:szCs w:val="24"/>
          <w:highlight w:val="none"/>
          <w:shd w:val="clear" w:color="auto" w:fill="FFFFFF"/>
          <w:lang w:val="en-US" w:eastAsia="zh-CN" w:bidi="ar-SA"/>
        </w:rPr>
        <w:t>三、</w:t>
      </w:r>
      <w:r>
        <w:rPr>
          <w:rFonts w:hint="eastAsia" w:ascii="仿宋" w:hAnsi="仿宋" w:eastAsia="仿宋" w:cs="Times New Roman"/>
          <w:sz w:val="28"/>
          <w:highlight w:val="none"/>
          <w:lang w:val="en-US" w:eastAsia="zh-CN"/>
        </w:rPr>
        <w:t>采购项目名称：</w:t>
      </w:r>
      <w:r>
        <w:rPr>
          <w:rFonts w:hint="eastAsia" w:ascii="仿宋" w:hAnsi="仿宋" w:eastAsia="仿宋" w:cs="Arial"/>
          <w:sz w:val="28"/>
          <w:szCs w:val="28"/>
          <w:highlight w:val="none"/>
          <w:lang w:eastAsia="zh-CN"/>
        </w:rPr>
        <w:t>微山县人民医院一键报警联网、系统警消联控中心建设服务采购项目</w:t>
      </w:r>
    </w:p>
    <w:p w14:paraId="49888661">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kern w:val="0"/>
          <w:sz w:val="28"/>
          <w:highlight w:val="none"/>
          <w:lang w:eastAsia="zh-CN"/>
        </w:rPr>
      </w:pPr>
      <w:r>
        <w:rPr>
          <w:rFonts w:hint="eastAsia" w:ascii="仿宋" w:hAnsi="仿宋" w:eastAsia="仿宋" w:cs="宋体"/>
          <w:kern w:val="0"/>
          <w:sz w:val="28"/>
          <w:highlight w:val="none"/>
        </w:rPr>
        <w:t>采购项目编号：</w:t>
      </w:r>
      <w:r>
        <w:rPr>
          <w:rFonts w:hint="eastAsia" w:ascii="仿宋" w:hAnsi="仿宋" w:eastAsia="仿宋" w:cs="Arial"/>
          <w:sz w:val="28"/>
          <w:szCs w:val="28"/>
          <w:highlight w:val="none"/>
          <w:lang w:eastAsia="zh-CN"/>
        </w:rPr>
        <w:t>WSND-2026-CG076</w:t>
      </w:r>
    </w:p>
    <w:p w14:paraId="14B3CB3D">
      <w:pPr>
        <w:pStyle w:val="38"/>
        <w:keepNext w:val="0"/>
        <w:keepLines w:val="0"/>
        <w:pageBreakBefore w:val="0"/>
        <w:kinsoku/>
        <w:wordWrap/>
        <w:overflowPunct/>
        <w:topLinePunct w:val="0"/>
        <w:autoSpaceDE/>
        <w:autoSpaceDN/>
        <w:bidi w:val="0"/>
        <w:spacing w:line="400" w:lineRule="exact"/>
        <w:ind w:firstLine="420"/>
        <w:textAlignment w:val="auto"/>
        <w:rPr>
          <w:rFonts w:hint="eastAsia" w:ascii="仿宋" w:hAnsi="仿宋" w:eastAsia="仿宋" w:cs="宋体"/>
          <w:kern w:val="0"/>
          <w:sz w:val="28"/>
          <w:highlight w:val="none"/>
          <w:lang w:val="en-US" w:eastAsia="zh-CN"/>
        </w:rPr>
      </w:pPr>
      <w:r>
        <w:rPr>
          <w:rFonts w:hint="eastAsia" w:ascii="仿宋" w:hAnsi="仿宋" w:eastAsia="仿宋" w:cs="宋体"/>
          <w:kern w:val="0"/>
          <w:sz w:val="28"/>
          <w:highlight w:val="none"/>
          <w:lang w:val="en-US" w:eastAsia="zh-CN"/>
        </w:rPr>
        <w:t>采购需求：</w:t>
      </w:r>
    </w:p>
    <w:tbl>
      <w:tblPr>
        <w:tblStyle w:val="24"/>
        <w:tblW w:w="95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6"/>
        <w:gridCol w:w="6781"/>
        <w:gridCol w:w="1350"/>
      </w:tblGrid>
      <w:tr w14:paraId="7C3E9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406" w:type="dxa"/>
            <w:noWrap w:val="0"/>
            <w:vAlign w:val="center"/>
          </w:tcPr>
          <w:p w14:paraId="211A85D9">
            <w:pPr>
              <w:pStyle w:val="12"/>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spacing w:val="0"/>
                <w:kern w:val="0"/>
                <w:sz w:val="28"/>
                <w:szCs w:val="28"/>
                <w:highlight w:val="none"/>
                <w:lang w:val="en-US" w:eastAsia="zh-CN"/>
              </w:rPr>
            </w:pPr>
            <w:r>
              <w:rPr>
                <w:rFonts w:hint="eastAsia" w:ascii="仿宋" w:hAnsi="仿宋" w:eastAsia="仿宋" w:cs="仿宋"/>
                <w:caps w:val="0"/>
                <w:smallCaps w:val="0"/>
                <w:snapToGrid w:val="0"/>
                <w:spacing w:val="0"/>
                <w:kern w:val="0"/>
                <w:sz w:val="28"/>
                <w:szCs w:val="28"/>
                <w:highlight w:val="none"/>
                <w:lang w:val="en-US" w:eastAsia="zh-CN"/>
              </w:rPr>
              <w:t>采购内容</w:t>
            </w:r>
          </w:p>
        </w:tc>
        <w:tc>
          <w:tcPr>
            <w:tcW w:w="6781" w:type="dxa"/>
            <w:noWrap w:val="0"/>
            <w:vAlign w:val="center"/>
          </w:tcPr>
          <w:p w14:paraId="02A42A72">
            <w:pPr>
              <w:pStyle w:val="12"/>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spacing w:val="0"/>
                <w:kern w:val="0"/>
                <w:sz w:val="28"/>
                <w:szCs w:val="28"/>
                <w:highlight w:val="none"/>
                <w:lang w:val="en-US" w:eastAsia="zh-CN"/>
              </w:rPr>
            </w:pPr>
            <w:r>
              <w:rPr>
                <w:rFonts w:hint="eastAsia" w:ascii="仿宋" w:hAnsi="仿宋" w:eastAsia="仿宋" w:cs="仿宋"/>
                <w:caps w:val="0"/>
                <w:smallCaps w:val="0"/>
                <w:snapToGrid w:val="0"/>
                <w:spacing w:val="0"/>
                <w:kern w:val="0"/>
                <w:sz w:val="28"/>
                <w:szCs w:val="28"/>
                <w:highlight w:val="none"/>
                <w:lang w:val="en-US" w:eastAsia="zh-CN"/>
              </w:rPr>
              <w:t>供应商资格要求</w:t>
            </w:r>
          </w:p>
        </w:tc>
        <w:tc>
          <w:tcPr>
            <w:tcW w:w="1350" w:type="dxa"/>
            <w:noWrap w:val="0"/>
            <w:vAlign w:val="center"/>
          </w:tcPr>
          <w:p w14:paraId="21AA31CD">
            <w:pPr>
              <w:pStyle w:val="12"/>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spacing w:val="0"/>
                <w:kern w:val="0"/>
                <w:sz w:val="28"/>
                <w:szCs w:val="28"/>
                <w:highlight w:val="none"/>
                <w:lang w:val="en-US" w:eastAsia="zh-CN"/>
              </w:rPr>
            </w:pPr>
            <w:r>
              <w:rPr>
                <w:rFonts w:hint="eastAsia" w:ascii="仿宋" w:hAnsi="仿宋" w:eastAsia="仿宋" w:cs="仿宋"/>
                <w:caps w:val="0"/>
                <w:smallCaps w:val="0"/>
                <w:snapToGrid w:val="0"/>
                <w:spacing w:val="0"/>
                <w:kern w:val="0"/>
                <w:sz w:val="28"/>
                <w:szCs w:val="28"/>
                <w:highlight w:val="none"/>
                <w:lang w:val="en-US" w:eastAsia="zh-CN"/>
              </w:rPr>
              <w:t>预算金额（元）</w:t>
            </w:r>
          </w:p>
        </w:tc>
      </w:tr>
      <w:tr w14:paraId="4EDD3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1406" w:type="dxa"/>
            <w:noWrap w:val="0"/>
            <w:vAlign w:val="center"/>
          </w:tcPr>
          <w:p w14:paraId="7A8A2867">
            <w:pPr>
              <w:pStyle w:val="12"/>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color w:val="000000"/>
                <w:spacing w:val="0"/>
                <w:kern w:val="0"/>
                <w:sz w:val="28"/>
                <w:szCs w:val="28"/>
                <w:highlight w:val="none"/>
                <w:lang w:val="en-US" w:eastAsia="zh-CN"/>
              </w:rPr>
            </w:pPr>
            <w:r>
              <w:rPr>
                <w:rFonts w:hint="eastAsia" w:ascii="仿宋" w:hAnsi="仿宋" w:eastAsia="仿宋" w:cs="仿宋"/>
                <w:caps w:val="0"/>
                <w:smallCaps w:val="0"/>
                <w:snapToGrid w:val="0"/>
                <w:color w:val="000000"/>
                <w:spacing w:val="0"/>
                <w:kern w:val="0"/>
                <w:sz w:val="28"/>
                <w:szCs w:val="28"/>
                <w:highlight w:val="none"/>
                <w:lang w:val="en-US" w:eastAsia="zh-CN"/>
              </w:rPr>
              <w:t>一键报警联网、系统警消联控中心建设服务</w:t>
            </w:r>
          </w:p>
        </w:tc>
        <w:tc>
          <w:tcPr>
            <w:tcW w:w="6781" w:type="dxa"/>
            <w:shd w:val="clear" w:color="auto" w:fill="auto"/>
            <w:noWrap w:val="0"/>
            <w:vAlign w:val="center"/>
          </w:tcPr>
          <w:p w14:paraId="518715B9">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1</w:t>
            </w:r>
            <w:r>
              <w:rPr>
                <w:rFonts w:hint="eastAsia" w:ascii="仿宋" w:hAnsi="仿宋" w:eastAsia="仿宋"/>
                <w:color w:val="000000"/>
                <w:sz w:val="28"/>
                <w:szCs w:val="28"/>
                <w:highlight w:val="none"/>
              </w:rPr>
              <w:t>、具有独立承担民事责任的能力；</w:t>
            </w:r>
          </w:p>
          <w:p w14:paraId="4EA70708">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2</w:t>
            </w:r>
            <w:r>
              <w:rPr>
                <w:rFonts w:hint="eastAsia" w:ascii="仿宋" w:hAnsi="仿宋" w:eastAsia="仿宋"/>
                <w:color w:val="000000"/>
                <w:sz w:val="28"/>
                <w:szCs w:val="28"/>
                <w:highlight w:val="none"/>
              </w:rPr>
              <w:t>、具有良好的商业信誉和健全的财务会计制度；</w:t>
            </w:r>
          </w:p>
          <w:p w14:paraId="5F02BC7D">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3</w:t>
            </w:r>
            <w:r>
              <w:rPr>
                <w:rFonts w:hint="eastAsia" w:ascii="仿宋" w:hAnsi="仿宋" w:eastAsia="仿宋"/>
                <w:color w:val="000000"/>
                <w:sz w:val="28"/>
                <w:szCs w:val="28"/>
                <w:highlight w:val="none"/>
              </w:rPr>
              <w:t>、具有履行合同所必需的设备和专业技术能力；</w:t>
            </w:r>
          </w:p>
          <w:p w14:paraId="713A7E42">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4</w:t>
            </w:r>
            <w:r>
              <w:rPr>
                <w:rFonts w:hint="eastAsia" w:ascii="仿宋" w:hAnsi="仿宋" w:eastAsia="仿宋"/>
                <w:color w:val="000000"/>
                <w:sz w:val="28"/>
                <w:szCs w:val="28"/>
                <w:highlight w:val="none"/>
              </w:rPr>
              <w:t>、有依法缴纳税收和社会保障资金的良好记录；</w:t>
            </w:r>
          </w:p>
          <w:p w14:paraId="1DE26122">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5</w:t>
            </w:r>
            <w:r>
              <w:rPr>
                <w:rFonts w:hint="eastAsia" w:ascii="仿宋" w:hAnsi="仿宋" w:eastAsia="仿宋"/>
                <w:color w:val="000000"/>
                <w:sz w:val="28"/>
                <w:szCs w:val="28"/>
                <w:highlight w:val="none"/>
              </w:rPr>
              <w:t>、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6FB7391B">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6</w:t>
            </w:r>
            <w:r>
              <w:rPr>
                <w:rFonts w:hint="eastAsia" w:ascii="仿宋" w:hAnsi="仿宋" w:eastAsia="仿宋"/>
                <w:color w:val="000000"/>
                <w:sz w:val="28"/>
                <w:szCs w:val="28"/>
                <w:highlight w:val="none"/>
              </w:rPr>
              <w:t>、落实政府采购政策需满足的资格要求：</w:t>
            </w:r>
          </w:p>
          <w:p w14:paraId="4FA44408">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为了实现采购目标，本项目不专门面向中小企业预留采购份额。根据《政府采购促进中小企业发展管理办法》第六条第三款“符合下列情形之一的，可不专门面向中小企业预留采购份额：(三)按照本办法规定预留采购份额无法确保充分供应、充分竞争，或者存在可能影响政府采购目标实现的情形”之规定。</w:t>
            </w:r>
          </w:p>
          <w:p w14:paraId="35456F48">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olor w:val="000000"/>
                <w:sz w:val="28"/>
                <w:szCs w:val="28"/>
                <w:highlight w:val="none"/>
                <w:lang w:val="en-US" w:eastAsia="zh-CN"/>
              </w:rPr>
              <w:t>7</w:t>
            </w:r>
            <w:r>
              <w:rPr>
                <w:rFonts w:hint="eastAsia" w:ascii="仿宋" w:hAnsi="仿宋" w:eastAsia="仿宋"/>
                <w:color w:val="000000"/>
                <w:sz w:val="28"/>
                <w:szCs w:val="28"/>
                <w:highlight w:val="none"/>
              </w:rPr>
              <w:t>、本项目的特定资格要求：</w:t>
            </w:r>
            <w:r>
              <w:rPr>
                <w:rFonts w:hint="eastAsia" w:ascii="仿宋" w:hAnsi="仿宋" w:eastAsia="仿宋" w:cs="仿宋"/>
                <w:caps w:val="0"/>
                <w:smallCaps w:val="0"/>
                <w:snapToGrid w:val="0"/>
                <w:color w:val="000000"/>
                <w:spacing w:val="0"/>
                <w:kern w:val="0"/>
                <w:sz w:val="28"/>
                <w:szCs w:val="28"/>
                <w:highlight w:val="none"/>
                <w:lang w:val="en-US" w:eastAsia="zh-CN" w:bidi="ar-SA"/>
              </w:rPr>
              <w:t>。</w:t>
            </w:r>
          </w:p>
          <w:p w14:paraId="239C688A">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7.1、在中国境内注册，具有独立承担民事责任的能力并依法取得营业执照，营业执照处于有效期,并具备本项目要求的服务能力；</w:t>
            </w:r>
          </w:p>
          <w:p w14:paraId="0AA02780">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7.2、一个供应商只能提交一个响应文件。单位负责人为同一人或者存在直接控股、管理关系的不同供应商，不得参加同一合同项下的政府采购活动。</w:t>
            </w:r>
          </w:p>
          <w:p w14:paraId="06D22CA6">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7.3、法律、行政法规规定的其他条件。</w:t>
            </w:r>
          </w:p>
          <w:p w14:paraId="47B52FC5">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004CA3C3">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8、分公司参与政府采购活动，需提供由总公司出具的授权书，授权书中应明确分公司在采购活动中所能代表总公司行使的权利、义务及相关资质的使用。银行、保险、石油石化、电力、电信等有行业特殊情况的参与本项目，不必提供总公司出具的授权书。</w:t>
            </w:r>
          </w:p>
          <w:p w14:paraId="4513F054">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Times New Roman"/>
                <w:color w:val="000000"/>
                <w:sz w:val="28"/>
                <w:szCs w:val="28"/>
                <w:highlight w:val="none"/>
              </w:rPr>
            </w:pPr>
            <w:r>
              <w:rPr>
                <w:rFonts w:hint="eastAsia" w:ascii="仿宋" w:hAnsi="仿宋" w:eastAsia="仿宋" w:cs="Times New Roman"/>
                <w:color w:val="000000"/>
                <w:sz w:val="28"/>
                <w:szCs w:val="28"/>
                <w:highlight w:val="none"/>
              </w:rPr>
              <w:t>本项目不接受联合体报价；</w:t>
            </w:r>
          </w:p>
          <w:p w14:paraId="33E0FE6B">
            <w:pPr>
              <w:pStyle w:val="14"/>
              <w:keepNext w:val="0"/>
              <w:pageBreakBefore w:val="0"/>
              <w:wordWrap/>
              <w:overflowPunct/>
              <w:topLinePunct w:val="0"/>
              <w:bidi w:val="0"/>
              <w:spacing w:line="400" w:lineRule="exact"/>
              <w:rPr>
                <w:rFonts w:hint="eastAsia" w:ascii="仿宋" w:hAnsi="仿宋" w:eastAsia="仿宋" w:cs="Times New Roman"/>
                <w:bCs/>
                <w:kern w:val="2"/>
                <w:sz w:val="28"/>
                <w:szCs w:val="28"/>
                <w:highlight w:val="none"/>
                <w:lang w:val="en-US" w:eastAsia="zh-CN" w:bidi="ar-SA"/>
              </w:rPr>
            </w:pPr>
            <w:r>
              <w:rPr>
                <w:rFonts w:hint="eastAsia" w:ascii="仿宋" w:hAnsi="仿宋" w:eastAsia="仿宋"/>
                <w:color w:val="000000"/>
                <w:sz w:val="28"/>
                <w:szCs w:val="28"/>
                <w:highlight w:val="none"/>
              </w:rPr>
              <w:t>本项目资格审查方式：资格后审</w:t>
            </w:r>
            <w:r>
              <w:rPr>
                <w:rFonts w:hint="eastAsia" w:ascii="仿宋" w:hAnsi="仿宋" w:eastAsia="仿宋"/>
                <w:color w:val="000000"/>
                <w:sz w:val="28"/>
                <w:szCs w:val="28"/>
                <w:highlight w:val="none"/>
                <w:lang w:eastAsia="zh-CN"/>
              </w:rPr>
              <w:t>。</w:t>
            </w:r>
          </w:p>
        </w:tc>
        <w:tc>
          <w:tcPr>
            <w:tcW w:w="1350" w:type="dxa"/>
            <w:noWrap w:val="0"/>
            <w:vAlign w:val="center"/>
          </w:tcPr>
          <w:p w14:paraId="3DF87608">
            <w:pPr>
              <w:keepNext w:val="0"/>
              <w:keepLines w:val="0"/>
              <w:pageBreakBefore w:val="0"/>
              <w:widowControl w:val="0"/>
              <w:kinsoku/>
              <w:wordWrap/>
              <w:overflowPunct/>
              <w:topLinePunct w:val="0"/>
              <w:bidi w:val="0"/>
              <w:spacing w:line="400" w:lineRule="exact"/>
              <w:jc w:val="center"/>
              <w:textAlignment w:val="auto"/>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200000</w:t>
            </w:r>
          </w:p>
        </w:tc>
      </w:tr>
    </w:tbl>
    <w:p w14:paraId="2243C886">
      <w:pPr>
        <w:keepNext w:val="0"/>
        <w:keepLines w:val="0"/>
        <w:pageBreakBefore w:val="0"/>
        <w:widowControl/>
        <w:kinsoku/>
        <w:wordWrap/>
        <w:overflowPunct/>
        <w:topLinePunct w:val="0"/>
        <w:bidi w:val="0"/>
        <w:spacing w:line="480" w:lineRule="exact"/>
        <w:textAlignment w:val="auto"/>
        <w:rPr>
          <w:rFonts w:ascii="仿宋" w:hAnsi="仿宋" w:eastAsia="仿宋" w:cs="Arial"/>
          <w:b w:val="0"/>
          <w:bCs/>
          <w:sz w:val="28"/>
          <w:szCs w:val="28"/>
          <w:highlight w:val="none"/>
        </w:rPr>
      </w:pPr>
      <w:r>
        <w:rPr>
          <w:rFonts w:hint="eastAsia" w:ascii="仿宋" w:hAnsi="仿宋" w:eastAsia="仿宋" w:cs="Arial"/>
          <w:b w:val="0"/>
          <w:bCs/>
          <w:sz w:val="28"/>
          <w:szCs w:val="28"/>
          <w:highlight w:val="none"/>
          <w:lang w:val="en-US" w:eastAsia="zh-CN"/>
        </w:rPr>
        <w:t>四、</w:t>
      </w:r>
      <w:r>
        <w:rPr>
          <w:rFonts w:hint="eastAsia" w:ascii="仿宋" w:hAnsi="仿宋" w:eastAsia="仿宋" w:cs="Arial"/>
          <w:b w:val="0"/>
          <w:bCs/>
          <w:sz w:val="28"/>
          <w:szCs w:val="28"/>
          <w:highlight w:val="none"/>
        </w:rPr>
        <w:t>获取采购文件：</w:t>
      </w:r>
    </w:p>
    <w:p w14:paraId="0DA122D7">
      <w:pPr>
        <w:keepNext w:val="0"/>
        <w:keepLines w:val="0"/>
        <w:pageBreakBefore w:val="0"/>
        <w:widowControl/>
        <w:kinsoku/>
        <w:wordWrap/>
        <w:overflowPunct/>
        <w:topLinePunct w:val="0"/>
        <w:bidi w:val="0"/>
        <w:spacing w:line="480" w:lineRule="exact"/>
        <w:ind w:firstLine="560" w:firstLineChars="200"/>
        <w:textAlignment w:val="auto"/>
        <w:rPr>
          <w:rFonts w:ascii="仿宋" w:hAnsi="仿宋" w:eastAsia="仿宋" w:cs="Arial"/>
          <w:sz w:val="28"/>
          <w:szCs w:val="28"/>
          <w:highlight w:val="none"/>
        </w:rPr>
      </w:pPr>
      <w:r>
        <w:rPr>
          <w:rFonts w:hint="eastAsia" w:ascii="仿宋" w:hAnsi="仿宋" w:eastAsia="仿宋" w:cs="Arial"/>
          <w:sz w:val="28"/>
          <w:szCs w:val="28"/>
          <w:highlight w:val="none"/>
        </w:rPr>
        <w:t>1、时间</w:t>
      </w:r>
      <w:r>
        <w:rPr>
          <w:rFonts w:hint="eastAsia" w:ascii="仿宋" w:hAnsi="仿宋" w:eastAsia="仿宋" w:cs="Arial"/>
          <w:sz w:val="28"/>
          <w:szCs w:val="28"/>
          <w:highlight w:val="none"/>
          <w:lang w:eastAsia="zh-CN"/>
        </w:rPr>
        <w:t>：</w:t>
      </w:r>
      <w:r>
        <w:rPr>
          <w:rFonts w:hint="eastAsia" w:ascii="仿宋" w:hAnsi="仿宋" w:eastAsia="仿宋" w:cs="Arial"/>
          <w:color w:val="000000" w:themeColor="text1"/>
          <w:sz w:val="28"/>
          <w:szCs w:val="28"/>
          <w:highlight w:val="none"/>
          <w:lang w:eastAsia="zh-CN"/>
          <w14:textFill>
            <w14:solidFill>
              <w14:schemeClr w14:val="tx1"/>
            </w14:solidFill>
          </w14:textFill>
        </w:rPr>
        <w:t>2026年9月</w:t>
      </w:r>
      <w:r>
        <w:rPr>
          <w:rFonts w:hint="eastAsia" w:ascii="仿宋" w:hAnsi="仿宋" w:eastAsia="仿宋" w:cs="Arial"/>
          <w:color w:val="000000" w:themeColor="text1"/>
          <w:sz w:val="28"/>
          <w:szCs w:val="28"/>
          <w:highlight w:val="none"/>
          <w:lang w:val="en-US" w:eastAsia="zh-CN"/>
          <w14:textFill>
            <w14:solidFill>
              <w14:schemeClr w14:val="tx1"/>
            </w14:solidFill>
          </w14:textFill>
        </w:rPr>
        <w:t>18</w:t>
      </w:r>
      <w:r>
        <w:rPr>
          <w:rFonts w:hint="eastAsia" w:ascii="仿宋" w:hAnsi="仿宋" w:eastAsia="仿宋" w:cs="Arial"/>
          <w:color w:val="000000" w:themeColor="text1"/>
          <w:sz w:val="28"/>
          <w:szCs w:val="28"/>
          <w:highlight w:val="none"/>
          <w:lang w:eastAsia="zh-CN"/>
          <w14:textFill>
            <w14:solidFill>
              <w14:schemeClr w14:val="tx1"/>
            </w14:solidFill>
          </w14:textFill>
        </w:rPr>
        <w:t>日至2026年</w:t>
      </w:r>
      <w:r>
        <w:rPr>
          <w:rFonts w:hint="eastAsia" w:ascii="仿宋" w:hAnsi="仿宋" w:eastAsia="仿宋" w:cs="Arial"/>
          <w:color w:val="000000" w:themeColor="text1"/>
          <w:sz w:val="28"/>
          <w:szCs w:val="28"/>
          <w:highlight w:val="none"/>
          <w:lang w:val="en-US" w:eastAsia="zh-CN"/>
          <w14:textFill>
            <w14:solidFill>
              <w14:schemeClr w14:val="tx1"/>
            </w14:solidFill>
          </w14:textFill>
        </w:rPr>
        <w:t>9</w:t>
      </w:r>
      <w:r>
        <w:rPr>
          <w:rFonts w:hint="eastAsia" w:ascii="仿宋" w:hAnsi="仿宋" w:eastAsia="仿宋" w:cs="Arial"/>
          <w:color w:val="000000" w:themeColor="text1"/>
          <w:sz w:val="28"/>
          <w:szCs w:val="28"/>
          <w:highlight w:val="none"/>
          <w:lang w:eastAsia="zh-CN"/>
          <w14:textFill>
            <w14:solidFill>
              <w14:schemeClr w14:val="tx1"/>
            </w14:solidFill>
          </w14:textFill>
        </w:rPr>
        <w:t>月</w:t>
      </w:r>
      <w:r>
        <w:rPr>
          <w:rFonts w:hint="eastAsia" w:ascii="仿宋" w:hAnsi="仿宋" w:eastAsia="仿宋" w:cs="Arial"/>
          <w:color w:val="000000" w:themeColor="text1"/>
          <w:sz w:val="28"/>
          <w:szCs w:val="28"/>
          <w:highlight w:val="none"/>
          <w:lang w:val="en-US" w:eastAsia="zh-CN"/>
          <w14:textFill>
            <w14:solidFill>
              <w14:schemeClr w14:val="tx1"/>
            </w14:solidFill>
          </w14:textFill>
        </w:rPr>
        <w:t>24</w:t>
      </w:r>
      <w:r>
        <w:rPr>
          <w:rFonts w:hint="eastAsia" w:ascii="仿宋" w:hAnsi="仿宋" w:eastAsia="仿宋" w:cs="Arial"/>
          <w:color w:val="000000" w:themeColor="text1"/>
          <w:sz w:val="28"/>
          <w:szCs w:val="28"/>
          <w:highlight w:val="none"/>
          <w:lang w:eastAsia="zh-CN"/>
          <w14:textFill>
            <w14:solidFill>
              <w14:schemeClr w14:val="tx1"/>
            </w14:solidFill>
          </w14:textFill>
        </w:rPr>
        <w:t>日</w:t>
      </w:r>
      <w:r>
        <w:rPr>
          <w:rFonts w:hint="eastAsia" w:ascii="仿宋" w:hAnsi="仿宋" w:eastAsia="仿宋" w:cs="Arial"/>
          <w:color w:val="auto"/>
          <w:sz w:val="28"/>
          <w:szCs w:val="28"/>
          <w:highlight w:val="none"/>
        </w:rPr>
        <w:t>（</w:t>
      </w:r>
      <w:r>
        <w:rPr>
          <w:rFonts w:hint="eastAsia" w:ascii="仿宋" w:hAnsi="仿宋" w:eastAsia="仿宋" w:cs="Arial"/>
          <w:sz w:val="28"/>
          <w:szCs w:val="28"/>
          <w:highlight w:val="none"/>
        </w:rPr>
        <w:t>节假日除外）每天上午</w:t>
      </w:r>
      <w:r>
        <w:rPr>
          <w:rFonts w:hint="eastAsia" w:ascii="仿宋" w:hAnsi="仿宋" w:eastAsia="仿宋" w:cs="Arial"/>
          <w:sz w:val="28"/>
          <w:szCs w:val="28"/>
          <w:highlight w:val="none"/>
          <w:lang w:val="en-US" w:eastAsia="zh-CN"/>
        </w:rPr>
        <w:t>9</w:t>
      </w:r>
      <w:r>
        <w:rPr>
          <w:rFonts w:hint="eastAsia" w:ascii="仿宋" w:hAnsi="仿宋" w:eastAsia="仿宋" w:cs="Arial"/>
          <w:sz w:val="28"/>
          <w:szCs w:val="28"/>
          <w:highlight w:val="none"/>
        </w:rPr>
        <w:t>：</w:t>
      </w:r>
      <w:r>
        <w:rPr>
          <w:rFonts w:hint="eastAsia" w:ascii="仿宋" w:hAnsi="仿宋" w:eastAsia="仿宋" w:cs="Arial"/>
          <w:sz w:val="28"/>
          <w:szCs w:val="28"/>
          <w:highlight w:val="none"/>
          <w:lang w:val="en-US" w:eastAsia="zh-CN"/>
        </w:rPr>
        <w:t>0</w:t>
      </w:r>
      <w:r>
        <w:rPr>
          <w:rFonts w:hint="eastAsia" w:ascii="仿宋" w:hAnsi="仿宋" w:eastAsia="仿宋" w:cs="Arial"/>
          <w:sz w:val="28"/>
          <w:szCs w:val="28"/>
          <w:highlight w:val="none"/>
        </w:rPr>
        <w:t>0-12：00，下午14：00-</w:t>
      </w:r>
      <w:r>
        <w:rPr>
          <w:rFonts w:hint="eastAsia" w:ascii="仿宋" w:hAnsi="仿宋" w:eastAsia="仿宋" w:cs="Arial"/>
          <w:sz w:val="28"/>
          <w:szCs w:val="28"/>
          <w:highlight w:val="none"/>
          <w:lang w:val="en-US" w:eastAsia="zh-CN"/>
        </w:rPr>
        <w:t>17：30</w:t>
      </w:r>
      <w:r>
        <w:rPr>
          <w:rFonts w:hint="eastAsia" w:ascii="仿宋" w:hAnsi="仿宋" w:eastAsia="仿宋" w:cs="Arial"/>
          <w:sz w:val="28"/>
          <w:szCs w:val="28"/>
          <w:highlight w:val="none"/>
        </w:rPr>
        <w:t>（北京时间）</w:t>
      </w:r>
    </w:p>
    <w:p w14:paraId="689C85FD">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2.地点：微山县微山湖大道96-4号</w:t>
      </w:r>
    </w:p>
    <w:p w14:paraId="1E11A317">
      <w:pPr>
        <w:keepNext w:val="0"/>
        <w:keepLines w:val="0"/>
        <w:pageBreakBefore w:val="0"/>
        <w:kinsoku/>
        <w:wordWrap/>
        <w:overflowPunct/>
        <w:topLinePunct w:val="0"/>
        <w:autoSpaceDE/>
        <w:autoSpaceDN/>
        <w:bidi w:val="0"/>
        <w:spacing w:line="400" w:lineRule="exact"/>
        <w:ind w:firstLine="560" w:firstLineChars="200"/>
        <w:jc w:val="both"/>
        <w:textAlignment w:val="auto"/>
        <w:rPr>
          <w:rFonts w:ascii="仿宋" w:hAnsi="仿宋" w:eastAsia="仿宋"/>
          <w:color w:val="000000"/>
          <w:kern w:val="0"/>
          <w:sz w:val="28"/>
          <w:szCs w:val="28"/>
          <w:highlight w:val="none"/>
        </w:rPr>
      </w:pPr>
      <w:r>
        <w:rPr>
          <w:rFonts w:hint="eastAsia" w:ascii="仿宋" w:hAnsi="仿宋" w:eastAsia="仿宋"/>
          <w:color w:val="000000"/>
          <w:sz w:val="28"/>
          <w:szCs w:val="28"/>
          <w:highlight w:val="none"/>
        </w:rPr>
        <w:t>3.方式：</w:t>
      </w:r>
      <w:r>
        <w:rPr>
          <w:rFonts w:hint="eastAsia" w:ascii="仿宋" w:hAnsi="仿宋" w:eastAsia="仿宋"/>
          <w:color w:val="000000"/>
          <w:kern w:val="0"/>
          <w:sz w:val="28"/>
          <w:szCs w:val="28"/>
          <w:highlight w:val="none"/>
        </w:rPr>
        <w:t>法定代表人或被授权人请携带：</w:t>
      </w:r>
    </w:p>
    <w:p w14:paraId="7C7FB865">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仿宋" w:hAnsi="仿宋" w:eastAsia="仿宋" w:cs="Arial"/>
          <w:sz w:val="28"/>
          <w:szCs w:val="28"/>
          <w:highlight w:val="none"/>
          <w:lang w:val="en-US" w:eastAsia="zh-CN"/>
        </w:rPr>
      </w:pPr>
      <w:r>
        <w:rPr>
          <w:rFonts w:hint="eastAsia" w:ascii="仿宋" w:hAnsi="仿宋" w:eastAsia="仿宋" w:cs="Arial"/>
          <w:sz w:val="28"/>
          <w:szCs w:val="28"/>
          <w:highlight w:val="none"/>
          <w:lang w:eastAsia="zh-CN"/>
        </w:rPr>
        <w:t>有效的营业执照或复印件加盖供应商公章</w:t>
      </w:r>
      <w:r>
        <w:rPr>
          <w:rFonts w:hint="eastAsia" w:ascii="仿宋" w:hAnsi="仿宋" w:eastAsia="仿宋" w:cs="Arial"/>
          <w:sz w:val="28"/>
          <w:szCs w:val="28"/>
          <w:highlight w:val="none"/>
          <w:lang w:val="en-US" w:eastAsia="zh-CN"/>
        </w:rPr>
        <w:t>、</w:t>
      </w:r>
      <w:r>
        <w:rPr>
          <w:rFonts w:hint="eastAsia" w:ascii="仿宋" w:hAnsi="仿宋" w:eastAsia="仿宋" w:cs="Arial"/>
          <w:sz w:val="28"/>
          <w:szCs w:val="28"/>
          <w:highlight w:val="none"/>
          <w:lang w:eastAsia="zh-CN"/>
        </w:rPr>
        <w:t>法定代表人身份证原件或授权委托书原件及授权委托人身份证原件、信用查询（信用信息查询渠道：信用中国、中国政府采购网、信用山东）网站截图加盖公章，通</w:t>
      </w:r>
      <w:r>
        <w:rPr>
          <w:rFonts w:hint="eastAsia" w:ascii="仿宋" w:hAnsi="仿宋" w:eastAsia="仿宋" w:cs="Arial"/>
          <w:sz w:val="28"/>
          <w:szCs w:val="28"/>
          <w:highlight w:val="none"/>
        </w:rPr>
        <w:t>过审查合格后方可获取</w:t>
      </w:r>
      <w:r>
        <w:rPr>
          <w:rFonts w:hint="eastAsia" w:ascii="仿宋" w:hAnsi="仿宋" w:eastAsia="仿宋" w:cs="Arial"/>
          <w:sz w:val="28"/>
          <w:szCs w:val="28"/>
          <w:highlight w:val="none"/>
          <w:lang w:val="en-US" w:eastAsia="zh-CN"/>
        </w:rPr>
        <w:t>有效的</w:t>
      </w:r>
      <w:r>
        <w:rPr>
          <w:rFonts w:hint="eastAsia" w:ascii="仿宋" w:hAnsi="仿宋" w:eastAsia="仿宋" w:cs="Arial"/>
          <w:sz w:val="28"/>
          <w:szCs w:val="28"/>
          <w:highlight w:val="none"/>
          <w:lang w:eastAsia="zh-CN"/>
        </w:rPr>
        <w:t>采购文件</w:t>
      </w:r>
      <w:r>
        <w:rPr>
          <w:rFonts w:hint="eastAsia" w:ascii="仿宋" w:hAnsi="仿宋" w:eastAsia="仿宋" w:cs="Arial"/>
          <w:sz w:val="28"/>
          <w:szCs w:val="28"/>
          <w:highlight w:val="none"/>
        </w:rPr>
        <w:t>，同时携带以上材料的复印件（加盖供应商公章）一套</w:t>
      </w:r>
      <w:r>
        <w:rPr>
          <w:rFonts w:hint="eastAsia" w:ascii="仿宋" w:hAnsi="仿宋" w:eastAsia="仿宋" w:cs="Arial"/>
          <w:sz w:val="28"/>
          <w:szCs w:val="28"/>
          <w:highlight w:val="none"/>
          <w:lang w:eastAsia="zh-CN"/>
        </w:rPr>
        <w:t>，</w:t>
      </w:r>
      <w:r>
        <w:rPr>
          <w:rFonts w:hint="eastAsia" w:ascii="仿宋" w:hAnsi="仿宋" w:eastAsia="仿宋" w:cs="Arial"/>
          <w:sz w:val="28"/>
          <w:szCs w:val="28"/>
          <w:highlight w:val="none"/>
          <w:lang w:val="en-US" w:eastAsia="zh-CN"/>
        </w:rPr>
        <w:t>采购文件售后不退。</w:t>
      </w:r>
    </w:p>
    <w:p w14:paraId="36F73783">
      <w:pPr>
        <w:keepNext w:val="0"/>
        <w:keepLines w:val="0"/>
        <w:pageBreakBefore w:val="0"/>
        <w:widowControl w:val="0"/>
        <w:kinsoku/>
        <w:wordWrap/>
        <w:overflowPunct/>
        <w:topLinePunct w:val="0"/>
        <w:autoSpaceDE/>
        <w:autoSpaceDN/>
        <w:bidi w:val="0"/>
        <w:adjustRightInd/>
        <w:snapToGrid/>
        <w:spacing w:line="480" w:lineRule="exact"/>
        <w:ind w:firstLine="562" w:firstLineChars="200"/>
        <w:jc w:val="both"/>
        <w:textAlignment w:val="auto"/>
        <w:rPr>
          <w:rFonts w:hint="eastAsia" w:ascii="仿宋" w:hAnsi="仿宋" w:eastAsia="仿宋" w:cs="仿宋"/>
          <w:b/>
          <w:sz w:val="28"/>
          <w:highlight w:val="none"/>
        </w:rPr>
      </w:pPr>
      <w:r>
        <w:rPr>
          <w:rFonts w:hint="eastAsia" w:ascii="仿宋" w:hAnsi="仿宋" w:eastAsia="仿宋" w:cs="仿宋"/>
          <w:b/>
          <w:sz w:val="28"/>
          <w:highlight w:val="none"/>
        </w:rPr>
        <w:t>备注：获取</w:t>
      </w:r>
      <w:r>
        <w:rPr>
          <w:rFonts w:hint="eastAsia" w:ascii="仿宋" w:hAnsi="仿宋" w:eastAsia="仿宋" w:cs="仿宋"/>
          <w:b/>
          <w:sz w:val="28"/>
          <w:highlight w:val="none"/>
          <w:lang w:eastAsia="zh-CN"/>
        </w:rPr>
        <w:t>采购文件</w:t>
      </w:r>
      <w:r>
        <w:rPr>
          <w:rFonts w:hint="eastAsia" w:ascii="仿宋" w:hAnsi="仿宋" w:eastAsia="仿宋" w:cs="仿宋"/>
          <w:b/>
          <w:sz w:val="28"/>
          <w:highlight w:val="none"/>
        </w:rPr>
        <w:t>时所提供的资料查验不代表资格审查的最终通过或合格，</w:t>
      </w:r>
      <w:r>
        <w:rPr>
          <w:rFonts w:hint="eastAsia" w:ascii="仿宋" w:hAnsi="仿宋" w:eastAsia="仿宋" w:cs="仿宋"/>
          <w:b/>
          <w:sz w:val="28"/>
          <w:highlight w:val="none"/>
          <w:lang w:eastAsia="zh-CN"/>
        </w:rPr>
        <w:t>供应商</w:t>
      </w:r>
      <w:r>
        <w:rPr>
          <w:rFonts w:hint="eastAsia" w:ascii="仿宋" w:hAnsi="仿宋" w:eastAsia="仿宋" w:cs="仿宋"/>
          <w:b/>
          <w:sz w:val="28"/>
          <w:highlight w:val="none"/>
        </w:rPr>
        <w:t>最终资格的确认以</w:t>
      </w:r>
      <w:r>
        <w:rPr>
          <w:rFonts w:hint="eastAsia" w:ascii="仿宋" w:hAnsi="仿宋" w:eastAsia="仿宋" w:cs="仿宋"/>
          <w:b/>
          <w:sz w:val="28"/>
          <w:highlight w:val="none"/>
          <w:lang w:val="en-US" w:eastAsia="zh-CN"/>
        </w:rPr>
        <w:t>磋商小组</w:t>
      </w:r>
      <w:r>
        <w:rPr>
          <w:rFonts w:hint="eastAsia" w:ascii="仿宋" w:hAnsi="仿宋" w:eastAsia="仿宋" w:cs="仿宋"/>
          <w:b/>
          <w:sz w:val="28"/>
          <w:highlight w:val="none"/>
        </w:rPr>
        <w:t>资格后审为准。</w:t>
      </w:r>
    </w:p>
    <w:p w14:paraId="7F51BFDC">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仿宋"/>
          <w:b w:val="0"/>
          <w:bCs/>
          <w:sz w:val="28"/>
          <w:highlight w:val="none"/>
          <w:lang w:val="en-US" w:eastAsia="zh-CN"/>
        </w:rPr>
      </w:pPr>
      <w:r>
        <w:rPr>
          <w:rFonts w:hint="eastAsia" w:ascii="仿宋" w:hAnsi="仿宋" w:eastAsia="仿宋" w:cs="仿宋"/>
          <w:b w:val="0"/>
          <w:bCs/>
          <w:sz w:val="28"/>
          <w:highlight w:val="none"/>
          <w:lang w:val="en-US" w:eastAsia="zh-CN"/>
        </w:rPr>
        <w:t>4.竞争性磋商公告及文件在微山县人民医院官网进行发布，其他网站转载无效。</w:t>
      </w:r>
    </w:p>
    <w:p w14:paraId="1C688463">
      <w:pPr>
        <w:keepNext w:val="0"/>
        <w:keepLines w:val="0"/>
        <w:pageBreakBefore w:val="0"/>
        <w:widowControl/>
        <w:kinsoku/>
        <w:wordWrap/>
        <w:overflowPunct/>
        <w:topLinePunct w:val="0"/>
        <w:bidi w:val="0"/>
        <w:spacing w:line="480" w:lineRule="exact"/>
        <w:textAlignment w:val="auto"/>
        <w:rPr>
          <w:rFonts w:hint="eastAsia" w:ascii="仿宋" w:hAnsi="仿宋" w:eastAsia="仿宋" w:cs="Arial"/>
          <w:b w:val="0"/>
          <w:bCs/>
          <w:sz w:val="28"/>
          <w:szCs w:val="28"/>
          <w:highlight w:val="none"/>
          <w:lang w:val="en-US" w:eastAsia="zh-CN"/>
        </w:rPr>
      </w:pPr>
      <w:r>
        <w:rPr>
          <w:rFonts w:hint="eastAsia" w:ascii="仿宋" w:hAnsi="仿宋" w:eastAsia="仿宋" w:cs="Arial"/>
          <w:b w:val="0"/>
          <w:bCs/>
          <w:sz w:val="28"/>
          <w:szCs w:val="28"/>
          <w:highlight w:val="none"/>
          <w:lang w:val="en-US" w:eastAsia="zh-CN"/>
        </w:rPr>
        <w:t>五、递交报价文件时间及地点:</w:t>
      </w:r>
    </w:p>
    <w:p w14:paraId="1AA9810F">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1.时间：</w:t>
      </w:r>
      <w:r>
        <w:rPr>
          <w:rFonts w:hint="eastAsia" w:ascii="仿宋" w:hAnsi="仿宋" w:eastAsia="仿宋"/>
          <w:color w:val="000000"/>
          <w:sz w:val="28"/>
          <w:szCs w:val="28"/>
          <w:highlight w:val="none"/>
          <w:lang w:eastAsia="zh-CN"/>
        </w:rPr>
        <w:t>2026年9月29日13时30分至2026年9月29日14时00分</w:t>
      </w:r>
      <w:r>
        <w:rPr>
          <w:rFonts w:hint="eastAsia" w:ascii="仿宋" w:hAnsi="仿宋" w:eastAsia="仿宋"/>
          <w:color w:val="000000"/>
          <w:sz w:val="28"/>
          <w:szCs w:val="28"/>
          <w:highlight w:val="none"/>
        </w:rPr>
        <w:t>（北京时间）</w:t>
      </w:r>
    </w:p>
    <w:p w14:paraId="27B0AE81">
      <w:pPr>
        <w:keepNext w:val="0"/>
        <w:keepLines w:val="0"/>
        <w:pageBreakBefore w:val="0"/>
        <w:kinsoku/>
        <w:wordWrap/>
        <w:overflowPunct/>
        <w:topLinePunct w:val="0"/>
        <w:autoSpaceDE w:val="0"/>
        <w:autoSpaceDN w:val="0"/>
        <w:bidi w:val="0"/>
        <w:adjustRightInd w:val="0"/>
        <w:snapToGrid w:val="0"/>
        <w:spacing w:line="480" w:lineRule="exact"/>
        <w:ind w:firstLine="560" w:firstLineChars="200"/>
        <w:textAlignment w:val="auto"/>
        <w:rPr>
          <w:rFonts w:hint="eastAsia" w:ascii="仿宋" w:hAnsi="仿宋" w:eastAsia="仿宋" w:cs="宋体"/>
          <w:b/>
          <w:color w:val="FF0000"/>
          <w:kern w:val="0"/>
          <w:sz w:val="28"/>
          <w:szCs w:val="28"/>
          <w:highlight w:val="none"/>
          <w:lang w:eastAsia="zh-CN"/>
        </w:rPr>
      </w:pPr>
      <w:r>
        <w:rPr>
          <w:rFonts w:ascii="仿宋" w:hAnsi="仿宋" w:eastAsia="仿宋" w:cs="宋体"/>
          <w:bCs/>
          <w:color w:val="000000"/>
          <w:kern w:val="0"/>
          <w:sz w:val="28"/>
          <w:szCs w:val="28"/>
          <w:highlight w:val="none"/>
        </w:rPr>
        <w:t>⒉地点：</w:t>
      </w:r>
      <w:r>
        <w:rPr>
          <w:rFonts w:hint="eastAsia" w:ascii="仿宋" w:hAnsi="仿宋" w:eastAsia="仿宋"/>
          <w:color w:val="000000"/>
          <w:kern w:val="0"/>
          <w:sz w:val="28"/>
          <w:szCs w:val="28"/>
          <w:highlight w:val="none"/>
          <w:lang w:eastAsia="zh-CN"/>
        </w:rPr>
        <w:t>微山县人民医院B区3楼会议室</w:t>
      </w:r>
    </w:p>
    <w:p w14:paraId="4DBDBC1C">
      <w:pPr>
        <w:keepNext w:val="0"/>
        <w:keepLines w:val="0"/>
        <w:pageBreakBefore w:val="0"/>
        <w:kinsoku/>
        <w:wordWrap/>
        <w:overflowPunct/>
        <w:topLinePunct w:val="0"/>
        <w:autoSpaceDE w:val="0"/>
        <w:autoSpaceDN w:val="0"/>
        <w:bidi w:val="0"/>
        <w:adjustRightInd w:val="0"/>
        <w:snapToGrid w:val="0"/>
        <w:spacing w:line="480" w:lineRule="exact"/>
        <w:textAlignment w:val="auto"/>
        <w:rPr>
          <w:rFonts w:ascii="仿宋" w:hAnsi="仿宋" w:eastAsia="仿宋" w:cs="宋体"/>
          <w:b w:val="0"/>
          <w:bCs/>
          <w:color w:val="000000"/>
          <w:kern w:val="0"/>
          <w:sz w:val="28"/>
          <w:szCs w:val="28"/>
          <w:highlight w:val="none"/>
        </w:rPr>
      </w:pPr>
      <w:r>
        <w:rPr>
          <w:rFonts w:hint="eastAsia" w:ascii="仿宋" w:hAnsi="仿宋" w:eastAsia="仿宋" w:cs="宋体"/>
          <w:b w:val="0"/>
          <w:bCs/>
          <w:color w:val="000000"/>
          <w:kern w:val="0"/>
          <w:sz w:val="28"/>
          <w:szCs w:val="28"/>
          <w:highlight w:val="none"/>
          <w:lang w:val="en-US" w:eastAsia="zh-CN"/>
        </w:rPr>
        <w:t>六</w:t>
      </w:r>
      <w:r>
        <w:rPr>
          <w:rFonts w:hint="eastAsia" w:ascii="仿宋" w:hAnsi="仿宋" w:eastAsia="仿宋" w:cs="宋体"/>
          <w:b w:val="0"/>
          <w:bCs/>
          <w:color w:val="000000"/>
          <w:kern w:val="0"/>
          <w:sz w:val="28"/>
          <w:szCs w:val="28"/>
          <w:highlight w:val="none"/>
        </w:rPr>
        <w:t>、磋商报价时间及地点：</w:t>
      </w:r>
    </w:p>
    <w:p w14:paraId="3A211B14">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1.时间：</w:t>
      </w:r>
      <w:r>
        <w:rPr>
          <w:rFonts w:hint="eastAsia" w:ascii="仿宋" w:hAnsi="仿宋" w:eastAsia="仿宋"/>
          <w:color w:val="000000"/>
          <w:sz w:val="28"/>
          <w:szCs w:val="28"/>
          <w:highlight w:val="none"/>
          <w:lang w:eastAsia="zh-CN"/>
        </w:rPr>
        <w:t>2026年9月29日14时00分</w:t>
      </w:r>
      <w:r>
        <w:rPr>
          <w:rFonts w:hint="eastAsia" w:ascii="仿宋" w:hAnsi="仿宋" w:eastAsia="仿宋"/>
          <w:color w:val="000000"/>
          <w:sz w:val="28"/>
          <w:szCs w:val="28"/>
          <w:highlight w:val="none"/>
        </w:rPr>
        <w:t>（北京时间）</w:t>
      </w:r>
    </w:p>
    <w:p w14:paraId="2272C7E6">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lang w:eastAsia="zh-CN"/>
        </w:rPr>
      </w:pPr>
      <w:r>
        <w:rPr>
          <w:rFonts w:hint="eastAsia" w:ascii="仿宋" w:hAnsi="仿宋" w:eastAsia="仿宋"/>
          <w:color w:val="000000"/>
          <w:sz w:val="28"/>
          <w:szCs w:val="28"/>
          <w:highlight w:val="none"/>
        </w:rPr>
        <w:t>2.地点：</w:t>
      </w:r>
      <w:r>
        <w:rPr>
          <w:rFonts w:hint="eastAsia" w:ascii="仿宋" w:hAnsi="仿宋" w:eastAsia="仿宋"/>
          <w:color w:val="000000"/>
          <w:sz w:val="28"/>
          <w:szCs w:val="28"/>
          <w:highlight w:val="none"/>
          <w:lang w:eastAsia="zh-CN"/>
        </w:rPr>
        <w:t>微山县人民医院B区3楼会议室</w:t>
      </w:r>
    </w:p>
    <w:p w14:paraId="6D70CE70">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lang w:eastAsia="zh-CN"/>
        </w:rPr>
      </w:pPr>
      <w:r>
        <w:rPr>
          <w:rFonts w:hint="eastAsia" w:ascii="仿宋" w:hAnsi="仿宋" w:eastAsia="仿宋"/>
          <w:color w:val="000000"/>
          <w:sz w:val="28"/>
          <w:szCs w:val="28"/>
          <w:highlight w:val="none"/>
        </w:rPr>
        <w:t>3.联系方式：</w:t>
      </w:r>
      <w:r>
        <w:rPr>
          <w:rFonts w:hint="eastAsia" w:ascii="仿宋" w:hAnsi="仿宋" w:eastAsia="仿宋"/>
          <w:color w:val="000000"/>
          <w:sz w:val="28"/>
          <w:szCs w:val="28"/>
          <w:highlight w:val="none"/>
          <w:lang w:eastAsia="zh-CN"/>
        </w:rPr>
        <w:t>0537-8367106</w:t>
      </w:r>
    </w:p>
    <w:p w14:paraId="139F5F76">
      <w:pPr>
        <w:rPr>
          <w:rFonts w:hint="eastAsia" w:ascii="仿宋" w:hAnsi="仿宋" w:eastAsia="仿宋" w:cs="Arial"/>
          <w:sz w:val="28"/>
          <w:szCs w:val="28"/>
          <w:highlight w:val="none"/>
        </w:rPr>
      </w:pPr>
      <w:r>
        <w:rPr>
          <w:rFonts w:hint="eastAsia" w:ascii="仿宋" w:hAnsi="仿宋" w:eastAsia="仿宋" w:cs="Arial"/>
          <w:sz w:val="28"/>
          <w:szCs w:val="28"/>
          <w:highlight w:val="none"/>
        </w:rPr>
        <w:br w:type="page"/>
      </w:r>
    </w:p>
    <w:p w14:paraId="40D52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cs="Times New Roman"/>
          <w:b/>
          <w:bCs/>
          <w:sz w:val="32"/>
          <w:szCs w:val="32"/>
          <w:highlight w:val="none"/>
        </w:rPr>
      </w:pPr>
      <w:r>
        <w:rPr>
          <w:rFonts w:hint="eastAsia" w:ascii="仿宋" w:hAnsi="仿宋" w:eastAsia="仿宋" w:cs="Times New Roman"/>
          <w:b/>
          <w:bCs/>
          <w:sz w:val="32"/>
          <w:szCs w:val="32"/>
          <w:highlight w:val="none"/>
        </w:rPr>
        <w:t>第二部分  供应商须知</w:t>
      </w:r>
    </w:p>
    <w:p w14:paraId="5FDA0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cs="Times New Roman"/>
          <w:b/>
          <w:bCs/>
          <w:sz w:val="32"/>
          <w:szCs w:val="32"/>
          <w:highlight w:val="none"/>
        </w:rPr>
      </w:pPr>
      <w:r>
        <w:rPr>
          <w:rFonts w:hint="eastAsia" w:ascii="仿宋" w:hAnsi="仿宋" w:eastAsia="仿宋" w:cs="Times New Roman"/>
          <w:b/>
          <w:bCs/>
          <w:sz w:val="32"/>
          <w:szCs w:val="32"/>
          <w:highlight w:val="none"/>
        </w:rPr>
        <w:t>供应商须知前附表</w:t>
      </w:r>
    </w:p>
    <w:tbl>
      <w:tblPr>
        <w:tblStyle w:val="25"/>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968"/>
        <w:gridCol w:w="6701"/>
      </w:tblGrid>
      <w:tr w14:paraId="12BBD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5D71C7A">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序号</w:t>
            </w:r>
          </w:p>
        </w:tc>
        <w:tc>
          <w:tcPr>
            <w:tcW w:w="1968" w:type="dxa"/>
            <w:vAlign w:val="center"/>
          </w:tcPr>
          <w:p w14:paraId="42DB724B">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条款名称</w:t>
            </w:r>
          </w:p>
        </w:tc>
        <w:tc>
          <w:tcPr>
            <w:tcW w:w="6701" w:type="dxa"/>
            <w:vAlign w:val="center"/>
          </w:tcPr>
          <w:p w14:paraId="64A6B6C8">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编列内容</w:t>
            </w:r>
          </w:p>
        </w:tc>
      </w:tr>
      <w:tr w14:paraId="7EA88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E407BF7">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1</w:t>
            </w:r>
          </w:p>
        </w:tc>
        <w:tc>
          <w:tcPr>
            <w:tcW w:w="1968" w:type="dxa"/>
            <w:vAlign w:val="center"/>
          </w:tcPr>
          <w:p w14:paraId="42D2E806">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采购单位</w:t>
            </w:r>
          </w:p>
        </w:tc>
        <w:tc>
          <w:tcPr>
            <w:tcW w:w="6701" w:type="dxa"/>
            <w:vAlign w:val="center"/>
          </w:tcPr>
          <w:p w14:paraId="07A442E5">
            <w:pPr>
              <w:pStyle w:val="14"/>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采 购 人：</w:t>
            </w:r>
            <w:r>
              <w:rPr>
                <w:rFonts w:hint="eastAsia" w:ascii="仿宋" w:hAnsi="仿宋" w:eastAsia="仿宋"/>
                <w:bCs/>
                <w:sz w:val="28"/>
                <w:szCs w:val="28"/>
                <w:highlight w:val="none"/>
                <w:lang w:eastAsia="zh-CN"/>
              </w:rPr>
              <w:t>微山县人民医院</w:t>
            </w:r>
          </w:p>
          <w:p w14:paraId="3BC96BA7">
            <w:pPr>
              <w:pStyle w:val="14"/>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 xml:space="preserve">地 </w:t>
            </w:r>
            <w:r>
              <w:rPr>
                <w:rFonts w:ascii="仿宋" w:hAnsi="仿宋" w:eastAsia="仿宋"/>
                <w:bCs/>
                <w:sz w:val="28"/>
                <w:szCs w:val="28"/>
                <w:highlight w:val="none"/>
              </w:rPr>
              <w:t xml:space="preserve">  </w:t>
            </w:r>
            <w:r>
              <w:rPr>
                <w:rFonts w:hint="eastAsia" w:ascii="仿宋" w:hAnsi="仿宋" w:eastAsia="仿宋"/>
                <w:bCs/>
                <w:sz w:val="28"/>
                <w:szCs w:val="28"/>
                <w:highlight w:val="none"/>
              </w:rPr>
              <w:t xml:space="preserve"> 址：</w:t>
            </w:r>
            <w:r>
              <w:rPr>
                <w:rFonts w:hint="eastAsia" w:ascii="仿宋" w:hAnsi="仿宋" w:eastAsia="仿宋"/>
                <w:color w:val="000000" w:themeColor="text1"/>
                <w:kern w:val="0"/>
                <w:sz w:val="28"/>
                <w:szCs w:val="28"/>
                <w:highlight w:val="none"/>
                <w:lang w:eastAsia="zh-CN"/>
                <w14:textFill>
                  <w14:solidFill>
                    <w14:schemeClr w14:val="tx1"/>
                  </w14:solidFill>
                </w14:textFill>
              </w:rPr>
              <w:t>微山县新河街8号</w:t>
            </w:r>
          </w:p>
          <w:p w14:paraId="6F6251C2">
            <w:pPr>
              <w:pStyle w:val="14"/>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 系 人：</w:t>
            </w:r>
            <w:r>
              <w:rPr>
                <w:rFonts w:hint="eastAsia" w:ascii="仿宋" w:hAnsi="仿宋" w:eastAsia="仿宋"/>
                <w:bCs/>
                <w:sz w:val="28"/>
                <w:szCs w:val="28"/>
                <w:highlight w:val="none"/>
                <w:lang w:eastAsia="zh-CN"/>
              </w:rPr>
              <w:t xml:space="preserve">赵主任 </w:t>
            </w:r>
          </w:p>
          <w:p w14:paraId="354683E1">
            <w:pPr>
              <w:pStyle w:val="14"/>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联系方式：</w:t>
            </w:r>
            <w:r>
              <w:rPr>
                <w:rFonts w:hint="eastAsia" w:ascii="仿宋" w:hAnsi="仿宋" w:eastAsia="仿宋"/>
                <w:bCs/>
                <w:sz w:val="28"/>
                <w:szCs w:val="28"/>
                <w:highlight w:val="none"/>
                <w:lang w:eastAsia="zh-CN"/>
              </w:rPr>
              <w:t>0537-8367106</w:t>
            </w:r>
          </w:p>
        </w:tc>
      </w:tr>
      <w:tr w14:paraId="08AA9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9" w:hRule="atLeast"/>
          <w:jc w:val="center"/>
        </w:trPr>
        <w:tc>
          <w:tcPr>
            <w:tcW w:w="846" w:type="dxa"/>
            <w:vAlign w:val="center"/>
          </w:tcPr>
          <w:p w14:paraId="0ED29404">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2</w:t>
            </w:r>
          </w:p>
        </w:tc>
        <w:tc>
          <w:tcPr>
            <w:tcW w:w="1968" w:type="dxa"/>
            <w:vAlign w:val="center"/>
          </w:tcPr>
          <w:p w14:paraId="4775DAF9">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采购代理机构</w:t>
            </w:r>
          </w:p>
        </w:tc>
        <w:tc>
          <w:tcPr>
            <w:tcW w:w="6701" w:type="dxa"/>
            <w:vAlign w:val="center"/>
          </w:tcPr>
          <w:p w14:paraId="6BB1C3A9">
            <w:pPr>
              <w:pStyle w:val="14"/>
              <w:keepNext w:val="0"/>
              <w:pageBreakBefore w:val="0"/>
              <w:wordWrap/>
              <w:overflowPunct/>
              <w:topLinePunct w:val="0"/>
              <w:bidi w:val="0"/>
              <w:spacing w:line="400" w:lineRule="exact"/>
              <w:rPr>
                <w:rFonts w:ascii="仿宋" w:hAnsi="仿宋" w:eastAsia="仿宋"/>
                <w:bCs/>
                <w:sz w:val="28"/>
                <w:szCs w:val="28"/>
                <w:highlight w:val="none"/>
              </w:rPr>
            </w:pPr>
            <w:r>
              <w:rPr>
                <w:rFonts w:hint="eastAsia" w:ascii="仿宋" w:hAnsi="仿宋" w:eastAsia="仿宋"/>
                <w:bCs/>
                <w:sz w:val="28"/>
                <w:szCs w:val="28"/>
                <w:highlight w:val="none"/>
              </w:rPr>
              <w:t>采购代理机构：山东宁大项目管理有限公司</w:t>
            </w:r>
          </w:p>
          <w:p w14:paraId="1DB87CEE">
            <w:pPr>
              <w:pStyle w:val="14"/>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 xml:space="preserve">地 </w:t>
            </w:r>
            <w:r>
              <w:rPr>
                <w:rFonts w:ascii="仿宋" w:hAnsi="仿宋" w:eastAsia="仿宋"/>
                <w:bCs/>
                <w:sz w:val="28"/>
                <w:szCs w:val="28"/>
                <w:highlight w:val="none"/>
              </w:rPr>
              <w:t xml:space="preserve">  </w:t>
            </w:r>
            <w:r>
              <w:rPr>
                <w:rFonts w:hint="eastAsia" w:ascii="仿宋" w:hAnsi="仿宋" w:eastAsia="仿宋"/>
                <w:bCs/>
                <w:sz w:val="28"/>
                <w:szCs w:val="28"/>
                <w:highlight w:val="none"/>
              </w:rPr>
              <w:t xml:space="preserve"> 址：微山县</w:t>
            </w:r>
            <w:r>
              <w:rPr>
                <w:rFonts w:hint="eastAsia" w:ascii="仿宋" w:hAnsi="仿宋" w:eastAsia="仿宋"/>
                <w:bCs/>
                <w:sz w:val="28"/>
                <w:szCs w:val="28"/>
                <w:highlight w:val="none"/>
                <w:lang w:eastAsia="zh-CN"/>
              </w:rPr>
              <w:t>微山湖大道96-4号</w:t>
            </w:r>
          </w:p>
          <w:p w14:paraId="3B32DC5B">
            <w:pPr>
              <w:pStyle w:val="14"/>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 系 人：</w:t>
            </w:r>
            <w:r>
              <w:rPr>
                <w:rFonts w:hint="eastAsia" w:ascii="仿宋" w:hAnsi="仿宋" w:eastAsia="仿宋"/>
                <w:bCs/>
                <w:sz w:val="28"/>
                <w:szCs w:val="28"/>
                <w:highlight w:val="none"/>
                <w:lang w:eastAsia="zh-CN"/>
              </w:rPr>
              <w:t>张工、姜工</w:t>
            </w:r>
          </w:p>
          <w:p w14:paraId="127EAEA3">
            <w:pPr>
              <w:pStyle w:val="14"/>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联系方式：</w:t>
            </w:r>
            <w:r>
              <w:rPr>
                <w:rFonts w:hint="eastAsia" w:ascii="仿宋" w:hAnsi="仿宋" w:eastAsia="仿宋"/>
                <w:bCs/>
                <w:sz w:val="28"/>
                <w:szCs w:val="28"/>
                <w:highlight w:val="none"/>
                <w:lang w:eastAsia="zh-CN"/>
              </w:rPr>
              <w:t>15563760277、13105475797</w:t>
            </w:r>
          </w:p>
        </w:tc>
      </w:tr>
      <w:tr w14:paraId="3559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B2DF32B">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3</w:t>
            </w:r>
          </w:p>
        </w:tc>
        <w:tc>
          <w:tcPr>
            <w:tcW w:w="1968" w:type="dxa"/>
            <w:vAlign w:val="center"/>
          </w:tcPr>
          <w:p w14:paraId="62EC71E6">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采购内容</w:t>
            </w:r>
          </w:p>
        </w:tc>
        <w:tc>
          <w:tcPr>
            <w:tcW w:w="6701" w:type="dxa"/>
            <w:vAlign w:val="center"/>
          </w:tcPr>
          <w:p w14:paraId="0AEF8602">
            <w:pPr>
              <w:pStyle w:val="14"/>
              <w:keepNext w:val="0"/>
              <w:pageBreakBefore w:val="0"/>
              <w:wordWrap/>
              <w:overflowPunct/>
              <w:topLinePunct w:val="0"/>
              <w:bidi w:val="0"/>
              <w:spacing w:line="400" w:lineRule="exact"/>
              <w:rPr>
                <w:rFonts w:hint="eastAsia" w:ascii="仿宋" w:hAnsi="仿宋" w:eastAsia="仿宋"/>
                <w:bCs/>
                <w:sz w:val="28"/>
                <w:szCs w:val="28"/>
                <w:highlight w:val="none"/>
              </w:rPr>
            </w:pPr>
            <w:r>
              <w:rPr>
                <w:rFonts w:hint="eastAsia" w:ascii="仿宋" w:hAnsi="仿宋" w:eastAsia="仿宋"/>
                <w:bCs/>
                <w:sz w:val="28"/>
                <w:szCs w:val="28"/>
                <w:highlight w:val="none"/>
              </w:rPr>
              <w:t>为深入推进平安医院建设，健全新院区警消联动应急处置机制，根据安全管理工作要求，新院区需建设警消联控中心一键报警系统</w:t>
            </w:r>
            <w:r>
              <w:rPr>
                <w:rFonts w:hint="eastAsia" w:ascii="仿宋" w:hAnsi="仿宋" w:eastAsia="仿宋"/>
                <w:bCs/>
                <w:sz w:val="28"/>
                <w:szCs w:val="28"/>
                <w:highlight w:val="none"/>
                <w:lang w:eastAsia="zh-CN"/>
              </w:rPr>
              <w:t>，</w:t>
            </w:r>
            <w:r>
              <w:rPr>
                <w:rFonts w:hint="eastAsia" w:ascii="仿宋" w:hAnsi="仿宋" w:eastAsia="仿宋"/>
                <w:bCs/>
                <w:sz w:val="28"/>
                <w:szCs w:val="28"/>
                <w:highlight w:val="none"/>
              </w:rPr>
              <w:t>具体内容详见第五部分项目说明及要求。</w:t>
            </w:r>
          </w:p>
        </w:tc>
      </w:tr>
      <w:tr w14:paraId="65AD5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846" w:type="dxa"/>
            <w:vAlign w:val="center"/>
          </w:tcPr>
          <w:p w14:paraId="0B6C9BA5">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4</w:t>
            </w:r>
          </w:p>
        </w:tc>
        <w:tc>
          <w:tcPr>
            <w:tcW w:w="1968" w:type="dxa"/>
            <w:vAlign w:val="center"/>
          </w:tcPr>
          <w:p w14:paraId="6C5D99DE">
            <w:pPr>
              <w:pStyle w:val="14"/>
              <w:keepNext w:val="0"/>
              <w:pageBreakBefore w:val="0"/>
              <w:wordWrap/>
              <w:overflowPunct/>
              <w:topLinePunct w:val="0"/>
              <w:bidi w:val="0"/>
              <w:spacing w:line="400" w:lineRule="exact"/>
              <w:jc w:val="center"/>
              <w:rPr>
                <w:rFonts w:hint="eastAsia" w:ascii="仿宋" w:hAnsi="仿宋" w:eastAsia="仿宋"/>
                <w:bCs/>
                <w:sz w:val="28"/>
                <w:szCs w:val="28"/>
                <w:highlight w:val="none"/>
                <w:lang w:eastAsia="zh-CN"/>
              </w:rPr>
            </w:pPr>
            <w:r>
              <w:rPr>
                <w:rFonts w:hint="eastAsia" w:ascii="仿宋" w:hAnsi="仿宋" w:eastAsia="仿宋"/>
                <w:bCs/>
                <w:sz w:val="28"/>
                <w:szCs w:val="28"/>
                <w:highlight w:val="none"/>
                <w:lang w:eastAsia="zh-CN"/>
              </w:rPr>
              <w:t>服务地点</w:t>
            </w:r>
          </w:p>
        </w:tc>
        <w:tc>
          <w:tcPr>
            <w:tcW w:w="6701" w:type="dxa"/>
            <w:vAlign w:val="center"/>
          </w:tcPr>
          <w:p w14:paraId="26EA8E76">
            <w:pPr>
              <w:pStyle w:val="14"/>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lang w:eastAsia="zh-CN"/>
              </w:rPr>
              <w:t>采购人指定地点</w:t>
            </w:r>
          </w:p>
        </w:tc>
      </w:tr>
      <w:tr w14:paraId="250F3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46" w:type="dxa"/>
            <w:vAlign w:val="center"/>
          </w:tcPr>
          <w:p w14:paraId="14B9AA7A">
            <w:pPr>
              <w:pStyle w:val="14"/>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5</w:t>
            </w:r>
          </w:p>
        </w:tc>
        <w:tc>
          <w:tcPr>
            <w:tcW w:w="1968" w:type="dxa"/>
            <w:vAlign w:val="center"/>
          </w:tcPr>
          <w:p w14:paraId="11215326">
            <w:pPr>
              <w:pStyle w:val="14"/>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建设期限</w:t>
            </w:r>
          </w:p>
        </w:tc>
        <w:tc>
          <w:tcPr>
            <w:tcW w:w="6701" w:type="dxa"/>
            <w:vAlign w:val="center"/>
          </w:tcPr>
          <w:p w14:paraId="41C01CFB">
            <w:pPr>
              <w:pStyle w:val="14"/>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lang w:eastAsia="zh-CN"/>
              </w:rPr>
              <w:t>合同签订后</w:t>
            </w:r>
            <w:r>
              <w:rPr>
                <w:rFonts w:hint="eastAsia" w:ascii="仿宋" w:hAnsi="仿宋" w:eastAsia="仿宋"/>
                <w:bCs/>
                <w:sz w:val="28"/>
                <w:szCs w:val="28"/>
                <w:highlight w:val="none"/>
                <w:lang w:val="en-US" w:eastAsia="zh-CN"/>
              </w:rPr>
              <w:t>15个工作</w:t>
            </w:r>
            <w:r>
              <w:rPr>
                <w:rFonts w:hint="eastAsia" w:ascii="仿宋" w:hAnsi="仿宋" w:eastAsia="仿宋"/>
                <w:bCs/>
                <w:sz w:val="28"/>
                <w:szCs w:val="28"/>
                <w:highlight w:val="none"/>
                <w:lang w:eastAsia="zh-CN"/>
              </w:rPr>
              <w:t>日内完成系统部署。</w:t>
            </w:r>
          </w:p>
        </w:tc>
      </w:tr>
      <w:tr w14:paraId="2A975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846" w:type="dxa"/>
            <w:vAlign w:val="center"/>
          </w:tcPr>
          <w:p w14:paraId="38C2A910">
            <w:pPr>
              <w:pStyle w:val="14"/>
              <w:keepNext w:val="0"/>
              <w:pageBreakBefore w:val="0"/>
              <w:wordWrap/>
              <w:overflowPunct/>
              <w:topLinePunct w:val="0"/>
              <w:bidi w:val="0"/>
              <w:spacing w:line="400" w:lineRule="exact"/>
              <w:jc w:val="center"/>
              <w:rPr>
                <w:rFonts w:hint="eastAsia" w:ascii="仿宋" w:hAnsi="仿宋" w:eastAsia="仿宋"/>
                <w:bCs/>
                <w:sz w:val="28"/>
                <w:szCs w:val="28"/>
                <w:highlight w:val="none"/>
                <w:lang w:eastAsia="zh-CN"/>
              </w:rPr>
            </w:pPr>
            <w:r>
              <w:rPr>
                <w:rFonts w:hint="eastAsia" w:ascii="仿宋" w:hAnsi="仿宋" w:eastAsia="仿宋"/>
                <w:bCs/>
                <w:sz w:val="28"/>
                <w:szCs w:val="28"/>
                <w:highlight w:val="none"/>
                <w:lang w:val="en-US" w:eastAsia="zh-CN"/>
              </w:rPr>
              <w:t>6</w:t>
            </w:r>
          </w:p>
        </w:tc>
        <w:tc>
          <w:tcPr>
            <w:tcW w:w="1968" w:type="dxa"/>
            <w:vAlign w:val="center"/>
          </w:tcPr>
          <w:p w14:paraId="6963B83A">
            <w:pPr>
              <w:pStyle w:val="14"/>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服务期限</w:t>
            </w:r>
          </w:p>
        </w:tc>
        <w:tc>
          <w:tcPr>
            <w:tcW w:w="6701" w:type="dxa"/>
            <w:vAlign w:val="center"/>
          </w:tcPr>
          <w:p w14:paraId="26ED5725">
            <w:pPr>
              <w:pStyle w:val="14"/>
              <w:keepNext w:val="0"/>
              <w:pageBreakBefore w:val="0"/>
              <w:wordWrap/>
              <w:overflowPunct/>
              <w:topLinePunct w:val="0"/>
              <w:bidi w:val="0"/>
              <w:spacing w:line="400" w:lineRule="exact"/>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eastAsia="zh-CN"/>
              </w:rPr>
              <w:t>自验收合格之日起3年</w:t>
            </w:r>
          </w:p>
        </w:tc>
      </w:tr>
      <w:tr w14:paraId="2E2FE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46" w:type="dxa"/>
            <w:vAlign w:val="center"/>
          </w:tcPr>
          <w:p w14:paraId="49001935">
            <w:pPr>
              <w:pStyle w:val="14"/>
              <w:keepNext w:val="0"/>
              <w:pageBreakBefore w:val="0"/>
              <w:wordWrap/>
              <w:overflowPunct/>
              <w:topLinePunct w:val="0"/>
              <w:bidi w:val="0"/>
              <w:spacing w:line="400" w:lineRule="exact"/>
              <w:jc w:val="center"/>
              <w:rPr>
                <w:rFonts w:hint="eastAsia" w:ascii="仿宋" w:hAnsi="仿宋" w:eastAsia="仿宋"/>
                <w:bCs/>
                <w:sz w:val="28"/>
                <w:szCs w:val="28"/>
                <w:highlight w:val="none"/>
                <w:lang w:eastAsia="zh-CN"/>
              </w:rPr>
            </w:pPr>
            <w:r>
              <w:rPr>
                <w:rFonts w:hint="eastAsia" w:ascii="仿宋" w:hAnsi="仿宋" w:eastAsia="仿宋"/>
                <w:bCs/>
                <w:sz w:val="28"/>
                <w:szCs w:val="28"/>
                <w:highlight w:val="none"/>
                <w:lang w:val="en-US" w:eastAsia="zh-CN"/>
              </w:rPr>
              <w:t>7</w:t>
            </w:r>
          </w:p>
        </w:tc>
        <w:tc>
          <w:tcPr>
            <w:tcW w:w="1968" w:type="dxa"/>
            <w:vAlign w:val="center"/>
          </w:tcPr>
          <w:p w14:paraId="6D824F89">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资金来源</w:t>
            </w:r>
          </w:p>
        </w:tc>
        <w:tc>
          <w:tcPr>
            <w:tcW w:w="6701" w:type="dxa"/>
            <w:vAlign w:val="center"/>
          </w:tcPr>
          <w:p w14:paraId="5D5E69CA">
            <w:pPr>
              <w:pStyle w:val="14"/>
              <w:keepNext w:val="0"/>
              <w:pageBreakBefore w:val="0"/>
              <w:wordWrap/>
              <w:overflowPunct/>
              <w:topLinePunct w:val="0"/>
              <w:bidi w:val="0"/>
              <w:spacing w:line="400" w:lineRule="exact"/>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自筹资金</w:t>
            </w:r>
          </w:p>
        </w:tc>
      </w:tr>
      <w:tr w14:paraId="72614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E0779C3">
            <w:pPr>
              <w:pStyle w:val="14"/>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8</w:t>
            </w:r>
          </w:p>
        </w:tc>
        <w:tc>
          <w:tcPr>
            <w:tcW w:w="1968" w:type="dxa"/>
            <w:vAlign w:val="center"/>
          </w:tcPr>
          <w:p w14:paraId="0198811B">
            <w:pPr>
              <w:pStyle w:val="14"/>
              <w:keepNext w:val="0"/>
              <w:pageBreakBefore w:val="0"/>
              <w:wordWrap/>
              <w:overflowPunct/>
              <w:topLinePunct w:val="0"/>
              <w:bidi w:val="0"/>
              <w:spacing w:line="400" w:lineRule="exact"/>
              <w:jc w:val="center"/>
              <w:rPr>
                <w:rFonts w:hint="eastAsia" w:ascii="仿宋" w:hAnsi="仿宋" w:eastAsia="仿宋"/>
                <w:bCs/>
                <w:sz w:val="28"/>
                <w:szCs w:val="28"/>
                <w:highlight w:val="none"/>
              </w:rPr>
            </w:pPr>
            <w:r>
              <w:rPr>
                <w:rFonts w:hint="eastAsia" w:ascii="仿宋" w:hAnsi="仿宋" w:eastAsia="仿宋"/>
                <w:bCs/>
                <w:sz w:val="28"/>
                <w:szCs w:val="28"/>
                <w:highlight w:val="none"/>
              </w:rPr>
              <w:t>付款方式</w:t>
            </w:r>
          </w:p>
        </w:tc>
        <w:tc>
          <w:tcPr>
            <w:tcW w:w="6701" w:type="dxa"/>
            <w:vAlign w:val="center"/>
          </w:tcPr>
          <w:p w14:paraId="04C06C3E">
            <w:pPr>
              <w:pStyle w:val="14"/>
              <w:keepNext w:val="0"/>
              <w:pageBreakBefore w:val="0"/>
              <w:wordWrap/>
              <w:overflowPunct/>
              <w:topLinePunct w:val="0"/>
              <w:bidi w:val="0"/>
              <w:spacing w:line="400" w:lineRule="exact"/>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验收合格后支付合同金额的30%,剩余价款一年后付清。</w:t>
            </w:r>
          </w:p>
        </w:tc>
      </w:tr>
      <w:tr w14:paraId="12E7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846" w:type="dxa"/>
            <w:vAlign w:val="center"/>
          </w:tcPr>
          <w:p w14:paraId="797FED42">
            <w:pPr>
              <w:pStyle w:val="14"/>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9</w:t>
            </w:r>
          </w:p>
        </w:tc>
        <w:tc>
          <w:tcPr>
            <w:tcW w:w="1968" w:type="dxa"/>
            <w:vAlign w:val="center"/>
          </w:tcPr>
          <w:p w14:paraId="7E4AA918">
            <w:pPr>
              <w:pStyle w:val="14"/>
              <w:keepNext w:val="0"/>
              <w:pageBreakBefore w:val="0"/>
              <w:wordWrap/>
              <w:overflowPunct/>
              <w:topLinePunct w:val="0"/>
              <w:bidi w:val="0"/>
              <w:spacing w:line="400" w:lineRule="exact"/>
              <w:jc w:val="center"/>
              <w:rPr>
                <w:rFonts w:hint="eastAsia" w:ascii="仿宋" w:hAnsi="仿宋" w:eastAsia="仿宋"/>
                <w:bCs/>
                <w:sz w:val="28"/>
                <w:szCs w:val="28"/>
                <w:highlight w:val="none"/>
                <w:lang w:eastAsia="zh-CN"/>
              </w:rPr>
            </w:pPr>
            <w:r>
              <w:rPr>
                <w:rFonts w:hint="eastAsia" w:ascii="仿宋" w:hAnsi="仿宋" w:eastAsia="仿宋"/>
                <w:bCs/>
                <w:sz w:val="28"/>
                <w:szCs w:val="28"/>
                <w:highlight w:val="none"/>
                <w:lang w:eastAsia="zh-CN"/>
              </w:rPr>
              <w:t>质量标准</w:t>
            </w:r>
          </w:p>
        </w:tc>
        <w:tc>
          <w:tcPr>
            <w:tcW w:w="6701" w:type="dxa"/>
            <w:vAlign w:val="center"/>
          </w:tcPr>
          <w:p w14:paraId="225F1026">
            <w:pPr>
              <w:pStyle w:val="14"/>
              <w:keepNext w:val="0"/>
              <w:pageBreakBefore w:val="0"/>
              <w:wordWrap/>
              <w:overflowPunct/>
              <w:topLinePunct w:val="0"/>
              <w:bidi w:val="0"/>
              <w:spacing w:line="400" w:lineRule="exact"/>
              <w:rPr>
                <w:rFonts w:hint="eastAsia" w:ascii="仿宋" w:hAnsi="仿宋" w:eastAsia="仿宋"/>
                <w:bCs/>
                <w:sz w:val="28"/>
                <w:szCs w:val="28"/>
                <w:highlight w:val="none"/>
                <w:lang w:val="en-US" w:eastAsia="zh-CN"/>
              </w:rPr>
            </w:pPr>
            <w:r>
              <w:rPr>
                <w:rFonts w:hint="eastAsia" w:ascii="仿宋" w:hAnsi="仿宋" w:eastAsia="仿宋"/>
                <w:sz w:val="28"/>
                <w:szCs w:val="28"/>
                <w:highlight w:val="none"/>
                <w:lang w:val="en-US" w:eastAsia="zh-CN"/>
              </w:rPr>
              <w:t>合格，符合国家或行业相关合格标准。</w:t>
            </w:r>
          </w:p>
        </w:tc>
      </w:tr>
      <w:tr w14:paraId="758AB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846" w:type="dxa"/>
            <w:shd w:val="clear" w:color="auto" w:fill="auto"/>
            <w:vAlign w:val="center"/>
          </w:tcPr>
          <w:p w14:paraId="0F148A7F">
            <w:pPr>
              <w:pStyle w:val="14"/>
              <w:keepNext w:val="0"/>
              <w:pageBreakBefore w:val="0"/>
              <w:wordWrap/>
              <w:overflowPunct/>
              <w:topLinePunct w:val="0"/>
              <w:bidi w:val="0"/>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10</w:t>
            </w:r>
          </w:p>
        </w:tc>
        <w:tc>
          <w:tcPr>
            <w:tcW w:w="1968" w:type="dxa"/>
            <w:vAlign w:val="center"/>
          </w:tcPr>
          <w:p w14:paraId="4699B290">
            <w:pPr>
              <w:pStyle w:val="14"/>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安全标准</w:t>
            </w:r>
          </w:p>
        </w:tc>
        <w:tc>
          <w:tcPr>
            <w:tcW w:w="6701" w:type="dxa"/>
            <w:vAlign w:val="center"/>
          </w:tcPr>
          <w:p w14:paraId="4FB53EB9">
            <w:pPr>
              <w:pStyle w:val="14"/>
              <w:keepNext w:val="0"/>
              <w:pageBreakBefore w:val="0"/>
              <w:wordWrap/>
              <w:overflowPunct/>
              <w:topLinePunct w:val="0"/>
              <w:bidi w:val="0"/>
              <w:spacing w:line="400" w:lineRule="exact"/>
              <w:rPr>
                <w:rFonts w:hint="eastAsia" w:ascii="仿宋" w:hAnsi="仿宋" w:eastAsia="仿宋"/>
                <w:sz w:val="28"/>
                <w:szCs w:val="28"/>
                <w:highlight w:val="none"/>
                <w:lang w:val="en-US" w:eastAsia="zh-CN"/>
              </w:rPr>
            </w:pPr>
            <w:r>
              <w:rPr>
                <w:rFonts w:hint="eastAsia" w:ascii="仿宋" w:hAnsi="仿宋" w:eastAsia="仿宋"/>
                <w:sz w:val="28"/>
                <w:szCs w:val="28"/>
                <w:highlight w:val="none"/>
                <w:lang w:val="en-US" w:eastAsia="zh-CN"/>
              </w:rPr>
              <w:t>合格，符合国家或行业相关合格标准。</w:t>
            </w:r>
          </w:p>
        </w:tc>
      </w:tr>
      <w:tr w14:paraId="3B456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shd w:val="clear" w:color="auto" w:fill="auto"/>
            <w:vAlign w:val="center"/>
          </w:tcPr>
          <w:p w14:paraId="7F6B26D7">
            <w:pPr>
              <w:pStyle w:val="14"/>
              <w:keepNext w:val="0"/>
              <w:pageBreakBefore w:val="0"/>
              <w:wordWrap/>
              <w:overflowPunct/>
              <w:topLinePunct w:val="0"/>
              <w:bidi w:val="0"/>
              <w:spacing w:line="400" w:lineRule="exact"/>
              <w:jc w:val="center"/>
              <w:rPr>
                <w:rFonts w:hint="default"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11</w:t>
            </w:r>
          </w:p>
        </w:tc>
        <w:tc>
          <w:tcPr>
            <w:tcW w:w="1968" w:type="dxa"/>
            <w:vAlign w:val="center"/>
          </w:tcPr>
          <w:p w14:paraId="7F40D74E">
            <w:pPr>
              <w:pStyle w:val="14"/>
              <w:keepNext w:val="0"/>
              <w:pageBreakBefore w:val="0"/>
              <w:wordWrap/>
              <w:overflowPunct/>
              <w:topLinePunct w:val="0"/>
              <w:bidi w:val="0"/>
              <w:spacing w:line="400" w:lineRule="exact"/>
              <w:jc w:val="center"/>
              <w:rPr>
                <w:rFonts w:hint="eastAsia" w:ascii="仿宋" w:hAnsi="仿宋" w:eastAsia="仿宋"/>
                <w:bCs/>
                <w:sz w:val="28"/>
                <w:szCs w:val="28"/>
                <w:highlight w:val="none"/>
              </w:rPr>
            </w:pPr>
            <w:r>
              <w:rPr>
                <w:rFonts w:hint="eastAsia" w:ascii="仿宋" w:hAnsi="仿宋" w:eastAsia="仿宋"/>
                <w:bCs/>
                <w:sz w:val="28"/>
                <w:szCs w:val="28"/>
                <w:highlight w:val="none"/>
              </w:rPr>
              <w:t>供应商</w:t>
            </w:r>
          </w:p>
          <w:p w14:paraId="2CB7E309">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资格条件</w:t>
            </w:r>
          </w:p>
        </w:tc>
        <w:tc>
          <w:tcPr>
            <w:tcW w:w="6701" w:type="dxa"/>
            <w:vAlign w:val="center"/>
          </w:tcPr>
          <w:p w14:paraId="142F8794">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1</w:t>
            </w:r>
            <w:r>
              <w:rPr>
                <w:rFonts w:hint="eastAsia" w:ascii="仿宋" w:hAnsi="仿宋" w:eastAsia="仿宋"/>
                <w:color w:val="000000"/>
                <w:sz w:val="28"/>
                <w:szCs w:val="28"/>
                <w:highlight w:val="none"/>
              </w:rPr>
              <w:t>、具有独立承担民事责任的能力；</w:t>
            </w:r>
          </w:p>
          <w:p w14:paraId="1596577B">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2</w:t>
            </w:r>
            <w:r>
              <w:rPr>
                <w:rFonts w:hint="eastAsia" w:ascii="仿宋" w:hAnsi="仿宋" w:eastAsia="仿宋"/>
                <w:color w:val="000000"/>
                <w:sz w:val="28"/>
                <w:szCs w:val="28"/>
                <w:highlight w:val="none"/>
              </w:rPr>
              <w:t>、具有良好的商业信誉和健全的财务会计制度；</w:t>
            </w:r>
          </w:p>
          <w:p w14:paraId="69B8512F">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3</w:t>
            </w:r>
            <w:r>
              <w:rPr>
                <w:rFonts w:hint="eastAsia" w:ascii="仿宋" w:hAnsi="仿宋" w:eastAsia="仿宋"/>
                <w:color w:val="000000"/>
                <w:sz w:val="28"/>
                <w:szCs w:val="28"/>
                <w:highlight w:val="none"/>
              </w:rPr>
              <w:t>、具有履行合同所必需的设备和专业技术能力；</w:t>
            </w:r>
          </w:p>
          <w:p w14:paraId="1D5A7AD7">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4</w:t>
            </w:r>
            <w:r>
              <w:rPr>
                <w:rFonts w:hint="eastAsia" w:ascii="仿宋" w:hAnsi="仿宋" w:eastAsia="仿宋"/>
                <w:color w:val="000000"/>
                <w:sz w:val="28"/>
                <w:szCs w:val="28"/>
                <w:highlight w:val="none"/>
              </w:rPr>
              <w:t>、有依法缴纳税收和社会保障资金的良好记录；</w:t>
            </w:r>
          </w:p>
          <w:p w14:paraId="739A2039">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5</w:t>
            </w:r>
            <w:r>
              <w:rPr>
                <w:rFonts w:hint="eastAsia" w:ascii="仿宋" w:hAnsi="仿宋" w:eastAsia="仿宋"/>
                <w:color w:val="000000"/>
                <w:sz w:val="28"/>
                <w:szCs w:val="28"/>
                <w:highlight w:val="none"/>
              </w:rPr>
              <w:t>、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4D9610EA">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6</w:t>
            </w:r>
            <w:r>
              <w:rPr>
                <w:rFonts w:hint="eastAsia" w:ascii="仿宋" w:hAnsi="仿宋" w:eastAsia="仿宋"/>
                <w:color w:val="000000"/>
                <w:sz w:val="28"/>
                <w:szCs w:val="28"/>
                <w:highlight w:val="none"/>
              </w:rPr>
              <w:t>、落实政府采购政策需满足的资格要求：</w:t>
            </w:r>
          </w:p>
          <w:p w14:paraId="4EB98E04">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为了实现采购目标，本项目不专门面向中小企业预留采购份额。根据《政府采购促进中小企业发展管理办法》第六条第三款“符合下列情形之一的，可不专门面向中小企业预留采购份额：(三)按照本办法规定预留采购份额无法确保充分供应、充分竞争，或者存在可能影响政府采购目标实现的情形”之规定。</w:t>
            </w:r>
          </w:p>
          <w:p w14:paraId="13466FE1">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olor w:val="000000"/>
                <w:sz w:val="28"/>
                <w:szCs w:val="28"/>
                <w:highlight w:val="none"/>
                <w:lang w:val="en-US" w:eastAsia="zh-CN"/>
              </w:rPr>
              <w:t>7</w:t>
            </w:r>
            <w:r>
              <w:rPr>
                <w:rFonts w:hint="eastAsia" w:ascii="仿宋" w:hAnsi="仿宋" w:eastAsia="仿宋"/>
                <w:color w:val="000000"/>
                <w:sz w:val="28"/>
                <w:szCs w:val="28"/>
                <w:highlight w:val="none"/>
              </w:rPr>
              <w:t>、本项目的特定资格要求：</w:t>
            </w:r>
            <w:r>
              <w:rPr>
                <w:rFonts w:hint="eastAsia" w:ascii="仿宋" w:hAnsi="仿宋" w:eastAsia="仿宋" w:cs="仿宋"/>
                <w:caps w:val="0"/>
                <w:smallCaps w:val="0"/>
                <w:snapToGrid w:val="0"/>
                <w:color w:val="000000"/>
                <w:spacing w:val="0"/>
                <w:kern w:val="0"/>
                <w:sz w:val="28"/>
                <w:szCs w:val="28"/>
                <w:highlight w:val="none"/>
                <w:lang w:val="en-US" w:eastAsia="zh-CN" w:bidi="ar-SA"/>
              </w:rPr>
              <w:t>。</w:t>
            </w:r>
          </w:p>
          <w:p w14:paraId="48DCC7BE">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7.1、在中国境内注册，具有独立承担民事责任的能力并依法取得营业执照，营业执照处于有效期,并具备本项目要求的服务能力；</w:t>
            </w:r>
          </w:p>
          <w:p w14:paraId="3CFC3516">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7.2、一个供应商只能提交一个响应文件。单位负责人为同一人或者存在直接控股、管理关系的不同供应商，不得参加同一合同项下的政府采购活动。</w:t>
            </w:r>
          </w:p>
          <w:p w14:paraId="436EDEC3">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7.3、法律、行政法规规定的其他条件。</w:t>
            </w:r>
          </w:p>
          <w:p w14:paraId="468D6CF9">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076049AD">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8、分公司参与政府采购活动，需提供由总公司出具的授权书，授权书中应明确分公司在采购活动中所能代表总公司行使的权利、义务及相关资质的使用。银行、保险、石油石化、电力、电信等有行业特殊情况的参与本项目，不必提供总公司出具的授权书。</w:t>
            </w:r>
          </w:p>
          <w:p w14:paraId="31341F0C">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Times New Roman"/>
                <w:color w:val="000000"/>
                <w:sz w:val="28"/>
                <w:szCs w:val="28"/>
                <w:highlight w:val="none"/>
              </w:rPr>
            </w:pPr>
            <w:r>
              <w:rPr>
                <w:rFonts w:hint="eastAsia" w:ascii="仿宋" w:hAnsi="仿宋" w:eastAsia="仿宋" w:cs="Times New Roman"/>
                <w:color w:val="000000"/>
                <w:sz w:val="28"/>
                <w:szCs w:val="28"/>
                <w:highlight w:val="none"/>
              </w:rPr>
              <w:t>本项目不接受联合体报价；</w:t>
            </w:r>
          </w:p>
          <w:p w14:paraId="4CF02FB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ascii="仿宋" w:hAnsi="仿宋" w:eastAsia="仿宋"/>
                <w:bCs/>
                <w:sz w:val="28"/>
                <w:szCs w:val="28"/>
                <w:highlight w:val="none"/>
              </w:rPr>
            </w:pPr>
            <w:r>
              <w:rPr>
                <w:rFonts w:hint="eastAsia" w:ascii="仿宋" w:hAnsi="仿宋" w:eastAsia="仿宋"/>
                <w:color w:val="000000"/>
                <w:sz w:val="28"/>
                <w:szCs w:val="28"/>
                <w:highlight w:val="none"/>
              </w:rPr>
              <w:t>本项目资格审查方式：资格后审</w:t>
            </w:r>
            <w:r>
              <w:rPr>
                <w:rFonts w:hint="eastAsia" w:ascii="仿宋" w:hAnsi="仿宋" w:eastAsia="仿宋"/>
                <w:color w:val="000000"/>
                <w:sz w:val="28"/>
                <w:szCs w:val="28"/>
                <w:highlight w:val="none"/>
                <w:lang w:eastAsia="zh-CN"/>
              </w:rPr>
              <w:t>。</w:t>
            </w:r>
          </w:p>
        </w:tc>
      </w:tr>
      <w:tr w14:paraId="37EA1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shd w:val="clear" w:color="auto" w:fill="auto"/>
            <w:vAlign w:val="center"/>
          </w:tcPr>
          <w:p w14:paraId="671D5FA7">
            <w:pPr>
              <w:pStyle w:val="14"/>
              <w:keepNext w:val="0"/>
              <w:pageBreakBefore w:val="0"/>
              <w:wordWrap/>
              <w:overflowPunct/>
              <w:topLinePunct w:val="0"/>
              <w:bidi w:val="0"/>
              <w:spacing w:line="400" w:lineRule="exact"/>
              <w:jc w:val="center"/>
              <w:rPr>
                <w:rFonts w:hint="default"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12</w:t>
            </w:r>
          </w:p>
        </w:tc>
        <w:tc>
          <w:tcPr>
            <w:tcW w:w="1968" w:type="dxa"/>
            <w:vAlign w:val="center"/>
          </w:tcPr>
          <w:p w14:paraId="29B948D3">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r>
              <w:rPr>
                <w:rFonts w:ascii="仿宋" w:hAnsi="仿宋" w:eastAsia="仿宋"/>
                <w:bCs/>
                <w:sz w:val="28"/>
                <w:szCs w:val="28"/>
                <w:highlight w:val="none"/>
              </w:rPr>
              <w:t>是否接受联合体</w:t>
            </w:r>
          </w:p>
        </w:tc>
        <w:tc>
          <w:tcPr>
            <w:tcW w:w="6701" w:type="dxa"/>
            <w:vAlign w:val="center"/>
          </w:tcPr>
          <w:p w14:paraId="28EBDDA9">
            <w:pPr>
              <w:pStyle w:val="14"/>
              <w:keepNext w:val="0"/>
              <w:pageBreakBefore w:val="0"/>
              <w:wordWrap/>
              <w:overflowPunct/>
              <w:topLinePunct w:val="0"/>
              <w:bidi w:val="0"/>
              <w:spacing w:line="400" w:lineRule="exact"/>
              <w:rPr>
                <w:rFonts w:ascii="仿宋" w:hAnsi="仿宋" w:eastAsia="仿宋"/>
                <w:bCs/>
                <w:sz w:val="28"/>
                <w:szCs w:val="28"/>
                <w:highlight w:val="none"/>
              </w:rPr>
            </w:pPr>
            <w:r>
              <w:rPr>
                <w:rFonts w:ascii="仿宋" w:hAnsi="仿宋" w:eastAsia="仿宋"/>
                <w:bCs/>
                <w:sz w:val="28"/>
                <w:szCs w:val="28"/>
                <w:highlight w:val="none"/>
              </w:rPr>
              <w:t>否</w:t>
            </w:r>
          </w:p>
        </w:tc>
      </w:tr>
      <w:tr w14:paraId="16B01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846" w:type="dxa"/>
            <w:shd w:val="clear" w:color="auto" w:fill="auto"/>
            <w:vAlign w:val="center"/>
          </w:tcPr>
          <w:p w14:paraId="079D4121">
            <w:pPr>
              <w:pStyle w:val="14"/>
              <w:keepNext w:val="0"/>
              <w:pageBreakBefore w:val="0"/>
              <w:wordWrap/>
              <w:overflowPunct/>
              <w:topLinePunct w:val="0"/>
              <w:bidi w:val="0"/>
              <w:spacing w:line="400" w:lineRule="exact"/>
              <w:jc w:val="center"/>
              <w:rPr>
                <w:rFonts w:hint="default"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rPr>
              <w:t>1</w:t>
            </w:r>
            <w:r>
              <w:rPr>
                <w:rFonts w:hint="eastAsia" w:ascii="仿宋" w:hAnsi="仿宋" w:eastAsia="仿宋"/>
                <w:bCs/>
                <w:sz w:val="28"/>
                <w:szCs w:val="28"/>
                <w:highlight w:val="none"/>
                <w:lang w:val="en-US" w:eastAsia="zh-CN"/>
              </w:rPr>
              <w:t>3</w:t>
            </w:r>
          </w:p>
        </w:tc>
        <w:tc>
          <w:tcPr>
            <w:tcW w:w="1968" w:type="dxa"/>
            <w:vAlign w:val="center"/>
          </w:tcPr>
          <w:p w14:paraId="24E175F1">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踏勘现场</w:t>
            </w:r>
          </w:p>
        </w:tc>
        <w:tc>
          <w:tcPr>
            <w:tcW w:w="6701" w:type="dxa"/>
            <w:vAlign w:val="center"/>
          </w:tcPr>
          <w:p w14:paraId="0969F491">
            <w:pPr>
              <w:pStyle w:val="14"/>
              <w:keepNext w:val="0"/>
              <w:pageBreakBefore w:val="0"/>
              <w:wordWrap/>
              <w:overflowPunct/>
              <w:topLinePunct w:val="0"/>
              <w:bidi w:val="0"/>
              <w:spacing w:line="400" w:lineRule="exact"/>
              <w:rPr>
                <w:rFonts w:ascii="仿宋" w:hAnsi="仿宋" w:eastAsia="仿宋"/>
                <w:bCs/>
                <w:sz w:val="28"/>
                <w:szCs w:val="28"/>
                <w:highlight w:val="none"/>
              </w:rPr>
            </w:pPr>
            <w:r>
              <w:rPr>
                <w:rFonts w:hint="eastAsia" w:ascii="仿宋" w:hAnsi="仿宋" w:eastAsia="仿宋"/>
                <w:bCs/>
                <w:sz w:val="28"/>
                <w:szCs w:val="28"/>
                <w:highlight w:val="none"/>
              </w:rPr>
              <w:t>供应商自行踏勘，费用自理。</w:t>
            </w:r>
          </w:p>
        </w:tc>
      </w:tr>
      <w:tr w14:paraId="6CF57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846" w:type="dxa"/>
            <w:shd w:val="clear" w:color="auto" w:fill="auto"/>
            <w:vAlign w:val="center"/>
          </w:tcPr>
          <w:p w14:paraId="06824FBA">
            <w:pPr>
              <w:pStyle w:val="14"/>
              <w:keepNext w:val="0"/>
              <w:pageBreakBefore w:val="0"/>
              <w:wordWrap/>
              <w:overflowPunct/>
              <w:topLinePunct w:val="0"/>
              <w:bidi w:val="0"/>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14</w:t>
            </w:r>
          </w:p>
        </w:tc>
        <w:tc>
          <w:tcPr>
            <w:tcW w:w="1968" w:type="dxa"/>
            <w:vAlign w:val="center"/>
          </w:tcPr>
          <w:p w14:paraId="57767459">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报价有效期</w:t>
            </w:r>
          </w:p>
        </w:tc>
        <w:tc>
          <w:tcPr>
            <w:tcW w:w="6701" w:type="dxa"/>
            <w:vAlign w:val="center"/>
          </w:tcPr>
          <w:p w14:paraId="7F921323">
            <w:pPr>
              <w:pStyle w:val="14"/>
              <w:keepNext w:val="0"/>
              <w:pageBreakBefore w:val="0"/>
              <w:wordWrap/>
              <w:overflowPunct/>
              <w:topLinePunct w:val="0"/>
              <w:bidi w:val="0"/>
              <w:spacing w:line="400" w:lineRule="exact"/>
              <w:rPr>
                <w:rFonts w:ascii="仿宋" w:hAnsi="仿宋" w:eastAsia="仿宋"/>
                <w:bCs/>
                <w:sz w:val="28"/>
                <w:szCs w:val="28"/>
                <w:highlight w:val="none"/>
              </w:rPr>
            </w:pPr>
            <w:r>
              <w:rPr>
                <w:rFonts w:hint="eastAsia" w:ascii="仿宋" w:hAnsi="仿宋" w:eastAsia="仿宋"/>
                <w:bCs/>
                <w:sz w:val="28"/>
                <w:szCs w:val="28"/>
                <w:highlight w:val="none"/>
              </w:rPr>
              <w:t>90天﹙从报价截止之日算起﹚。</w:t>
            </w:r>
          </w:p>
        </w:tc>
      </w:tr>
      <w:tr w14:paraId="61942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shd w:val="clear" w:color="auto" w:fill="auto"/>
            <w:vAlign w:val="center"/>
          </w:tcPr>
          <w:p w14:paraId="5558961E">
            <w:pPr>
              <w:pStyle w:val="14"/>
              <w:keepNext w:val="0"/>
              <w:pageBreakBefore w:val="0"/>
              <w:wordWrap/>
              <w:overflowPunct/>
              <w:topLinePunct w:val="0"/>
              <w:bidi w:val="0"/>
              <w:spacing w:line="400" w:lineRule="exact"/>
              <w:jc w:val="center"/>
              <w:rPr>
                <w:rFonts w:hint="default"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15</w:t>
            </w:r>
          </w:p>
        </w:tc>
        <w:tc>
          <w:tcPr>
            <w:tcW w:w="1968" w:type="dxa"/>
            <w:vAlign w:val="center"/>
          </w:tcPr>
          <w:p w14:paraId="3151DC7F">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采购控制价</w:t>
            </w:r>
          </w:p>
        </w:tc>
        <w:tc>
          <w:tcPr>
            <w:tcW w:w="6701" w:type="dxa"/>
            <w:vAlign w:val="center"/>
          </w:tcPr>
          <w:p w14:paraId="30B89A3B">
            <w:pPr>
              <w:pStyle w:val="8"/>
              <w:tabs>
                <w:tab w:val="left" w:pos="2730"/>
                <w:tab w:val="left" w:pos="2835"/>
              </w:tabs>
              <w:adjustRightInd w:val="0"/>
              <w:snapToGrid w:val="0"/>
              <w:spacing w:before="0" w:line="390" w:lineRule="exact"/>
              <w:rPr>
                <w:rFonts w:hint="default" w:ascii="仿宋" w:hAnsi="仿宋" w:eastAsia="仿宋" w:cs="仿宋"/>
                <w:bCs/>
                <w:color w:val="000000"/>
                <w:kern w:val="2"/>
                <w:sz w:val="28"/>
                <w:szCs w:val="28"/>
                <w:highlight w:val="none"/>
                <w:lang w:val="en-US" w:eastAsia="zh-CN" w:bidi="ar-SA"/>
              </w:rPr>
            </w:pPr>
            <w:r>
              <w:rPr>
                <w:rFonts w:hint="eastAsia" w:ascii="仿宋" w:hAnsi="仿宋" w:eastAsia="仿宋" w:cs="仿宋"/>
                <w:b/>
                <w:bCs w:val="0"/>
                <w:color w:val="000000"/>
                <w:kern w:val="2"/>
                <w:sz w:val="28"/>
                <w:szCs w:val="28"/>
                <w:highlight w:val="none"/>
                <w:lang w:val="en-US" w:eastAsia="zh-CN" w:bidi="ar-SA"/>
              </w:rPr>
              <w:t>预算金额：200000元；</w:t>
            </w:r>
          </w:p>
          <w:p w14:paraId="4D9B5E21">
            <w:pPr>
              <w:pStyle w:val="14"/>
              <w:keepNext w:val="0"/>
              <w:pageBreakBefore w:val="0"/>
              <w:wordWrap/>
              <w:overflowPunct/>
              <w:topLinePunct w:val="0"/>
              <w:bidi w:val="0"/>
              <w:spacing w:line="400" w:lineRule="exact"/>
              <w:rPr>
                <w:rFonts w:hint="eastAsia" w:ascii="仿宋" w:hAnsi="仿宋" w:eastAsia="仿宋" w:cs="仿宋"/>
                <w:b/>
                <w:bCs w:val="0"/>
                <w:color w:val="000000"/>
                <w:kern w:val="2"/>
                <w:sz w:val="28"/>
                <w:szCs w:val="28"/>
                <w:highlight w:val="none"/>
                <w:lang w:val="en-US" w:eastAsia="zh-CN" w:bidi="ar-SA"/>
              </w:rPr>
            </w:pPr>
            <w:r>
              <w:rPr>
                <w:rFonts w:hint="eastAsia" w:ascii="仿宋" w:hAnsi="仿宋" w:eastAsia="仿宋" w:cs="仿宋"/>
                <w:b/>
                <w:bCs w:val="0"/>
                <w:color w:val="000000"/>
                <w:kern w:val="2"/>
                <w:sz w:val="28"/>
                <w:szCs w:val="28"/>
                <w:highlight w:val="none"/>
                <w:lang w:val="en-US" w:eastAsia="zh-CN" w:bidi="ar-SA"/>
              </w:rPr>
              <w:t>采购控制价是采购人期望的最高限价，供应商的报价不得高于采购控制价，也不得低于成本价格。供应商报价高于采购控制价的或低于成本价格的，磋商小组将按</w:t>
            </w:r>
            <w:r>
              <w:rPr>
                <w:rFonts w:hint="eastAsia" w:ascii="仿宋" w:hAnsi="仿宋" w:eastAsia="仿宋" w:cs="仿宋"/>
                <w:b/>
                <w:bCs w:val="0"/>
                <w:color w:val="FF0000"/>
                <w:kern w:val="2"/>
                <w:sz w:val="28"/>
                <w:szCs w:val="28"/>
                <w:highlight w:val="none"/>
                <w:u w:val="single"/>
                <w:lang w:val="en-US" w:eastAsia="zh-CN" w:bidi="ar-SA"/>
              </w:rPr>
              <w:t>无效</w:t>
            </w:r>
            <w:r>
              <w:rPr>
                <w:rFonts w:hint="eastAsia" w:ascii="仿宋" w:hAnsi="仿宋" w:eastAsia="仿宋" w:cs="仿宋"/>
                <w:b/>
                <w:bCs w:val="0"/>
                <w:color w:val="000000"/>
                <w:kern w:val="2"/>
                <w:sz w:val="28"/>
                <w:szCs w:val="28"/>
                <w:highlight w:val="none"/>
                <w:lang w:val="en-US" w:eastAsia="zh-CN" w:bidi="ar-SA"/>
              </w:rPr>
              <w:t>报价处理。</w:t>
            </w:r>
          </w:p>
        </w:tc>
      </w:tr>
      <w:tr w14:paraId="1CDDC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shd w:val="clear" w:color="auto" w:fill="auto"/>
            <w:vAlign w:val="center"/>
          </w:tcPr>
          <w:p w14:paraId="7A7AF0BE">
            <w:pPr>
              <w:pStyle w:val="14"/>
              <w:keepNext w:val="0"/>
              <w:pageBreakBefore w:val="0"/>
              <w:wordWrap/>
              <w:overflowPunct/>
              <w:topLinePunct w:val="0"/>
              <w:bidi w:val="0"/>
              <w:spacing w:line="400" w:lineRule="exact"/>
              <w:jc w:val="center"/>
              <w:rPr>
                <w:rFonts w:hint="default"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16</w:t>
            </w:r>
          </w:p>
        </w:tc>
        <w:tc>
          <w:tcPr>
            <w:tcW w:w="1968" w:type="dxa"/>
            <w:vAlign w:val="center"/>
          </w:tcPr>
          <w:p w14:paraId="28E5C465">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报价</w:t>
            </w:r>
          </w:p>
        </w:tc>
        <w:tc>
          <w:tcPr>
            <w:tcW w:w="6701" w:type="dxa"/>
            <w:vAlign w:val="center"/>
          </w:tcPr>
          <w:p w14:paraId="6897C927">
            <w:pPr>
              <w:pStyle w:val="14"/>
              <w:keepNext w:val="0"/>
              <w:pageBreakBefore w:val="0"/>
              <w:wordWrap/>
              <w:overflowPunct/>
              <w:topLinePunct w:val="0"/>
              <w:bidi w:val="0"/>
              <w:spacing w:line="400" w:lineRule="exact"/>
              <w:ind w:firstLine="562" w:firstLineChars="200"/>
              <w:rPr>
                <w:rFonts w:ascii="仿宋" w:hAnsi="仿宋" w:eastAsia="仿宋"/>
                <w:b/>
                <w:bCs/>
                <w:sz w:val="28"/>
                <w:szCs w:val="28"/>
                <w:highlight w:val="none"/>
              </w:rPr>
            </w:pPr>
            <w:r>
              <w:rPr>
                <w:rFonts w:hint="eastAsia" w:ascii="仿宋" w:hAnsi="仿宋" w:eastAsia="仿宋"/>
                <w:b/>
                <w:bCs/>
                <w:sz w:val="28"/>
                <w:szCs w:val="28"/>
                <w:highlight w:val="none"/>
              </w:rPr>
              <w:t>本次报价非一次性报价，但将作为能否进入第二轮磋商的重要依据，第二次报价为最终报价，本次报价为完税后的价格。</w:t>
            </w:r>
          </w:p>
        </w:tc>
      </w:tr>
      <w:tr w14:paraId="401C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shd w:val="clear" w:color="auto" w:fill="auto"/>
            <w:vAlign w:val="center"/>
          </w:tcPr>
          <w:p w14:paraId="34310AE8">
            <w:pPr>
              <w:pStyle w:val="14"/>
              <w:keepNext w:val="0"/>
              <w:pageBreakBefore w:val="0"/>
              <w:wordWrap/>
              <w:overflowPunct/>
              <w:topLinePunct w:val="0"/>
              <w:bidi w:val="0"/>
              <w:spacing w:line="400" w:lineRule="exact"/>
              <w:jc w:val="center"/>
              <w:rPr>
                <w:rFonts w:hint="default"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17</w:t>
            </w:r>
          </w:p>
        </w:tc>
        <w:tc>
          <w:tcPr>
            <w:tcW w:w="1968" w:type="dxa"/>
            <w:vAlign w:val="center"/>
          </w:tcPr>
          <w:p w14:paraId="558228E9">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资格审查</w:t>
            </w:r>
          </w:p>
        </w:tc>
        <w:tc>
          <w:tcPr>
            <w:tcW w:w="6701" w:type="dxa"/>
            <w:vAlign w:val="center"/>
          </w:tcPr>
          <w:p w14:paraId="770B0B6F">
            <w:pPr>
              <w:keepNext w:val="0"/>
              <w:pageBreakBefore w:val="0"/>
              <w:wordWrap/>
              <w:overflowPunct/>
              <w:topLinePunct w:val="0"/>
              <w:bidi w:val="0"/>
              <w:spacing w:line="400" w:lineRule="exact"/>
              <w:ind w:firstLine="562" w:firstLineChars="200"/>
              <w:rPr>
                <w:rFonts w:hint="eastAsia" w:ascii="仿宋" w:hAnsi="仿宋" w:eastAsia="仿宋" w:cs="仿宋"/>
                <w:b/>
                <w:bCs/>
                <w:color w:val="000000"/>
                <w:sz w:val="28"/>
                <w:szCs w:val="28"/>
                <w:highlight w:val="none"/>
              </w:rPr>
            </w:pPr>
            <w:r>
              <w:rPr>
                <w:rFonts w:hint="eastAsia" w:ascii="仿宋" w:hAnsi="仿宋" w:eastAsia="仿宋" w:cs="仿宋"/>
                <w:b/>
                <w:bCs/>
                <w:color w:val="000000"/>
                <w:sz w:val="28"/>
                <w:szCs w:val="28"/>
                <w:highlight w:val="none"/>
              </w:rPr>
              <w:t>开标由</w:t>
            </w:r>
            <w:r>
              <w:rPr>
                <w:rFonts w:hint="eastAsia" w:ascii="仿宋" w:hAnsi="仿宋" w:eastAsia="仿宋" w:cs="仿宋"/>
                <w:b/>
                <w:bCs/>
                <w:color w:val="000000"/>
                <w:sz w:val="28"/>
                <w:szCs w:val="28"/>
                <w:highlight w:val="none"/>
                <w:lang w:val="en-US" w:eastAsia="zh-CN"/>
              </w:rPr>
              <w:t>采购</w:t>
            </w:r>
            <w:r>
              <w:rPr>
                <w:rFonts w:hint="eastAsia" w:ascii="仿宋" w:hAnsi="仿宋" w:eastAsia="仿宋" w:cs="仿宋"/>
                <w:b/>
                <w:bCs/>
                <w:color w:val="000000"/>
                <w:sz w:val="28"/>
                <w:szCs w:val="28"/>
                <w:highlight w:val="none"/>
              </w:rPr>
              <w:t>人主持，邀请</w:t>
            </w:r>
            <w:r>
              <w:rPr>
                <w:rFonts w:hint="eastAsia" w:ascii="仿宋" w:hAnsi="仿宋" w:eastAsia="仿宋" w:cs="仿宋"/>
                <w:b/>
                <w:bCs/>
                <w:color w:val="000000"/>
                <w:sz w:val="28"/>
                <w:szCs w:val="28"/>
                <w:highlight w:val="none"/>
                <w:lang w:eastAsia="zh-CN"/>
              </w:rPr>
              <w:t>供应商</w:t>
            </w:r>
            <w:r>
              <w:rPr>
                <w:rFonts w:hint="eastAsia" w:ascii="仿宋" w:hAnsi="仿宋" w:eastAsia="仿宋" w:cs="仿宋"/>
                <w:b/>
                <w:bCs/>
                <w:color w:val="000000"/>
                <w:sz w:val="28"/>
                <w:szCs w:val="28"/>
                <w:highlight w:val="none"/>
              </w:rPr>
              <w:t>法定代表人或委托代理人参加，如未参加，视同认可开标结果。</w:t>
            </w:r>
          </w:p>
          <w:p w14:paraId="3738ECEA">
            <w:pPr>
              <w:pStyle w:val="14"/>
              <w:keepNext w:val="0"/>
              <w:pageBreakBefore w:val="0"/>
              <w:wordWrap/>
              <w:overflowPunct/>
              <w:topLinePunct w:val="0"/>
              <w:bidi w:val="0"/>
              <w:spacing w:line="400" w:lineRule="exact"/>
              <w:ind w:firstLine="560" w:firstLineChars="200"/>
              <w:rPr>
                <w:rFonts w:ascii="仿宋" w:hAnsi="仿宋" w:eastAsia="仿宋"/>
                <w:bCs/>
                <w:sz w:val="28"/>
                <w:szCs w:val="28"/>
                <w:highlight w:val="none"/>
              </w:rPr>
            </w:pPr>
            <w:r>
              <w:rPr>
                <w:rFonts w:hint="eastAsia" w:ascii="仿宋" w:hAnsi="仿宋" w:eastAsia="仿宋" w:cs="仿宋"/>
                <w:sz w:val="28"/>
                <w:szCs w:val="28"/>
                <w:highlight w:val="none"/>
              </w:rPr>
              <w:t>本项目为资格后审，</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须提供下列资料证件,</w:t>
            </w:r>
            <w:r>
              <w:rPr>
                <w:rFonts w:hint="eastAsia" w:ascii="仿宋" w:hAnsi="仿宋" w:eastAsia="仿宋" w:cs="仿宋"/>
                <w:sz w:val="28"/>
                <w:szCs w:val="28"/>
                <w:highlight w:val="none"/>
              </w:rPr>
              <w:t>以备</w:t>
            </w:r>
            <w:r>
              <w:rPr>
                <w:rFonts w:hint="eastAsia" w:ascii="仿宋" w:hAnsi="仿宋" w:eastAsia="仿宋" w:cs="宋体"/>
                <w:sz w:val="28"/>
                <w:szCs w:val="28"/>
                <w:highlight w:val="none"/>
              </w:rPr>
              <w:t>磋商小组</w:t>
            </w:r>
            <w:r>
              <w:rPr>
                <w:rFonts w:hint="eastAsia" w:ascii="仿宋" w:hAnsi="仿宋" w:eastAsia="仿宋" w:cs="仿宋"/>
                <w:sz w:val="28"/>
                <w:szCs w:val="28"/>
                <w:highlight w:val="none"/>
              </w:rPr>
              <w:t>审查</w:t>
            </w:r>
            <w:r>
              <w:rPr>
                <w:rFonts w:hint="eastAsia" w:ascii="仿宋" w:hAnsi="仿宋" w:eastAsia="仿宋"/>
                <w:bCs/>
                <w:sz w:val="28"/>
                <w:szCs w:val="28"/>
                <w:highlight w:val="none"/>
              </w:rPr>
              <w:t>：</w:t>
            </w:r>
          </w:p>
          <w:p w14:paraId="26C46F50">
            <w:pPr>
              <w:keepNext w:val="0"/>
              <w:pageBreakBefore w:val="0"/>
              <w:widowControl/>
              <w:wordWrap/>
              <w:overflowPunct/>
              <w:topLinePunct w:val="0"/>
              <w:bidi w:val="0"/>
              <w:adjustRightInd w:val="0"/>
              <w:snapToGrid w:val="0"/>
              <w:spacing w:line="400" w:lineRule="exact"/>
              <w:ind w:firstLine="843" w:firstLineChars="300"/>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供应商法定代表人或授权委托人应携带</w:t>
            </w:r>
            <w:r>
              <w:rPr>
                <w:rFonts w:hint="eastAsia" w:ascii="仿宋" w:hAnsi="仿宋" w:eastAsia="仿宋" w:cs="宋体"/>
                <w:b/>
                <w:bCs/>
                <w:sz w:val="28"/>
                <w:szCs w:val="28"/>
                <w:highlight w:val="none"/>
                <w:lang w:eastAsia="zh-CN"/>
              </w:rPr>
              <w:t>营业执照原件或复印件加盖供应商公章、法定代表人的身份证原件或法人授权委托书原件及被授权人的身份证原件</w:t>
            </w:r>
            <w:r>
              <w:rPr>
                <w:rFonts w:hint="eastAsia" w:ascii="仿宋" w:hAnsi="仿宋" w:eastAsia="仿宋" w:cs="宋体"/>
                <w:b/>
                <w:bCs/>
                <w:sz w:val="28"/>
                <w:szCs w:val="28"/>
                <w:highlight w:val="none"/>
              </w:rPr>
              <w:t>、具备履行合同所必需的设备和专业技术能力的证明材料、</w:t>
            </w:r>
            <w:r>
              <w:rPr>
                <w:rFonts w:hint="eastAsia" w:ascii="仿宋" w:hAnsi="仿宋" w:eastAsia="仿宋" w:cs="宋体"/>
                <w:b/>
                <w:bCs/>
                <w:sz w:val="28"/>
                <w:szCs w:val="28"/>
                <w:highlight w:val="none"/>
                <w:lang w:eastAsia="zh-CN"/>
              </w:rPr>
              <w:t>缴纳税收和社会保障资金等证明告知承诺书、</w:t>
            </w:r>
            <w:r>
              <w:rPr>
                <w:rFonts w:hint="eastAsia" w:ascii="仿宋" w:hAnsi="仿宋" w:eastAsia="仿宋" w:cs="宋体"/>
                <w:b/>
                <w:bCs/>
                <w:sz w:val="28"/>
                <w:szCs w:val="28"/>
                <w:highlight w:val="none"/>
                <w:lang w:val="en-US" w:eastAsia="zh-CN"/>
              </w:rPr>
              <w:t>总公司出具的授权书（如需）</w:t>
            </w:r>
            <w:r>
              <w:rPr>
                <w:rFonts w:hint="eastAsia" w:ascii="仿宋" w:hAnsi="仿宋" w:eastAsia="仿宋" w:cs="宋体"/>
                <w:b/>
                <w:bCs/>
                <w:sz w:val="28"/>
                <w:szCs w:val="28"/>
                <w:highlight w:val="none"/>
              </w:rPr>
              <w:t>，否则磋商小组将按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报价处理。</w:t>
            </w:r>
          </w:p>
          <w:p w14:paraId="50CD498C">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递交投标（响应）文件截止时间后</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的任何材料，采购人、</w:t>
            </w:r>
            <w:r>
              <w:rPr>
                <w:rFonts w:hint="eastAsia" w:ascii="仿宋" w:hAnsi="仿宋" w:eastAsia="仿宋" w:cs="宋体"/>
                <w:sz w:val="28"/>
                <w:szCs w:val="28"/>
                <w:highlight w:val="none"/>
                <w:lang w:eastAsia="zh-CN"/>
              </w:rPr>
              <w:t>磋商小组</w:t>
            </w:r>
            <w:r>
              <w:rPr>
                <w:rFonts w:hint="eastAsia" w:ascii="仿宋" w:hAnsi="仿宋" w:eastAsia="仿宋" w:cs="宋体"/>
                <w:sz w:val="28"/>
                <w:szCs w:val="28"/>
                <w:highlight w:val="none"/>
              </w:rPr>
              <w:t>一律不得接收。</w:t>
            </w:r>
          </w:p>
          <w:p w14:paraId="19878328">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应当对供应商信用记录进行甄别，对列入失信被执行人、重大税收违法案件当事人名单、政府采购严重违法失信行为记录名单及其他不符合《中华人民共和国政府采购法》第二十二条规定条件的供应商，应当拒绝其参与政府采购活动。</w:t>
            </w:r>
          </w:p>
          <w:p w14:paraId="4AF158E0">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信用信息查询渠道：“信用中国”网站（www.creditchina.gov.cn）、中国政府采购网（http://www.ccgp.gov.cn/）、“信用山东”网站（http://credit.shandong.gov.cn/）；</w:t>
            </w:r>
          </w:p>
          <w:p w14:paraId="531F42C6">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信息查询的截止时点：递交报价文件的截止时间；</w:t>
            </w:r>
          </w:p>
          <w:p w14:paraId="6EE03AA6">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信用信息查询记录和证据留存的具体方式：采购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统一查询并打印查询网页，存入项目档案资料；</w:t>
            </w:r>
          </w:p>
          <w:p w14:paraId="1E8B6344">
            <w:pPr>
              <w:keepNext w:val="0"/>
              <w:pageBreakBefore w:val="0"/>
              <w:wordWrap/>
              <w:overflowPunct/>
              <w:topLinePunct w:val="0"/>
              <w:bidi w:val="0"/>
              <w:spacing w:line="400" w:lineRule="exact"/>
              <w:ind w:firstLine="840" w:firstLineChars="300"/>
              <w:rPr>
                <w:rFonts w:ascii="仿宋" w:hAnsi="仿宋" w:eastAsia="仿宋"/>
                <w:bCs/>
                <w:sz w:val="28"/>
                <w:szCs w:val="28"/>
                <w:highlight w:val="none"/>
              </w:rPr>
            </w:pPr>
            <w:r>
              <w:rPr>
                <w:rFonts w:hint="eastAsia" w:ascii="仿宋" w:hAnsi="仿宋" w:eastAsia="仿宋" w:cs="宋体"/>
                <w:sz w:val="28"/>
                <w:szCs w:val="28"/>
                <w:highlight w:val="none"/>
              </w:rPr>
              <w:t>信用信息的使用规则：采购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将查询结果进行汇总并移交至磋商小组，对存在上述情形的供应商，</w:t>
            </w:r>
            <w:r>
              <w:rPr>
                <w:rFonts w:hint="eastAsia" w:ascii="仿宋" w:hAnsi="仿宋" w:eastAsia="仿宋" w:cs="宋体"/>
                <w:b/>
                <w:bCs/>
                <w:sz w:val="28"/>
                <w:szCs w:val="28"/>
                <w:highlight w:val="none"/>
              </w:rPr>
              <w:t>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报价处理</w:t>
            </w:r>
            <w:r>
              <w:rPr>
                <w:rFonts w:hint="eastAsia" w:ascii="仿宋" w:hAnsi="仿宋" w:eastAsia="仿宋" w:cs="宋体"/>
                <w:sz w:val="28"/>
                <w:szCs w:val="28"/>
                <w:highlight w:val="none"/>
              </w:rPr>
              <w:t>。</w:t>
            </w:r>
          </w:p>
        </w:tc>
      </w:tr>
      <w:tr w14:paraId="1A1AB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shd w:val="clear" w:color="auto" w:fill="auto"/>
            <w:vAlign w:val="center"/>
          </w:tcPr>
          <w:p w14:paraId="2FF95C74">
            <w:pPr>
              <w:pStyle w:val="14"/>
              <w:keepNext w:val="0"/>
              <w:pageBreakBefore w:val="0"/>
              <w:wordWrap/>
              <w:overflowPunct/>
              <w:topLinePunct w:val="0"/>
              <w:bidi w:val="0"/>
              <w:spacing w:line="400" w:lineRule="exact"/>
              <w:jc w:val="center"/>
              <w:rPr>
                <w:rFonts w:hint="default"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18</w:t>
            </w:r>
          </w:p>
        </w:tc>
        <w:tc>
          <w:tcPr>
            <w:tcW w:w="1968" w:type="dxa"/>
            <w:vAlign w:val="center"/>
          </w:tcPr>
          <w:p w14:paraId="1B10BDE6">
            <w:pPr>
              <w:pStyle w:val="14"/>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是否接受进口产品</w:t>
            </w:r>
          </w:p>
        </w:tc>
        <w:tc>
          <w:tcPr>
            <w:tcW w:w="6701" w:type="dxa"/>
            <w:shd w:val="clear" w:color="auto" w:fill="auto"/>
            <w:vAlign w:val="center"/>
          </w:tcPr>
          <w:p w14:paraId="58FB5703">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textAlignment w:val="auto"/>
              <w:rPr>
                <w:rFonts w:hint="eastAsia" w:ascii="仿宋" w:hAnsi="仿宋" w:eastAsia="仿宋" w:cs="宋体"/>
                <w:color w:val="000000"/>
                <w:sz w:val="28"/>
                <w:szCs w:val="28"/>
                <w:highlight w:val="none"/>
              </w:rPr>
            </w:pPr>
            <w:r>
              <w:rPr>
                <w:rFonts w:hint="eastAsia" w:ascii="仿宋" w:hAnsi="仿宋" w:eastAsia="仿宋" w:cs="仿宋"/>
                <w:b w:val="0"/>
                <w:bCs w:val="0"/>
                <w:color w:val="000000"/>
                <w:kern w:val="2"/>
                <w:sz w:val="28"/>
                <w:szCs w:val="28"/>
                <w:highlight w:val="none"/>
                <w:lang w:val="en-US" w:eastAsia="zh-CN" w:bidi="ar-SA"/>
              </w:rPr>
              <w:t>1、</w:t>
            </w:r>
            <w:r>
              <w:rPr>
                <w:rFonts w:hint="eastAsia" w:ascii="仿宋" w:hAnsi="仿宋" w:eastAsia="仿宋" w:cs="仿宋"/>
                <w:b w:val="0"/>
                <w:bCs w:val="0"/>
                <w:color w:val="000000"/>
                <w:kern w:val="2"/>
                <w:sz w:val="28"/>
                <w:szCs w:val="28"/>
                <w:highlight w:val="none"/>
                <w:lang w:val="en-US" w:eastAsia="zh-CN"/>
              </w:rPr>
              <w:t>本项目不接受进口产品，如所投产品为进口产品的，磋商小组将按</w:t>
            </w:r>
            <w:r>
              <w:rPr>
                <w:rFonts w:hint="eastAsia" w:ascii="仿宋" w:hAnsi="仿宋" w:eastAsia="仿宋" w:cs="仿宋"/>
                <w:b/>
                <w:bCs/>
                <w:color w:val="FF0000"/>
                <w:kern w:val="2"/>
                <w:sz w:val="28"/>
                <w:szCs w:val="28"/>
                <w:highlight w:val="none"/>
                <w:u w:val="single"/>
                <w:lang w:val="en-US" w:eastAsia="zh-CN"/>
              </w:rPr>
              <w:t>无效</w:t>
            </w:r>
            <w:r>
              <w:rPr>
                <w:rFonts w:hint="eastAsia" w:ascii="仿宋" w:hAnsi="仿宋" w:eastAsia="仿宋" w:cs="仿宋"/>
                <w:b w:val="0"/>
                <w:bCs w:val="0"/>
                <w:color w:val="000000"/>
                <w:kern w:val="2"/>
                <w:sz w:val="28"/>
                <w:szCs w:val="28"/>
                <w:highlight w:val="none"/>
                <w:u w:val="none"/>
                <w:lang w:val="en-US" w:eastAsia="zh-CN"/>
              </w:rPr>
              <w:t>报价</w:t>
            </w:r>
            <w:r>
              <w:rPr>
                <w:rFonts w:hint="eastAsia" w:ascii="仿宋" w:hAnsi="仿宋" w:eastAsia="仿宋" w:cs="仿宋"/>
                <w:b w:val="0"/>
                <w:bCs w:val="0"/>
                <w:color w:val="000000"/>
                <w:kern w:val="2"/>
                <w:sz w:val="28"/>
                <w:szCs w:val="28"/>
                <w:highlight w:val="none"/>
                <w:lang w:val="en-US" w:eastAsia="zh-CN"/>
              </w:rPr>
              <w:t>处理。</w:t>
            </w:r>
          </w:p>
          <w:p w14:paraId="7F29431A">
            <w:pPr>
              <w:pStyle w:val="9"/>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rPr>
            </w:pPr>
            <w:r>
              <w:rPr>
                <w:rFonts w:hint="eastAsia" w:ascii="仿宋" w:hAnsi="仿宋" w:eastAsia="仿宋" w:cs="仿宋"/>
                <w:color w:val="000000"/>
                <w:kern w:val="2"/>
                <w:sz w:val="28"/>
                <w:szCs w:val="28"/>
                <w:highlight w:val="none"/>
                <w:lang w:val="en-US" w:eastAsia="zh-CN" w:bidi="ar-SA"/>
              </w:rPr>
              <w:t>2、</w:t>
            </w:r>
            <w:r>
              <w:rPr>
                <w:rFonts w:hint="eastAsia" w:ascii="仿宋" w:hAnsi="仿宋" w:eastAsia="仿宋" w:cs="仿宋"/>
                <w:color w:val="000000"/>
                <w:kern w:val="2"/>
                <w:sz w:val="28"/>
                <w:szCs w:val="28"/>
                <w:highlight w:val="none"/>
                <w:lang w:val="en-US" w:eastAsia="zh-CN"/>
              </w:rPr>
              <w:t>进口产品是指通过中国海关报关验收进入中国境内且产自境外的产品。</w:t>
            </w:r>
          </w:p>
          <w:p w14:paraId="45E797B3">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rPr>
              <w:t>3、其他相关规定详见关于政府采购进口产品管理有关问题的通知（财办库〔2008〕248号）、政府采购进口产品管理办法（财库[2007]119号）。</w:t>
            </w:r>
          </w:p>
        </w:tc>
      </w:tr>
      <w:tr w14:paraId="15E03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shd w:val="clear" w:color="auto" w:fill="auto"/>
            <w:vAlign w:val="center"/>
          </w:tcPr>
          <w:p w14:paraId="12C23F70">
            <w:pPr>
              <w:pStyle w:val="14"/>
              <w:keepNext w:val="0"/>
              <w:pageBreakBefore w:val="0"/>
              <w:wordWrap/>
              <w:overflowPunct/>
              <w:topLinePunct w:val="0"/>
              <w:bidi w:val="0"/>
              <w:spacing w:line="400" w:lineRule="exact"/>
              <w:jc w:val="center"/>
              <w:rPr>
                <w:rFonts w:hint="default"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19</w:t>
            </w:r>
          </w:p>
        </w:tc>
        <w:tc>
          <w:tcPr>
            <w:tcW w:w="1968" w:type="dxa"/>
            <w:vAlign w:val="center"/>
          </w:tcPr>
          <w:p w14:paraId="2C65585C">
            <w:pPr>
              <w:keepNext w:val="0"/>
              <w:keepLines/>
              <w:pageBreakBefore w:val="0"/>
              <w:widowControl w:val="0"/>
              <w:kinsoku/>
              <w:wordWrap/>
              <w:overflowPunct/>
              <w:topLinePunct w:val="0"/>
              <w:autoSpaceDE/>
              <w:autoSpaceDN/>
              <w:bidi w:val="0"/>
              <w:adjustRightInd/>
              <w:snapToGrid/>
              <w:spacing w:line="400" w:lineRule="exact"/>
              <w:ind w:right="0" w:firstLine="0" w:firstLineChars="0"/>
              <w:jc w:val="center"/>
              <w:textAlignment w:val="auto"/>
              <w:rPr>
                <w:rFonts w:hint="default" w:ascii="仿宋" w:hAnsi="仿宋" w:eastAsia="仿宋" w:cs="仿宋"/>
                <w:b/>
                <w:bCs/>
                <w:color w:val="000000"/>
                <w:sz w:val="28"/>
                <w:szCs w:val="28"/>
                <w:highlight w:val="none"/>
                <w:lang w:val="en-US"/>
              </w:rPr>
            </w:pPr>
            <w:r>
              <w:rPr>
                <w:rFonts w:hint="eastAsia" w:ascii="仿宋" w:hAnsi="仿宋" w:eastAsia="仿宋" w:cs="仿宋"/>
                <w:b/>
                <w:bCs/>
                <w:color w:val="000000"/>
                <w:sz w:val="28"/>
                <w:szCs w:val="28"/>
                <w:highlight w:val="none"/>
                <w:lang w:val="en-US" w:eastAsia="zh-CN"/>
              </w:rPr>
              <w:t>异常低价审查机制</w:t>
            </w:r>
          </w:p>
          <w:p w14:paraId="18DB8CA6">
            <w:pPr>
              <w:pStyle w:val="14"/>
              <w:keepNext w:val="0"/>
              <w:pageBreakBefore w:val="0"/>
              <w:wordWrap/>
              <w:overflowPunct/>
              <w:topLinePunct w:val="0"/>
              <w:bidi w:val="0"/>
              <w:spacing w:line="400" w:lineRule="exact"/>
              <w:jc w:val="both"/>
              <w:rPr>
                <w:rFonts w:hint="eastAsia" w:ascii="仿宋" w:hAnsi="仿宋" w:eastAsia="仿宋"/>
                <w:bCs/>
                <w:sz w:val="28"/>
                <w:szCs w:val="28"/>
                <w:highlight w:val="none"/>
              </w:rPr>
            </w:pPr>
          </w:p>
        </w:tc>
        <w:tc>
          <w:tcPr>
            <w:tcW w:w="6701" w:type="dxa"/>
            <w:shd w:val="clear" w:color="auto" w:fill="auto"/>
            <w:vAlign w:val="center"/>
          </w:tcPr>
          <w:p w14:paraId="5A7F0BDA">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562" w:firstLineChars="200"/>
              <w:jc w:val="both"/>
              <w:textAlignment w:val="auto"/>
              <w:rPr>
                <w:rFonts w:hint="eastAsia" w:ascii="仿宋" w:hAnsi="仿宋" w:eastAsia="仿宋" w:cs="仿宋"/>
                <w:b/>
                <w:bCs/>
                <w:color w:val="000000"/>
                <w:kern w:val="2"/>
                <w:sz w:val="28"/>
                <w:szCs w:val="28"/>
                <w:highlight w:val="none"/>
                <w:lang w:val="en-US" w:eastAsia="zh-CN"/>
              </w:rPr>
            </w:pPr>
            <w:r>
              <w:rPr>
                <w:rFonts w:hint="eastAsia" w:ascii="仿宋" w:hAnsi="仿宋" w:eastAsia="仿宋" w:cs="仿宋"/>
                <w:b/>
                <w:bCs/>
                <w:color w:val="000000"/>
                <w:kern w:val="2"/>
                <w:sz w:val="28"/>
                <w:szCs w:val="28"/>
                <w:highlight w:val="none"/>
                <w:lang w:val="en-US" w:eastAsia="zh-CN"/>
              </w:rPr>
              <w:t>根据鲁财采〔2026〕3号文和财库〔2026〕2号文财政部关于推动解决政府采购异常低价问题的通知，政府采购评审中出现下列情形之一的，评审委员会应当启动异常低价投标（响应）审查程序：</w:t>
            </w:r>
          </w:p>
          <w:p w14:paraId="0D82E457">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rPr>
            </w:pPr>
            <w:r>
              <w:rPr>
                <w:rFonts w:hint="eastAsia" w:ascii="仿宋" w:hAnsi="仿宋" w:eastAsia="仿宋" w:cs="仿宋"/>
                <w:color w:val="000000"/>
                <w:kern w:val="2"/>
                <w:sz w:val="28"/>
                <w:szCs w:val="28"/>
                <w:highlight w:val="none"/>
                <w:lang w:val="en-US" w:eastAsia="zh-CN"/>
              </w:rPr>
              <w:t>1、投标（响应）报价低于全部通过符合性审查供应商投标（响应）报价平均值50%的，即投标（响应）报价＜全部通过符合性审核供应商投标（响应）报价平均值×50%；</w:t>
            </w:r>
          </w:p>
          <w:p w14:paraId="45BBECB3">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rPr>
            </w:pPr>
            <w:r>
              <w:rPr>
                <w:rFonts w:hint="eastAsia" w:ascii="仿宋" w:hAnsi="仿宋" w:eastAsia="仿宋" w:cs="仿宋"/>
                <w:color w:val="000000"/>
                <w:kern w:val="2"/>
                <w:sz w:val="28"/>
                <w:szCs w:val="28"/>
                <w:highlight w:val="none"/>
                <w:lang w:val="en-US" w:eastAsia="zh-CN"/>
              </w:rPr>
              <w:t>2、投标（响应）报价低于通过符合性审查的次低报价供应商投标（响应）报价报价50%的，即投标（响应）报价＜通过符合性审查的次低报价供应商投标（响应）报价×50%；</w:t>
            </w:r>
          </w:p>
          <w:p w14:paraId="75E31F54">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rPr>
            </w:pPr>
            <w:r>
              <w:rPr>
                <w:rFonts w:hint="eastAsia" w:ascii="仿宋" w:hAnsi="仿宋" w:eastAsia="仿宋" w:cs="仿宋"/>
                <w:color w:val="000000"/>
                <w:kern w:val="2"/>
                <w:sz w:val="28"/>
                <w:szCs w:val="28"/>
                <w:highlight w:val="none"/>
                <w:lang w:val="en-US" w:eastAsia="zh-CN"/>
              </w:rPr>
              <w:t>3、投标（响应）报价低于采购项目最高限价55%的，即投标（响应）报价＜采购项目最高限价×55%；</w:t>
            </w:r>
          </w:p>
          <w:p w14:paraId="348E91E5">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rPr>
            </w:pPr>
            <w:r>
              <w:rPr>
                <w:rFonts w:hint="eastAsia" w:ascii="仿宋" w:hAnsi="仿宋" w:eastAsia="仿宋" w:cs="仿宋"/>
                <w:color w:val="000000"/>
                <w:kern w:val="2"/>
                <w:sz w:val="28"/>
                <w:szCs w:val="28"/>
                <w:highlight w:val="none"/>
                <w:lang w:val="en-US" w:eastAsia="zh-CN"/>
              </w:rPr>
              <w:t>4、评审委员会基于专业判断，认为供应商报价过低，有可能影响产品质量或者不能诚信履约的其他情形。</w:t>
            </w:r>
          </w:p>
          <w:p w14:paraId="0BAF07E9">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rPr>
            </w:pPr>
            <w:r>
              <w:rPr>
                <w:rFonts w:hint="eastAsia" w:ascii="仿宋" w:hAnsi="仿宋" w:eastAsia="仿宋" w:cs="仿宋"/>
                <w:color w:val="000000"/>
                <w:kern w:val="2"/>
                <w:sz w:val="28"/>
                <w:szCs w:val="28"/>
                <w:highlight w:val="none"/>
                <w:lang w:val="en-US" w:eastAsia="zh-CN"/>
              </w:rPr>
              <w:t>相关法律法规对供应商报价有规定的，从其规定。</w:t>
            </w:r>
          </w:p>
          <w:p w14:paraId="6043A495">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rPr>
            </w:pPr>
            <w:r>
              <w:rPr>
                <w:rFonts w:hint="eastAsia" w:ascii="仿宋" w:hAnsi="仿宋" w:eastAsia="仿宋" w:cs="仿宋"/>
                <w:color w:val="000000"/>
                <w:kern w:val="2"/>
                <w:sz w:val="28"/>
                <w:szCs w:val="28"/>
                <w:highlight w:val="none"/>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BC59A6F">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rPr>
            </w:pPr>
            <w:r>
              <w:rPr>
                <w:rFonts w:hint="eastAsia" w:ascii="仿宋" w:hAnsi="仿宋" w:eastAsia="仿宋" w:cs="仿宋"/>
                <w:color w:val="000000"/>
                <w:kern w:val="2"/>
                <w:sz w:val="28"/>
                <w:szCs w:val="28"/>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w:t>
            </w:r>
          </w:p>
          <w:p w14:paraId="0851F352">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rPr>
            </w:pPr>
            <w:r>
              <w:rPr>
                <w:rFonts w:hint="eastAsia" w:ascii="仿宋" w:hAnsi="仿宋" w:eastAsia="仿宋" w:cs="仿宋"/>
                <w:color w:val="000000"/>
                <w:kern w:val="2"/>
                <w:sz w:val="28"/>
                <w:szCs w:val="28"/>
                <w:highlight w:val="none"/>
                <w:lang w:val="en-US" w:eastAsia="zh-CN"/>
              </w:rPr>
              <w:t>投标(响应)供应商不能提供书面说明、证明材料，或者提供的书面说明、证明材料不能证明其报价合理性的，评审委员会应当将其作为</w:t>
            </w:r>
            <w:r>
              <w:rPr>
                <w:rFonts w:hint="eastAsia" w:ascii="仿宋" w:hAnsi="仿宋" w:eastAsia="仿宋" w:cs="仿宋"/>
                <w:b/>
                <w:bCs/>
                <w:color w:val="FF0000"/>
                <w:kern w:val="2"/>
                <w:sz w:val="28"/>
                <w:szCs w:val="28"/>
                <w:highlight w:val="none"/>
                <w:u w:val="single"/>
                <w:lang w:val="en-US" w:eastAsia="zh-CN"/>
              </w:rPr>
              <w:t>无效</w:t>
            </w:r>
            <w:r>
              <w:rPr>
                <w:rFonts w:hint="eastAsia" w:ascii="仿宋" w:hAnsi="仿宋" w:eastAsia="仿宋" w:cs="仿宋"/>
                <w:color w:val="000000"/>
                <w:kern w:val="2"/>
                <w:sz w:val="28"/>
                <w:szCs w:val="28"/>
                <w:highlight w:val="none"/>
                <w:lang w:val="en-US" w:eastAsia="zh-CN"/>
              </w:rPr>
              <w:t>投标(响应)处理。</w:t>
            </w:r>
          </w:p>
          <w:p w14:paraId="78EC5009">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562" w:firstLineChars="200"/>
              <w:jc w:val="both"/>
              <w:textAlignment w:val="auto"/>
              <w:rPr>
                <w:rFonts w:hint="eastAsia" w:ascii="仿宋" w:hAnsi="仿宋" w:eastAsia="仿宋" w:cs="仿宋"/>
                <w:b w:val="0"/>
                <w:bCs w:val="0"/>
                <w:snapToGrid w:val="0"/>
                <w:color w:val="000000"/>
                <w:kern w:val="2"/>
                <w:sz w:val="28"/>
                <w:szCs w:val="28"/>
                <w:highlight w:val="none"/>
                <w:lang w:val="en-US" w:eastAsia="zh-CN" w:bidi="ar-SA"/>
              </w:rPr>
            </w:pPr>
            <w:r>
              <w:rPr>
                <w:rFonts w:hint="eastAsia" w:ascii="仿宋" w:hAnsi="仿宋" w:eastAsia="仿宋" w:cs="仿宋"/>
                <w:b/>
                <w:bCs/>
                <w:color w:val="000000"/>
                <w:kern w:val="2"/>
                <w:sz w:val="28"/>
                <w:szCs w:val="28"/>
                <w:highlight w:val="none"/>
                <w:lang w:val="en-US" w:eastAsia="zh-CN"/>
              </w:rPr>
              <w:t>异常低价投标(响应)审查的启动原因、审查意见和审查结果应当在评审报告中记录，并随供应商提供的相关书面说明及证明材料，以及评审委员会有关互联网浏览、查询历史一并归档。</w:t>
            </w:r>
          </w:p>
        </w:tc>
      </w:tr>
      <w:tr w14:paraId="35BCC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shd w:val="clear" w:color="auto" w:fill="auto"/>
            <w:vAlign w:val="center"/>
          </w:tcPr>
          <w:p w14:paraId="755F03D4">
            <w:pPr>
              <w:pStyle w:val="14"/>
              <w:keepNext w:val="0"/>
              <w:pageBreakBefore w:val="0"/>
              <w:wordWrap/>
              <w:overflowPunct/>
              <w:topLinePunct w:val="0"/>
              <w:bidi w:val="0"/>
              <w:spacing w:line="400" w:lineRule="exact"/>
              <w:jc w:val="center"/>
              <w:rPr>
                <w:rFonts w:hint="default"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20</w:t>
            </w:r>
          </w:p>
        </w:tc>
        <w:tc>
          <w:tcPr>
            <w:tcW w:w="1968" w:type="dxa"/>
            <w:vAlign w:val="center"/>
          </w:tcPr>
          <w:p w14:paraId="67BCCF43">
            <w:pPr>
              <w:pStyle w:val="14"/>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质疑</w:t>
            </w:r>
          </w:p>
        </w:tc>
        <w:tc>
          <w:tcPr>
            <w:tcW w:w="6701" w:type="dxa"/>
            <w:shd w:val="clear" w:color="auto" w:fill="auto"/>
            <w:vAlign w:val="center"/>
          </w:tcPr>
          <w:p w14:paraId="2A09B61D">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both"/>
              <w:textAlignment w:val="auto"/>
              <w:rPr>
                <w:rFonts w:hint="eastAsia" w:ascii="仿宋" w:hAnsi="仿宋" w:eastAsia="仿宋" w:cs="仿宋"/>
                <w:color w:val="000000"/>
                <w:kern w:val="2"/>
                <w:sz w:val="28"/>
                <w:szCs w:val="28"/>
                <w:highlight w:val="none"/>
                <w:lang w:val="en-US" w:eastAsia="zh-CN"/>
              </w:rPr>
            </w:pPr>
            <w:r>
              <w:rPr>
                <w:rFonts w:hint="eastAsia" w:ascii="仿宋" w:hAnsi="仿宋" w:eastAsia="仿宋" w:cs="仿宋"/>
                <w:color w:val="000000"/>
                <w:kern w:val="2"/>
                <w:sz w:val="28"/>
                <w:szCs w:val="28"/>
                <w:highlight w:val="none"/>
                <w:lang w:val="en-US" w:eastAsia="zh-CN"/>
              </w:rPr>
              <w:t>供应商如有质疑，可按照《政府采购质疑和投诉办法》（2018年财政部94号令）和山东省政府采购管理办法等的规定向采购人提出质疑。</w:t>
            </w:r>
          </w:p>
          <w:p w14:paraId="7D32EF15">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both"/>
              <w:textAlignment w:val="auto"/>
              <w:rPr>
                <w:rFonts w:hint="default" w:ascii="仿宋" w:hAnsi="仿宋" w:eastAsia="仿宋" w:cs="仿宋"/>
                <w:color w:val="000000"/>
                <w:kern w:val="2"/>
                <w:sz w:val="28"/>
                <w:szCs w:val="28"/>
                <w:highlight w:val="none"/>
                <w:lang w:val="en-US" w:eastAsia="zh-CN"/>
              </w:rPr>
            </w:pPr>
            <w:r>
              <w:rPr>
                <w:rFonts w:hint="eastAsia" w:ascii="仿宋" w:hAnsi="仿宋" w:eastAsia="仿宋" w:cs="仿宋"/>
                <w:color w:val="000000"/>
                <w:kern w:val="2"/>
                <w:sz w:val="28"/>
                <w:szCs w:val="28"/>
                <w:highlight w:val="none"/>
                <w:lang w:val="en-US" w:eastAsia="zh-CN"/>
              </w:rPr>
              <w:t>采购人：微山县人民医院</w:t>
            </w:r>
          </w:p>
          <w:p w14:paraId="0094E164">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both"/>
              <w:textAlignment w:val="auto"/>
              <w:rPr>
                <w:rFonts w:hint="default" w:ascii="仿宋" w:hAnsi="仿宋" w:eastAsia="仿宋" w:cs="仿宋"/>
                <w:color w:val="000000"/>
                <w:kern w:val="2"/>
                <w:sz w:val="28"/>
                <w:szCs w:val="28"/>
                <w:highlight w:val="none"/>
                <w:lang w:val="en-US" w:eastAsia="zh-CN"/>
              </w:rPr>
            </w:pPr>
            <w:r>
              <w:rPr>
                <w:rFonts w:hint="eastAsia" w:ascii="仿宋" w:hAnsi="仿宋" w:eastAsia="仿宋" w:cs="仿宋"/>
                <w:color w:val="000000"/>
                <w:kern w:val="2"/>
                <w:sz w:val="28"/>
                <w:szCs w:val="28"/>
                <w:highlight w:val="none"/>
                <w:lang w:val="en-US" w:eastAsia="zh-CN"/>
              </w:rPr>
              <w:t>地址：微山县新河街8号</w:t>
            </w:r>
          </w:p>
          <w:p w14:paraId="751F7265">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both"/>
              <w:textAlignment w:val="auto"/>
              <w:rPr>
                <w:rFonts w:hint="default" w:ascii="仿宋" w:hAnsi="仿宋" w:eastAsia="仿宋" w:cs="仿宋"/>
                <w:color w:val="000000"/>
                <w:kern w:val="2"/>
                <w:sz w:val="28"/>
                <w:szCs w:val="28"/>
                <w:highlight w:val="none"/>
                <w:lang w:val="en-US" w:eastAsia="zh-CN"/>
              </w:rPr>
            </w:pPr>
            <w:r>
              <w:rPr>
                <w:rFonts w:hint="eastAsia" w:ascii="仿宋" w:hAnsi="仿宋" w:eastAsia="仿宋" w:cs="仿宋"/>
                <w:color w:val="000000"/>
                <w:kern w:val="2"/>
                <w:sz w:val="28"/>
                <w:szCs w:val="28"/>
                <w:highlight w:val="none"/>
                <w:lang w:val="en-US" w:eastAsia="zh-CN"/>
              </w:rPr>
              <w:t>联系人：赵主任</w:t>
            </w:r>
          </w:p>
          <w:p w14:paraId="156E230D">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both"/>
              <w:textAlignment w:val="auto"/>
              <w:rPr>
                <w:rFonts w:hint="eastAsia" w:ascii="仿宋" w:hAnsi="仿宋" w:eastAsia="仿宋" w:cs="仿宋"/>
                <w:color w:val="000000"/>
                <w:kern w:val="2"/>
                <w:sz w:val="28"/>
                <w:szCs w:val="28"/>
                <w:highlight w:val="none"/>
                <w:lang w:val="en-US" w:eastAsia="zh-CN"/>
              </w:rPr>
            </w:pPr>
            <w:r>
              <w:rPr>
                <w:rFonts w:hint="eastAsia" w:ascii="仿宋" w:hAnsi="仿宋" w:eastAsia="仿宋" w:cs="仿宋"/>
                <w:color w:val="000000"/>
                <w:kern w:val="2"/>
                <w:sz w:val="28"/>
                <w:szCs w:val="28"/>
                <w:highlight w:val="none"/>
                <w:lang w:val="en-US" w:eastAsia="zh-CN"/>
              </w:rPr>
              <w:t>联系方式：0537-8367106</w:t>
            </w:r>
          </w:p>
          <w:p w14:paraId="63195DCC">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both"/>
              <w:textAlignment w:val="auto"/>
              <w:rPr>
                <w:rFonts w:hint="eastAsia" w:ascii="仿宋" w:hAnsi="仿宋" w:eastAsia="仿宋" w:cs="仿宋"/>
                <w:color w:val="000000"/>
                <w:kern w:val="2"/>
                <w:sz w:val="28"/>
                <w:szCs w:val="28"/>
                <w:highlight w:val="none"/>
                <w:lang w:val="en-US" w:eastAsia="zh-CN"/>
              </w:rPr>
            </w:pPr>
            <w:r>
              <w:rPr>
                <w:rFonts w:hint="eastAsia" w:ascii="仿宋" w:hAnsi="仿宋" w:eastAsia="仿宋" w:cs="仿宋"/>
                <w:color w:val="000000"/>
                <w:kern w:val="2"/>
                <w:sz w:val="28"/>
                <w:szCs w:val="28"/>
                <w:highlight w:val="none"/>
                <w:lang w:val="en-US" w:eastAsia="zh-CN"/>
              </w:rPr>
              <w:t>采购代理机构：山东宁大项目管理有限公司</w:t>
            </w:r>
          </w:p>
          <w:p w14:paraId="3F2EB888">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both"/>
              <w:textAlignment w:val="auto"/>
              <w:rPr>
                <w:rFonts w:hint="eastAsia" w:ascii="仿宋" w:hAnsi="仿宋" w:eastAsia="仿宋" w:cs="仿宋"/>
                <w:color w:val="000000"/>
                <w:kern w:val="2"/>
                <w:sz w:val="28"/>
                <w:szCs w:val="28"/>
                <w:highlight w:val="none"/>
                <w:lang w:val="en-US" w:eastAsia="zh-CN"/>
              </w:rPr>
            </w:pPr>
            <w:r>
              <w:rPr>
                <w:rFonts w:hint="eastAsia" w:ascii="仿宋" w:hAnsi="仿宋" w:eastAsia="仿宋" w:cs="仿宋"/>
                <w:color w:val="000000"/>
                <w:kern w:val="2"/>
                <w:sz w:val="28"/>
                <w:szCs w:val="28"/>
                <w:highlight w:val="none"/>
                <w:lang w:val="en-US" w:eastAsia="zh-CN"/>
              </w:rPr>
              <w:t>地    址：微山县微山湖大道96-4号</w:t>
            </w:r>
          </w:p>
          <w:p w14:paraId="1D3C8B9A">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both"/>
              <w:textAlignment w:val="auto"/>
              <w:rPr>
                <w:rFonts w:hint="eastAsia" w:ascii="仿宋" w:hAnsi="仿宋" w:eastAsia="仿宋" w:cs="仿宋"/>
                <w:color w:val="000000"/>
                <w:kern w:val="2"/>
                <w:sz w:val="28"/>
                <w:szCs w:val="28"/>
                <w:highlight w:val="none"/>
                <w:lang w:val="en-US" w:eastAsia="zh-CN"/>
              </w:rPr>
            </w:pPr>
            <w:r>
              <w:rPr>
                <w:rFonts w:hint="eastAsia" w:ascii="仿宋" w:hAnsi="仿宋" w:eastAsia="仿宋" w:cs="仿宋"/>
                <w:color w:val="000000"/>
                <w:kern w:val="2"/>
                <w:sz w:val="28"/>
                <w:szCs w:val="28"/>
                <w:highlight w:val="none"/>
                <w:lang w:val="en-US" w:eastAsia="zh-CN"/>
              </w:rPr>
              <w:t>联 系 人：张工、姜工</w:t>
            </w:r>
          </w:p>
          <w:p w14:paraId="256B53F9">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both"/>
              <w:textAlignment w:val="auto"/>
              <w:rPr>
                <w:rFonts w:hint="eastAsia" w:ascii="仿宋" w:hAnsi="仿宋" w:eastAsia="仿宋" w:cs="仿宋"/>
                <w:snapToGrid w:val="0"/>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rPr>
              <w:t>联系方式：15563760277、13105475797</w:t>
            </w:r>
          </w:p>
        </w:tc>
      </w:tr>
      <w:tr w14:paraId="67686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shd w:val="clear" w:color="auto" w:fill="auto"/>
            <w:vAlign w:val="center"/>
          </w:tcPr>
          <w:p w14:paraId="669870FA">
            <w:pPr>
              <w:pStyle w:val="14"/>
              <w:keepNext w:val="0"/>
              <w:pageBreakBefore w:val="0"/>
              <w:wordWrap/>
              <w:overflowPunct/>
              <w:topLinePunct w:val="0"/>
              <w:bidi w:val="0"/>
              <w:spacing w:line="400" w:lineRule="exact"/>
              <w:jc w:val="center"/>
              <w:rPr>
                <w:rFonts w:hint="default"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21</w:t>
            </w:r>
          </w:p>
        </w:tc>
        <w:tc>
          <w:tcPr>
            <w:tcW w:w="1968" w:type="dxa"/>
            <w:vAlign w:val="center"/>
          </w:tcPr>
          <w:p w14:paraId="183B1584">
            <w:pPr>
              <w:pStyle w:val="14"/>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投诉</w:t>
            </w:r>
          </w:p>
        </w:tc>
        <w:tc>
          <w:tcPr>
            <w:tcW w:w="6701" w:type="dxa"/>
            <w:shd w:val="clear" w:color="auto" w:fill="auto"/>
            <w:vAlign w:val="center"/>
          </w:tcPr>
          <w:p w14:paraId="14C302D1">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both"/>
              <w:textAlignment w:val="auto"/>
              <w:rPr>
                <w:rFonts w:hint="eastAsia" w:ascii="仿宋" w:hAnsi="仿宋" w:eastAsia="仿宋" w:cs="仿宋"/>
                <w:color w:val="000000"/>
                <w:kern w:val="2"/>
                <w:sz w:val="28"/>
                <w:szCs w:val="28"/>
                <w:highlight w:val="none"/>
                <w:lang w:val="en-US" w:eastAsia="zh-CN"/>
              </w:rPr>
            </w:pPr>
            <w:r>
              <w:rPr>
                <w:rFonts w:hint="eastAsia" w:ascii="仿宋" w:hAnsi="仿宋" w:eastAsia="仿宋" w:cs="仿宋"/>
                <w:color w:val="000000"/>
                <w:kern w:val="2"/>
                <w:sz w:val="28"/>
                <w:szCs w:val="28"/>
                <w:highlight w:val="none"/>
                <w:lang w:val="en-US" w:eastAsia="zh-CN"/>
              </w:rPr>
              <w:t>供应商对被质疑人的答复不满意或者被质疑人未在规定期限内作出答复的，可按照《政府采购质疑和投诉办法》（2018年财政部94号令）和山东省政府采购管理办法等的规定向采购人提出质疑。</w:t>
            </w:r>
          </w:p>
        </w:tc>
      </w:tr>
      <w:tr w14:paraId="4B11B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9711350">
            <w:pPr>
              <w:pStyle w:val="14"/>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22</w:t>
            </w:r>
          </w:p>
        </w:tc>
        <w:tc>
          <w:tcPr>
            <w:tcW w:w="1968" w:type="dxa"/>
            <w:vAlign w:val="center"/>
          </w:tcPr>
          <w:p w14:paraId="1E69A29D">
            <w:pPr>
              <w:pStyle w:val="14"/>
              <w:keepNext w:val="0"/>
              <w:pageBreakBefore w:val="0"/>
              <w:wordWrap/>
              <w:overflowPunct/>
              <w:topLinePunct w:val="0"/>
              <w:bidi w:val="0"/>
              <w:spacing w:line="400" w:lineRule="exact"/>
              <w:jc w:val="center"/>
              <w:rPr>
                <w:rFonts w:hint="eastAsia" w:ascii="仿宋" w:hAnsi="仿宋" w:eastAsia="仿宋"/>
                <w:bCs/>
                <w:sz w:val="28"/>
                <w:szCs w:val="28"/>
                <w:highlight w:val="none"/>
              </w:rPr>
            </w:pPr>
            <w:r>
              <w:rPr>
                <w:rFonts w:hint="eastAsia" w:ascii="仿宋" w:hAnsi="仿宋" w:eastAsia="仿宋" w:cs="仿宋"/>
                <w:color w:val="000000"/>
                <w:sz w:val="28"/>
                <w:szCs w:val="28"/>
                <w:highlight w:val="none"/>
                <w:lang w:val="en-US" w:eastAsia="zh-CN"/>
              </w:rPr>
              <w:t>知识产权</w:t>
            </w:r>
          </w:p>
        </w:tc>
        <w:tc>
          <w:tcPr>
            <w:tcW w:w="6701" w:type="dxa"/>
            <w:shd w:val="clear" w:color="auto" w:fill="auto"/>
            <w:vAlign w:val="center"/>
          </w:tcPr>
          <w:p w14:paraId="27994421">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both"/>
              <w:textAlignment w:val="auto"/>
              <w:rPr>
                <w:rFonts w:hint="eastAsia" w:ascii="仿宋" w:hAnsi="仿宋" w:eastAsia="仿宋" w:cs="仿宋"/>
                <w:color w:val="000000"/>
                <w:kern w:val="2"/>
                <w:sz w:val="28"/>
                <w:szCs w:val="28"/>
                <w:highlight w:val="none"/>
                <w:lang w:val="en-US" w:eastAsia="zh-CN"/>
              </w:rPr>
            </w:pPr>
            <w:r>
              <w:rPr>
                <w:rFonts w:hint="eastAsia" w:ascii="仿宋" w:hAnsi="仿宋" w:eastAsia="仿宋" w:cs="仿宋"/>
                <w:color w:val="000000"/>
                <w:kern w:val="2"/>
                <w:sz w:val="28"/>
                <w:szCs w:val="28"/>
                <w:highlight w:val="none"/>
                <w:lang w:val="en-US" w:eastAsia="zh-CN"/>
              </w:rPr>
              <w:t>供应商须保证采购人在使用该产品或服务或其任何一部分时不受到第三方关于侵犯专利权、商标权或工业设计权等知识产权的指控。如果任何第三方提出侵权指控与采购人无关，供应商须与第三方交涉并承担可能发生的责任与一切费用。如采购人因此而遭致损失的，供应商应赔偿该损失。</w:t>
            </w:r>
          </w:p>
        </w:tc>
      </w:tr>
      <w:tr w14:paraId="5B246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846" w:type="dxa"/>
            <w:vAlign w:val="center"/>
          </w:tcPr>
          <w:p w14:paraId="4119A131">
            <w:pPr>
              <w:pStyle w:val="14"/>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备注</w:t>
            </w:r>
          </w:p>
        </w:tc>
        <w:tc>
          <w:tcPr>
            <w:tcW w:w="1968" w:type="dxa"/>
            <w:vAlign w:val="center"/>
          </w:tcPr>
          <w:p w14:paraId="07A620F9">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p>
        </w:tc>
        <w:tc>
          <w:tcPr>
            <w:tcW w:w="6701" w:type="dxa"/>
            <w:vAlign w:val="center"/>
          </w:tcPr>
          <w:p w14:paraId="571F4099">
            <w:pPr>
              <w:pStyle w:val="14"/>
              <w:keepNext w:val="0"/>
              <w:pageBreakBefore w:val="0"/>
              <w:wordWrap/>
              <w:overflowPunct/>
              <w:topLinePunct w:val="0"/>
              <w:bidi w:val="0"/>
              <w:spacing w:line="400" w:lineRule="exact"/>
              <w:ind w:firstLine="562" w:firstLineChars="200"/>
              <w:rPr>
                <w:rFonts w:ascii="仿宋" w:hAnsi="仿宋" w:eastAsia="仿宋"/>
                <w:b/>
                <w:bCs/>
                <w:sz w:val="28"/>
                <w:szCs w:val="28"/>
                <w:highlight w:val="none"/>
              </w:rPr>
            </w:pPr>
          </w:p>
        </w:tc>
      </w:tr>
    </w:tbl>
    <w:p w14:paraId="1D93A275">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lang w:val="en-US" w:eastAsia="zh-CN"/>
        </w:rPr>
        <w:t>一、定</w:t>
      </w:r>
      <w:r>
        <w:rPr>
          <w:rFonts w:hint="eastAsia" w:ascii="仿宋" w:hAnsi="仿宋" w:eastAsia="仿宋" w:cs="宋体"/>
          <w:b/>
          <w:bCs/>
          <w:sz w:val="28"/>
          <w:szCs w:val="28"/>
          <w:highlight w:val="none"/>
        </w:rPr>
        <w:t>义：</w:t>
      </w:r>
    </w:p>
    <w:p w14:paraId="5826A4D3">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1、“采购人”系指</w:t>
      </w:r>
      <w:r>
        <w:rPr>
          <w:rFonts w:hint="eastAsia" w:ascii="仿宋" w:hAnsi="仿宋" w:eastAsia="仿宋"/>
          <w:color w:val="000000"/>
          <w:kern w:val="0"/>
          <w:sz w:val="28"/>
          <w:szCs w:val="28"/>
          <w:highlight w:val="none"/>
          <w:lang w:eastAsia="zh-CN"/>
        </w:rPr>
        <w:t>微山县人民医院</w:t>
      </w:r>
      <w:r>
        <w:rPr>
          <w:rFonts w:hint="eastAsia" w:ascii="仿宋" w:hAnsi="仿宋" w:eastAsia="仿宋" w:cs="宋体"/>
          <w:sz w:val="28"/>
          <w:szCs w:val="28"/>
          <w:highlight w:val="none"/>
        </w:rPr>
        <w:t>。</w:t>
      </w:r>
    </w:p>
    <w:p w14:paraId="3E5EA3F2">
      <w:pPr>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2、“供应商”系指参与报价并向采购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报价文件的法人或其他组织、自然人。</w:t>
      </w:r>
    </w:p>
    <w:p w14:paraId="765502FE">
      <w:pPr>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、“成交供应商”系指由磋商小组综合评审确定的对采购文件作出实质性响应并取得与采购人签订合同资格的供应商。</w:t>
      </w:r>
    </w:p>
    <w:p w14:paraId="591A118F">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二、合格的供应商：</w:t>
      </w:r>
    </w:p>
    <w:p w14:paraId="48B9FF0B">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符合以下条件的供应商即为合格的供应商：</w:t>
      </w:r>
    </w:p>
    <w:p w14:paraId="22B89C15">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1</w:t>
      </w:r>
      <w:r>
        <w:rPr>
          <w:rFonts w:hint="eastAsia" w:ascii="仿宋" w:hAnsi="仿宋" w:eastAsia="仿宋"/>
          <w:color w:val="000000"/>
          <w:sz w:val="28"/>
          <w:szCs w:val="28"/>
          <w:highlight w:val="none"/>
        </w:rPr>
        <w:t>、具有独立承担民事责任的能力；</w:t>
      </w:r>
    </w:p>
    <w:p w14:paraId="5229E208">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2</w:t>
      </w:r>
      <w:r>
        <w:rPr>
          <w:rFonts w:hint="eastAsia" w:ascii="仿宋" w:hAnsi="仿宋" w:eastAsia="仿宋"/>
          <w:color w:val="000000"/>
          <w:sz w:val="28"/>
          <w:szCs w:val="28"/>
          <w:highlight w:val="none"/>
        </w:rPr>
        <w:t>、具有良好的商业信誉和健全的财务会计制度；</w:t>
      </w:r>
    </w:p>
    <w:p w14:paraId="583A2E00">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3</w:t>
      </w:r>
      <w:r>
        <w:rPr>
          <w:rFonts w:hint="eastAsia" w:ascii="仿宋" w:hAnsi="仿宋" w:eastAsia="仿宋"/>
          <w:color w:val="000000"/>
          <w:sz w:val="28"/>
          <w:szCs w:val="28"/>
          <w:highlight w:val="none"/>
        </w:rPr>
        <w:t>、具有履行合同所必需的设备和专业技术能力；</w:t>
      </w:r>
    </w:p>
    <w:p w14:paraId="45F5AE30">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4</w:t>
      </w:r>
      <w:r>
        <w:rPr>
          <w:rFonts w:hint="eastAsia" w:ascii="仿宋" w:hAnsi="仿宋" w:eastAsia="仿宋"/>
          <w:color w:val="000000"/>
          <w:sz w:val="28"/>
          <w:szCs w:val="28"/>
          <w:highlight w:val="none"/>
        </w:rPr>
        <w:t>、有依法缴纳税收和社会保障资金的良好记录；</w:t>
      </w:r>
    </w:p>
    <w:p w14:paraId="63C090A8">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5</w:t>
      </w:r>
      <w:r>
        <w:rPr>
          <w:rFonts w:hint="eastAsia" w:ascii="仿宋" w:hAnsi="仿宋" w:eastAsia="仿宋"/>
          <w:color w:val="000000"/>
          <w:sz w:val="28"/>
          <w:szCs w:val="28"/>
          <w:highlight w:val="none"/>
        </w:rPr>
        <w:t>、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7A9C96C3">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6</w:t>
      </w:r>
      <w:r>
        <w:rPr>
          <w:rFonts w:hint="eastAsia" w:ascii="仿宋" w:hAnsi="仿宋" w:eastAsia="仿宋"/>
          <w:color w:val="000000"/>
          <w:sz w:val="28"/>
          <w:szCs w:val="28"/>
          <w:highlight w:val="none"/>
        </w:rPr>
        <w:t>、落实政府采购政策需满足的资格要求：</w:t>
      </w:r>
    </w:p>
    <w:p w14:paraId="29BBA3A4">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为了实现采购目标，本项目不专门面向中小企业预留采购份额。根据《政府采购促进中小企业发展管理办法》第六条第三款“符合下列情形之一的，可不专门面向中小企业预留采购份额：(三)按照本办法规定预留采购份额无法确保充分供应、充分竞争，或者存在可能影响政府采购目标实现的情形”之规定。</w:t>
      </w:r>
    </w:p>
    <w:p w14:paraId="218B1159">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olor w:val="000000"/>
          <w:sz w:val="28"/>
          <w:szCs w:val="28"/>
          <w:highlight w:val="none"/>
          <w:lang w:val="en-US" w:eastAsia="zh-CN"/>
        </w:rPr>
        <w:t>7</w:t>
      </w:r>
      <w:r>
        <w:rPr>
          <w:rFonts w:hint="eastAsia" w:ascii="仿宋" w:hAnsi="仿宋" w:eastAsia="仿宋"/>
          <w:color w:val="000000"/>
          <w:sz w:val="28"/>
          <w:szCs w:val="28"/>
          <w:highlight w:val="none"/>
        </w:rPr>
        <w:t>、本项目的特定资格要求：</w:t>
      </w:r>
      <w:r>
        <w:rPr>
          <w:rFonts w:hint="eastAsia" w:ascii="仿宋" w:hAnsi="仿宋" w:eastAsia="仿宋" w:cs="仿宋"/>
          <w:caps w:val="0"/>
          <w:smallCaps w:val="0"/>
          <w:snapToGrid w:val="0"/>
          <w:color w:val="000000"/>
          <w:spacing w:val="0"/>
          <w:kern w:val="0"/>
          <w:sz w:val="28"/>
          <w:szCs w:val="28"/>
          <w:highlight w:val="none"/>
          <w:lang w:val="en-US" w:eastAsia="zh-CN" w:bidi="ar-SA"/>
        </w:rPr>
        <w:t>。</w:t>
      </w:r>
    </w:p>
    <w:p w14:paraId="43DB980A">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7.1、在中国境内注册，具有独立承担民事责任的能力并依法取得营业执照，营业执照处于有效期,并具备本项目要求的服务能力；</w:t>
      </w:r>
    </w:p>
    <w:p w14:paraId="57DEE85E">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7.2、一个供应商只能提交一个响应文件。单位负责人为同一人或者存在直接控股、管理关系的不同供应商，不得参加同一合同项下的政府采购活动。</w:t>
      </w:r>
    </w:p>
    <w:p w14:paraId="7A457048">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7.3、法律、行政法规规定的其他条件。</w:t>
      </w:r>
    </w:p>
    <w:p w14:paraId="3660CD0C">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75A2ED6D">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8、分公司参与政府采购活动，需提供由总公司出具的授权书，授权书中应明确分公司在采购活动中所能代表总公司行使的权利、义务及相关资质的使用。银行、保险、石油石化、电力、电信等有行业特殊情况的参与本项目，不必提供总公司出具的授权书。</w:t>
      </w:r>
    </w:p>
    <w:p w14:paraId="274F69FC">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Times New Roman"/>
          <w:color w:val="000000"/>
          <w:sz w:val="28"/>
          <w:szCs w:val="28"/>
          <w:highlight w:val="none"/>
        </w:rPr>
      </w:pPr>
      <w:r>
        <w:rPr>
          <w:rFonts w:hint="eastAsia" w:ascii="仿宋" w:hAnsi="仿宋" w:eastAsia="仿宋" w:cs="Times New Roman"/>
          <w:color w:val="000000"/>
          <w:sz w:val="28"/>
          <w:szCs w:val="28"/>
          <w:highlight w:val="none"/>
        </w:rPr>
        <w:t>本项目不接受联合体报价；</w:t>
      </w:r>
    </w:p>
    <w:p w14:paraId="594F3845">
      <w:pPr>
        <w:keepNext w:val="0"/>
        <w:keepLines w:val="0"/>
        <w:pageBreakBefore w:val="0"/>
        <w:widowControl w:val="0"/>
        <w:kinsoku/>
        <w:wordWrap/>
        <w:overflowPunct/>
        <w:topLinePunct w:val="0"/>
        <w:bidi w:val="0"/>
        <w:adjustRightInd w:val="0"/>
        <w:snapToGrid w:val="0"/>
        <w:spacing w:line="400" w:lineRule="exact"/>
        <w:ind w:firstLine="560" w:firstLineChars="200"/>
        <w:jc w:val="both"/>
        <w:textAlignment w:val="auto"/>
        <w:rPr>
          <w:rFonts w:hint="eastAsia" w:ascii="仿宋" w:hAnsi="仿宋" w:eastAsia="仿宋" w:cs="宋体"/>
          <w:sz w:val="28"/>
          <w:szCs w:val="28"/>
          <w:highlight w:val="none"/>
          <w:lang w:val="en-US" w:eastAsia="zh-CN"/>
        </w:rPr>
      </w:pPr>
      <w:r>
        <w:rPr>
          <w:rFonts w:hint="eastAsia" w:ascii="仿宋" w:hAnsi="仿宋" w:eastAsia="仿宋"/>
          <w:color w:val="000000"/>
          <w:sz w:val="28"/>
          <w:szCs w:val="28"/>
          <w:highlight w:val="none"/>
        </w:rPr>
        <w:t>本项目资格审查方式：资格后审</w:t>
      </w:r>
      <w:r>
        <w:rPr>
          <w:rFonts w:hint="eastAsia" w:ascii="仿宋" w:hAnsi="仿宋" w:eastAsia="仿宋"/>
          <w:color w:val="000000"/>
          <w:sz w:val="28"/>
          <w:szCs w:val="28"/>
          <w:highlight w:val="none"/>
          <w:lang w:eastAsia="zh-CN"/>
        </w:rPr>
        <w:t>。</w:t>
      </w:r>
    </w:p>
    <w:p w14:paraId="2778DFBC">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三、采购文件说明：</w:t>
      </w:r>
    </w:p>
    <w:p w14:paraId="54597EE2">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1、适用范围：本采购文件仅适用于本次采购中所叙述的项目。</w:t>
      </w:r>
    </w:p>
    <w:p w14:paraId="0921F96E">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2、供应商对采购文件的内容应予以保密，不得向他人泄露采购文件的任何内容。</w:t>
      </w:r>
    </w:p>
    <w:p w14:paraId="0439D7DF">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3、本采购文件由采购文件目录所列内容组成。</w:t>
      </w:r>
    </w:p>
    <w:p w14:paraId="100176EA">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4、采购文件的澄清：</w:t>
      </w:r>
    </w:p>
    <w:p w14:paraId="03140215">
      <w:pPr>
        <w:widowControl/>
        <w:adjustRightInd w:val="0"/>
        <w:snapToGrid w:val="0"/>
        <w:spacing w:line="400" w:lineRule="exact"/>
        <w:ind w:firstLine="560" w:firstLineChars="200"/>
        <w:rPr>
          <w:rFonts w:hint="eastAsia" w:ascii="仿宋" w:hAnsi="仿宋" w:eastAsia="仿宋" w:cs="宋体"/>
          <w:color w:val="auto"/>
          <w:sz w:val="28"/>
          <w:szCs w:val="28"/>
          <w:highlight w:val="none"/>
        </w:rPr>
      </w:pPr>
      <w:r>
        <w:rPr>
          <w:rFonts w:hint="eastAsia" w:ascii="仿宋" w:hAnsi="仿宋" w:eastAsia="仿宋" w:cs="宋体"/>
          <w:sz w:val="28"/>
          <w:szCs w:val="28"/>
          <w:highlight w:val="none"/>
        </w:rPr>
        <w:t>供应商对采购文件提出的澄清要求，应以书面形式（包括信函、电报或传真）于</w:t>
      </w:r>
      <w:r>
        <w:rPr>
          <w:rFonts w:hint="eastAsia" w:ascii="仿宋" w:hAnsi="仿宋" w:eastAsia="仿宋" w:cs="宋体"/>
          <w:color w:val="000000" w:themeColor="text1"/>
          <w:sz w:val="28"/>
          <w:szCs w:val="28"/>
          <w:highlight w:val="none"/>
          <w:lang w:eastAsia="zh-CN"/>
          <w14:textFill>
            <w14:solidFill>
              <w14:schemeClr w14:val="tx1"/>
            </w14:solidFill>
          </w14:textFill>
        </w:rPr>
        <w:t>2026年</w:t>
      </w:r>
      <w:r>
        <w:rPr>
          <w:rFonts w:hint="eastAsia" w:ascii="仿宋" w:hAnsi="仿宋" w:eastAsia="仿宋" w:cs="宋体"/>
          <w:color w:val="000000" w:themeColor="text1"/>
          <w:sz w:val="28"/>
          <w:szCs w:val="28"/>
          <w:highlight w:val="none"/>
          <w:lang w:val="en-US" w:eastAsia="zh-CN"/>
          <w14:textFill>
            <w14:solidFill>
              <w14:schemeClr w14:val="tx1"/>
            </w14:solidFill>
          </w14:textFill>
        </w:rPr>
        <w:t>9</w:t>
      </w:r>
      <w:r>
        <w:rPr>
          <w:rFonts w:hint="eastAsia" w:ascii="仿宋" w:hAnsi="仿宋" w:eastAsia="仿宋" w:cs="宋体"/>
          <w:color w:val="000000" w:themeColor="text1"/>
          <w:sz w:val="28"/>
          <w:szCs w:val="28"/>
          <w:highlight w:val="none"/>
          <w:lang w:eastAsia="zh-CN"/>
          <w14:textFill>
            <w14:solidFill>
              <w14:schemeClr w14:val="tx1"/>
            </w14:solidFill>
          </w14:textFill>
        </w:rPr>
        <w:t>月</w:t>
      </w:r>
      <w:r>
        <w:rPr>
          <w:rFonts w:hint="eastAsia" w:ascii="仿宋" w:hAnsi="仿宋" w:eastAsia="仿宋" w:cs="宋体"/>
          <w:color w:val="000000" w:themeColor="text1"/>
          <w:sz w:val="28"/>
          <w:szCs w:val="28"/>
          <w:highlight w:val="none"/>
          <w:lang w:val="en-US" w:eastAsia="zh-CN"/>
          <w14:textFill>
            <w14:solidFill>
              <w14:schemeClr w14:val="tx1"/>
            </w14:solidFill>
          </w14:textFill>
        </w:rPr>
        <w:t>23</w:t>
      </w:r>
      <w:r>
        <w:rPr>
          <w:rFonts w:hint="eastAsia" w:ascii="仿宋" w:hAnsi="仿宋" w:eastAsia="仿宋" w:cs="宋体"/>
          <w:color w:val="000000" w:themeColor="text1"/>
          <w:sz w:val="28"/>
          <w:szCs w:val="28"/>
          <w:highlight w:val="none"/>
          <w:lang w:eastAsia="zh-CN"/>
          <w14:textFill>
            <w14:solidFill>
              <w14:schemeClr w14:val="tx1"/>
            </w14:solidFill>
          </w14:textFill>
        </w:rPr>
        <w:t>日</w:t>
      </w:r>
      <w:r>
        <w:rPr>
          <w:rFonts w:hint="eastAsia" w:ascii="仿宋" w:hAnsi="仿宋" w:eastAsia="仿宋" w:cs="宋体"/>
          <w:color w:val="000000" w:themeColor="text1"/>
          <w:sz w:val="28"/>
          <w:szCs w:val="28"/>
          <w:highlight w:val="none"/>
          <w14:textFill>
            <w14:solidFill>
              <w14:schemeClr w14:val="tx1"/>
            </w14:solidFill>
          </w14:textFill>
        </w:rPr>
        <w:t>1</w:t>
      </w:r>
      <w:r>
        <w:rPr>
          <w:rFonts w:hint="eastAsia" w:ascii="仿宋" w:hAnsi="仿宋" w:eastAsia="仿宋" w:cs="宋体"/>
          <w:color w:val="000000" w:themeColor="text1"/>
          <w:sz w:val="28"/>
          <w:szCs w:val="28"/>
          <w:highlight w:val="none"/>
          <w:lang w:val="en-US" w:eastAsia="zh-CN"/>
          <w14:textFill>
            <w14:solidFill>
              <w14:schemeClr w14:val="tx1"/>
            </w14:solidFill>
          </w14:textFill>
        </w:rPr>
        <w:t>2:00</w:t>
      </w:r>
      <w:r>
        <w:rPr>
          <w:rFonts w:hint="eastAsia" w:ascii="仿宋" w:hAnsi="仿宋" w:eastAsia="仿宋" w:cs="宋体"/>
          <w:color w:val="000000" w:themeColor="text1"/>
          <w:sz w:val="28"/>
          <w:szCs w:val="28"/>
          <w:highlight w:val="none"/>
          <w14:textFill>
            <w14:solidFill>
              <w14:schemeClr w14:val="tx1"/>
            </w14:solidFill>
          </w14:textFill>
        </w:rPr>
        <w:t>时</w:t>
      </w:r>
      <w:r>
        <w:rPr>
          <w:rFonts w:hint="eastAsia" w:ascii="仿宋" w:hAnsi="仿宋" w:eastAsia="仿宋" w:cs="宋体"/>
          <w:color w:val="auto"/>
          <w:sz w:val="28"/>
          <w:szCs w:val="28"/>
          <w:highlight w:val="none"/>
        </w:rPr>
        <w:t>前通知到采购</w:t>
      </w:r>
      <w:r>
        <w:rPr>
          <w:rFonts w:hint="eastAsia" w:ascii="仿宋" w:hAnsi="仿宋" w:eastAsia="仿宋" w:cs="宋体"/>
          <w:color w:val="auto"/>
          <w:sz w:val="28"/>
          <w:szCs w:val="28"/>
          <w:highlight w:val="none"/>
          <w:lang w:val="en-US" w:eastAsia="zh-CN"/>
        </w:rPr>
        <w:t>人</w:t>
      </w:r>
      <w:r>
        <w:rPr>
          <w:rFonts w:hint="eastAsia" w:ascii="仿宋" w:hAnsi="仿宋" w:eastAsia="仿宋" w:cs="宋体"/>
          <w:color w:val="auto"/>
          <w:sz w:val="28"/>
          <w:szCs w:val="28"/>
          <w:highlight w:val="none"/>
        </w:rPr>
        <w:t>。</w:t>
      </w:r>
    </w:p>
    <w:p w14:paraId="0DB69801">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5、采购文件的澄清或修改：</w:t>
      </w:r>
    </w:p>
    <w:p w14:paraId="54696393">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对采购文件进行必要的澄清或修改，澄清或修改的内容可能影响报价文件制作的，须在采购文件要求</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报价文件截止时间5日前，以书面形式通知所有确定参与本次</w:t>
      </w:r>
      <w:r>
        <w:rPr>
          <w:rFonts w:hint="eastAsia" w:ascii="仿宋" w:hAnsi="仿宋" w:eastAsia="仿宋" w:cs="宋体"/>
          <w:sz w:val="28"/>
          <w:szCs w:val="28"/>
          <w:highlight w:val="none"/>
          <w:lang w:val="en-US" w:eastAsia="zh-CN"/>
        </w:rPr>
        <w:t>采购</w:t>
      </w:r>
      <w:r>
        <w:rPr>
          <w:rFonts w:hint="eastAsia" w:ascii="仿宋" w:hAnsi="仿宋" w:eastAsia="仿宋" w:cs="宋体"/>
          <w:sz w:val="28"/>
          <w:szCs w:val="28"/>
          <w:highlight w:val="none"/>
        </w:rPr>
        <w:t>活动的</w:t>
      </w:r>
      <w:r>
        <w:rPr>
          <w:rFonts w:hint="eastAsia" w:ascii="仿宋" w:hAnsi="仿宋" w:eastAsia="仿宋" w:cs="宋体"/>
          <w:sz w:val="28"/>
          <w:szCs w:val="28"/>
          <w:highlight w:val="none"/>
          <w:lang w:val="en-US" w:eastAsia="zh-CN"/>
        </w:rPr>
        <w:t>供应商</w:t>
      </w:r>
      <w:r>
        <w:rPr>
          <w:rFonts w:hint="eastAsia" w:ascii="仿宋" w:hAnsi="仿宋" w:eastAsia="仿宋" w:cs="宋体"/>
          <w:sz w:val="28"/>
          <w:szCs w:val="28"/>
          <w:highlight w:val="none"/>
        </w:rPr>
        <w:t>。澄清或修改文件作为采购文件的组成部分，对所有供应商具有约束力。</w:t>
      </w:r>
    </w:p>
    <w:p w14:paraId="27A78823">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（2）修改内容影响供应商编制报价文件的，采购单位应当在报价截止时间5日前以书面形式通知所有确定参与本次</w:t>
      </w:r>
      <w:r>
        <w:rPr>
          <w:rFonts w:hint="eastAsia" w:ascii="仿宋" w:hAnsi="仿宋" w:eastAsia="仿宋" w:cs="宋体"/>
          <w:sz w:val="28"/>
          <w:szCs w:val="28"/>
          <w:highlight w:val="none"/>
          <w:lang w:val="en-US" w:eastAsia="zh-CN"/>
        </w:rPr>
        <w:t>采购</w:t>
      </w:r>
      <w:r>
        <w:rPr>
          <w:rFonts w:hint="eastAsia" w:ascii="仿宋" w:hAnsi="仿宋" w:eastAsia="仿宋" w:cs="宋体"/>
          <w:sz w:val="28"/>
          <w:szCs w:val="28"/>
          <w:highlight w:val="none"/>
        </w:rPr>
        <w:t>活动的</w:t>
      </w:r>
      <w:r>
        <w:rPr>
          <w:rFonts w:hint="eastAsia" w:ascii="仿宋" w:hAnsi="仿宋" w:eastAsia="仿宋" w:cs="宋体"/>
          <w:sz w:val="28"/>
          <w:szCs w:val="28"/>
          <w:highlight w:val="none"/>
          <w:lang w:val="en-US" w:eastAsia="zh-CN"/>
        </w:rPr>
        <w:t>供应商</w:t>
      </w:r>
      <w:r>
        <w:rPr>
          <w:rFonts w:hint="eastAsia" w:ascii="仿宋" w:hAnsi="仿宋" w:eastAsia="仿宋" w:cs="宋体"/>
          <w:sz w:val="28"/>
          <w:szCs w:val="28"/>
          <w:highlight w:val="none"/>
        </w:rPr>
        <w:t>。不足5日的，采购人应当顺延报价截止时间。</w:t>
      </w:r>
    </w:p>
    <w:p w14:paraId="327CE2EF">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四、报价文件的编写：</w:t>
      </w:r>
    </w:p>
    <w:p w14:paraId="0912E2B0">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供应商应按采购文件的要求准备报价文件，并保证所提供的全部数据的真实性、准确性及完整性，以使其报价对采购文件作出实质性响应，否则磋商小组将按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4139D48A">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（一）报价语言及计量单位：</w:t>
      </w:r>
    </w:p>
    <w:p w14:paraId="2012930E">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1、供应商和采购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就报价交换的文件和来往信函均使用中文。</w:t>
      </w:r>
    </w:p>
    <w:p w14:paraId="7821FF84">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2、除采购文件的技术规格中另有规定外，报价文件中所使用的计量单位应使用中华人民共和国法定计量单位。</w:t>
      </w:r>
    </w:p>
    <w:p w14:paraId="72284ED4">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（二）报价文件的组成：</w:t>
      </w:r>
    </w:p>
    <w:p w14:paraId="3882C438">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1、法定代表人或授权代理人签署、盖章的报价函</w:t>
      </w:r>
    </w:p>
    <w:p w14:paraId="060F3E40">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2、资格、资质证明文件：</w:t>
      </w:r>
    </w:p>
    <w:p w14:paraId="56EA0406">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（1）供应商营业执照；</w:t>
      </w:r>
    </w:p>
    <w:p w14:paraId="4A97C01D">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）供应商法人授权委托书及授权代表身份证；</w:t>
      </w:r>
    </w:p>
    <w:p w14:paraId="669388C3">
      <w:pPr>
        <w:widowControl/>
        <w:adjustRightInd w:val="0"/>
        <w:snapToGrid w:val="0"/>
        <w:spacing w:line="400" w:lineRule="exact"/>
        <w:ind w:firstLine="1120" w:firstLineChars="4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）具备履行合同所必需的设备和专业技术能力的证明材料</w:t>
      </w:r>
      <w:r>
        <w:rPr>
          <w:rFonts w:hint="eastAsia" w:ascii="仿宋" w:hAnsi="仿宋" w:eastAsia="仿宋" w:cs="宋体"/>
          <w:sz w:val="28"/>
          <w:szCs w:val="28"/>
          <w:highlight w:val="none"/>
          <w:lang w:val="en-US" w:eastAsia="zh-CN"/>
        </w:rPr>
        <w:t>；</w:t>
      </w:r>
    </w:p>
    <w:p w14:paraId="5E6EE76F">
      <w:pPr>
        <w:widowControl/>
        <w:adjustRightInd w:val="0"/>
        <w:snapToGrid w:val="0"/>
        <w:spacing w:line="400" w:lineRule="exact"/>
        <w:ind w:firstLine="1120" w:firstLineChars="4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4）</w:t>
      </w:r>
      <w:r>
        <w:rPr>
          <w:rFonts w:hint="eastAsia" w:ascii="仿宋" w:hAnsi="仿宋" w:eastAsia="仿宋" w:cs="宋体"/>
          <w:sz w:val="28"/>
          <w:szCs w:val="28"/>
          <w:highlight w:val="none"/>
        </w:rPr>
        <w:t>缴纳税收和社会保障资金等证明告知承诺书</w:t>
      </w:r>
      <w:r>
        <w:rPr>
          <w:rFonts w:hint="eastAsia" w:ascii="仿宋" w:hAnsi="仿宋" w:eastAsia="仿宋" w:cs="宋体"/>
          <w:sz w:val="28"/>
          <w:szCs w:val="28"/>
          <w:highlight w:val="none"/>
          <w:lang w:val="en-US" w:eastAsia="zh-CN"/>
        </w:rPr>
        <w:t>；</w:t>
      </w:r>
    </w:p>
    <w:p w14:paraId="7D754660">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5）</w:t>
      </w:r>
      <w:r>
        <w:rPr>
          <w:rFonts w:hint="eastAsia" w:ascii="仿宋" w:hAnsi="仿宋" w:eastAsia="仿宋" w:cs="宋体"/>
          <w:sz w:val="28"/>
          <w:szCs w:val="28"/>
          <w:highlight w:val="none"/>
        </w:rPr>
        <w:t>需要提供的其它相关资格证明文件。</w:t>
      </w:r>
    </w:p>
    <w:p w14:paraId="377E1330">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3、报价表</w:t>
      </w:r>
    </w:p>
    <w:p w14:paraId="41FB88E2">
      <w:pPr>
        <w:widowControl/>
        <w:adjustRightInd w:val="0"/>
        <w:snapToGrid w:val="0"/>
        <w:spacing w:line="400" w:lineRule="exact"/>
        <w:ind w:firstLine="1120" w:firstLineChars="400"/>
        <w:rPr>
          <w:rFonts w:hint="eastAsia" w:ascii="仿宋" w:hAnsi="仿宋" w:eastAsia="仿宋" w:cs="宋体"/>
          <w:b w:val="0"/>
          <w:bCs w:val="0"/>
          <w:sz w:val="28"/>
          <w:szCs w:val="28"/>
          <w:highlight w:val="none"/>
        </w:rPr>
      </w:pPr>
      <w:r>
        <w:rPr>
          <w:rFonts w:hint="eastAsia" w:ascii="仿宋" w:hAnsi="仿宋" w:eastAsia="仿宋" w:cs="宋体"/>
          <w:b w:val="0"/>
          <w:bCs w:val="0"/>
          <w:sz w:val="28"/>
          <w:szCs w:val="28"/>
          <w:highlight w:val="none"/>
        </w:rPr>
        <w:t>（1）报价一览表；</w:t>
      </w:r>
      <w:r>
        <w:rPr>
          <w:rFonts w:hint="eastAsia" w:ascii="仿宋" w:hAnsi="仿宋" w:eastAsia="仿宋" w:cs="宋体"/>
          <w:b w:val="0"/>
          <w:bCs w:val="0"/>
          <w:sz w:val="28"/>
          <w:szCs w:val="28"/>
          <w:highlight w:val="none"/>
          <w:lang w:val="en-US" w:eastAsia="zh-CN"/>
        </w:rPr>
        <w:t xml:space="preserve">        </w:t>
      </w:r>
      <w:r>
        <w:rPr>
          <w:rFonts w:hint="eastAsia" w:ascii="仿宋" w:hAnsi="仿宋" w:eastAsia="仿宋" w:cs="宋体"/>
          <w:b w:val="0"/>
          <w:bCs w:val="0"/>
          <w:sz w:val="28"/>
          <w:szCs w:val="28"/>
          <w:highlight w:val="none"/>
        </w:rPr>
        <w:t>（2）分项报价表；</w:t>
      </w:r>
    </w:p>
    <w:p w14:paraId="4252775C">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报价要求：</w:t>
      </w:r>
    </w:p>
    <w:p w14:paraId="5FEFB011">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1）</w:t>
      </w:r>
      <w:r>
        <w:rPr>
          <w:rFonts w:hint="eastAsia" w:ascii="仿宋" w:hAnsi="仿宋" w:eastAsia="仿宋" w:cs="宋体"/>
          <w:sz w:val="28"/>
          <w:szCs w:val="28"/>
          <w:highlight w:val="none"/>
        </w:rPr>
        <w:t>本次报价非一次性报价，第二次报价为最终报价，本次报价为完税后的价格。</w:t>
      </w:r>
    </w:p>
    <w:p w14:paraId="0447BB7B">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（2）报价币种：人民币。</w:t>
      </w:r>
    </w:p>
    <w:p w14:paraId="63A58BA1">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（3）供应商在报价时只能提供一个方案，且此方案只允许有一个报价。</w:t>
      </w:r>
    </w:p>
    <w:p w14:paraId="4BC7682F">
      <w:pPr>
        <w:widowControl/>
        <w:adjustRightInd w:val="0"/>
        <w:snapToGrid w:val="0"/>
        <w:spacing w:line="400" w:lineRule="exact"/>
        <w:ind w:firstLine="1120" w:firstLineChars="400"/>
        <w:rPr>
          <w:rStyle w:val="27"/>
          <w:rFonts w:hint="eastAsia" w:ascii="仿宋" w:hAnsi="仿宋" w:eastAsia="仿宋" w:cs="宋体"/>
          <w:b w:val="0"/>
          <w:kern w:val="0"/>
          <w:sz w:val="28"/>
          <w:highlight w:val="none"/>
          <w:lang w:val="en-US" w:eastAsia="zh-CN"/>
        </w:rPr>
      </w:pPr>
      <w:r>
        <w:rPr>
          <w:rFonts w:hint="eastAsia" w:ascii="仿宋" w:hAnsi="仿宋" w:eastAsia="仿宋" w:cs="宋体"/>
          <w:sz w:val="28"/>
          <w:szCs w:val="28"/>
          <w:highlight w:val="none"/>
        </w:rPr>
        <w:t>（4）报价由供应商结合项目情况自行填报</w:t>
      </w:r>
      <w:r>
        <w:rPr>
          <w:rFonts w:hint="eastAsia" w:ascii="仿宋" w:hAnsi="仿宋" w:eastAsia="仿宋" w:cs="宋体"/>
          <w:sz w:val="28"/>
          <w:szCs w:val="28"/>
          <w:highlight w:val="none"/>
          <w:lang w:eastAsia="zh-CN"/>
        </w:rPr>
        <w:t>，</w:t>
      </w:r>
      <w:r>
        <w:rPr>
          <w:rStyle w:val="27"/>
          <w:rFonts w:hint="eastAsia" w:ascii="仿宋" w:hAnsi="仿宋" w:eastAsia="仿宋" w:cs="宋体"/>
          <w:b w:val="0"/>
          <w:kern w:val="0"/>
          <w:sz w:val="28"/>
          <w:highlight w:val="none"/>
          <w:lang w:val="en-US" w:eastAsia="zh-CN"/>
        </w:rPr>
        <w:t>本项目为“交钥匙”项目，报价须包含但不限于为完成该项目所需的一切费用、系统设计费、系统维护及升级费、系统运行费、人工费、业务培训费、差旅费、工作餐费、住宿费、交通费、保险费、管理费、采购服务代理费、利润、税金、政策性文件规定以及合同包含的所有风险、责任等一切费用和其他应计入而未计入的为完成本项目所必须发生的各种费用的综合。报价供应商应充分考虑各项费用和价格的涨价风险等以及合同明示或暗示的所有责任、义务和不可抗力以外的一切风险。</w:t>
      </w:r>
    </w:p>
    <w:p w14:paraId="64CD61AC">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（5）报价文件报价出现前后不一致的，除采购文件另有规定外，按照下列规定修正：</w:t>
      </w:r>
    </w:p>
    <w:p w14:paraId="7D980E67">
      <w:pPr>
        <w:widowControl/>
        <w:adjustRightInd w:val="0"/>
        <w:snapToGrid w:val="0"/>
        <w:spacing w:line="400" w:lineRule="exact"/>
        <w:ind w:firstLine="1400" w:firstLineChars="500"/>
        <w:rPr>
          <w:rFonts w:hint="eastAsia" w:ascii="仿宋" w:hAnsi="仿宋" w:eastAsia="仿宋" w:cs="宋体"/>
          <w:sz w:val="28"/>
          <w:szCs w:val="28"/>
          <w:highlight w:val="none"/>
        </w:rPr>
      </w:pPr>
      <w:r>
        <w:rPr>
          <w:rFonts w:hint="eastAsia" w:ascii="仿宋" w:hAnsi="仿宋" w:eastAsia="仿宋" w:cs="宋体"/>
          <w:sz w:val="28"/>
          <w:szCs w:val="28"/>
          <w:highlight w:val="none"/>
        </w:rPr>
        <w:t>（一）报价文件中报价表（含报价一览表及分项报价表）内容与报价文件中相应内容不一致的，以报价表为准；</w:t>
      </w:r>
    </w:p>
    <w:p w14:paraId="289DE7EE">
      <w:pPr>
        <w:widowControl/>
        <w:adjustRightInd w:val="0"/>
        <w:snapToGrid w:val="0"/>
        <w:spacing w:line="400" w:lineRule="exact"/>
        <w:ind w:firstLine="1400" w:firstLineChars="500"/>
        <w:rPr>
          <w:rFonts w:hint="eastAsia" w:ascii="仿宋" w:hAnsi="仿宋" w:eastAsia="仿宋" w:cs="宋体"/>
          <w:sz w:val="28"/>
          <w:szCs w:val="28"/>
          <w:highlight w:val="none"/>
        </w:rPr>
      </w:pPr>
      <w:r>
        <w:rPr>
          <w:rFonts w:hint="eastAsia" w:ascii="仿宋" w:hAnsi="仿宋" w:eastAsia="仿宋" w:cs="宋体"/>
          <w:sz w:val="28"/>
          <w:szCs w:val="28"/>
          <w:highlight w:val="none"/>
        </w:rPr>
        <w:t>（二）大写金额和小写金额不一致的，以大写金额为准；</w:t>
      </w:r>
    </w:p>
    <w:p w14:paraId="6BDFC2C3">
      <w:pPr>
        <w:widowControl/>
        <w:adjustRightInd w:val="0"/>
        <w:snapToGrid w:val="0"/>
        <w:spacing w:line="400" w:lineRule="exact"/>
        <w:ind w:firstLine="1400" w:firstLineChars="500"/>
        <w:rPr>
          <w:rFonts w:hint="eastAsia" w:ascii="仿宋" w:hAnsi="仿宋" w:eastAsia="仿宋" w:cs="宋体"/>
          <w:sz w:val="28"/>
          <w:szCs w:val="28"/>
          <w:highlight w:val="none"/>
        </w:rPr>
      </w:pPr>
      <w:r>
        <w:rPr>
          <w:rFonts w:hint="eastAsia" w:ascii="仿宋" w:hAnsi="仿宋" w:eastAsia="仿宋" w:cs="宋体"/>
          <w:sz w:val="28"/>
          <w:szCs w:val="28"/>
          <w:highlight w:val="none"/>
        </w:rPr>
        <w:t>（三）单价金额小数点或者百分比有明显错位的，以报价表的总价为准，并修改单价；</w:t>
      </w:r>
    </w:p>
    <w:p w14:paraId="05D4307F">
      <w:pPr>
        <w:widowControl/>
        <w:adjustRightInd w:val="0"/>
        <w:snapToGrid w:val="0"/>
        <w:spacing w:line="400" w:lineRule="exact"/>
        <w:ind w:firstLine="1400" w:firstLineChars="500"/>
        <w:rPr>
          <w:rFonts w:hint="eastAsia" w:ascii="仿宋" w:hAnsi="仿宋" w:eastAsia="仿宋" w:cs="宋体"/>
          <w:sz w:val="28"/>
          <w:szCs w:val="28"/>
          <w:highlight w:val="none"/>
        </w:rPr>
      </w:pPr>
      <w:r>
        <w:rPr>
          <w:rFonts w:hint="eastAsia" w:ascii="仿宋" w:hAnsi="仿宋" w:eastAsia="仿宋" w:cs="宋体"/>
          <w:sz w:val="28"/>
          <w:szCs w:val="28"/>
          <w:highlight w:val="none"/>
        </w:rPr>
        <w:t>（四）总价金额与按单价汇总金额不一致的，以单价金额计算结果为准。</w:t>
      </w:r>
    </w:p>
    <w:p w14:paraId="5F0650F7">
      <w:pPr>
        <w:widowControl/>
        <w:adjustRightInd w:val="0"/>
        <w:snapToGrid w:val="0"/>
        <w:spacing w:line="400" w:lineRule="exact"/>
        <w:ind w:firstLine="1405" w:firstLineChars="500"/>
        <w:rPr>
          <w:rFonts w:hint="eastAsia" w:ascii="仿宋" w:hAnsi="仿宋" w:eastAsia="仿宋" w:cs="宋体"/>
          <w:sz w:val="28"/>
          <w:szCs w:val="28"/>
          <w:highlight w:val="none"/>
        </w:rPr>
      </w:pPr>
      <w:r>
        <w:rPr>
          <w:rFonts w:hint="eastAsia" w:ascii="仿宋" w:hAnsi="仿宋" w:eastAsia="仿宋" w:cs="宋体"/>
          <w:b/>
          <w:bCs/>
          <w:sz w:val="28"/>
          <w:szCs w:val="28"/>
          <w:highlight w:val="none"/>
        </w:rPr>
        <w:t>同时出现两种以上不一致的，按照前款规定的顺序修正。修正后的报价经供应商确认后产生约束力，供应商不确认的，其报价</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w:t>
      </w:r>
    </w:p>
    <w:p w14:paraId="4B031B21">
      <w:pPr>
        <w:widowControl/>
        <w:numPr>
          <w:ilvl w:val="0"/>
          <w:numId w:val="0"/>
        </w:numPr>
        <w:adjustRightInd w:val="0"/>
        <w:snapToGrid w:val="0"/>
        <w:spacing w:line="400" w:lineRule="exact"/>
        <w:ind w:firstLine="840" w:firstLineChars="300"/>
        <w:rPr>
          <w:rFonts w:hint="eastAsia" w:ascii="仿宋" w:hAnsi="仿宋" w:eastAsia="仿宋" w:cs="宋体"/>
          <w:sz w:val="28"/>
          <w:szCs w:val="28"/>
          <w:highlight w:val="none"/>
          <w:lang w:eastAsia="zh-CN"/>
        </w:rPr>
      </w:pPr>
      <w:r>
        <w:rPr>
          <w:rFonts w:hint="eastAsia" w:ascii="仿宋" w:hAnsi="仿宋" w:eastAsia="仿宋" w:cs="宋体"/>
          <w:kern w:val="2"/>
          <w:sz w:val="28"/>
          <w:szCs w:val="28"/>
          <w:highlight w:val="none"/>
          <w:lang w:val="en-US" w:eastAsia="zh-CN" w:bidi="ar-SA"/>
        </w:rPr>
        <w:t>4、</w:t>
      </w:r>
      <w:r>
        <w:rPr>
          <w:rFonts w:hint="eastAsia" w:ascii="仿宋" w:hAnsi="仿宋" w:eastAsia="仿宋" w:cs="宋体"/>
          <w:sz w:val="28"/>
          <w:szCs w:val="28"/>
          <w:highlight w:val="none"/>
        </w:rPr>
        <w:t>技术文件</w:t>
      </w:r>
      <w:r>
        <w:rPr>
          <w:rFonts w:hint="eastAsia" w:ascii="仿宋" w:hAnsi="仿宋" w:eastAsia="仿宋" w:cs="宋体"/>
          <w:sz w:val="28"/>
          <w:szCs w:val="28"/>
          <w:highlight w:val="none"/>
          <w:lang w:eastAsia="zh-CN"/>
        </w:rPr>
        <w:t>：</w:t>
      </w:r>
    </w:p>
    <w:p w14:paraId="7DF66599">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（1）供应商</w:t>
      </w:r>
      <w:r>
        <w:rPr>
          <w:rFonts w:hint="eastAsia" w:ascii="仿宋" w:hAnsi="仿宋" w:eastAsia="仿宋" w:cs="宋体"/>
          <w:sz w:val="28"/>
          <w:szCs w:val="28"/>
          <w:highlight w:val="none"/>
          <w:lang w:val="en-US" w:eastAsia="zh-CN"/>
        </w:rPr>
        <w:t>技术方案</w:t>
      </w:r>
      <w:r>
        <w:rPr>
          <w:rFonts w:hint="eastAsia" w:ascii="仿宋" w:hAnsi="仿宋" w:eastAsia="仿宋" w:cs="宋体"/>
          <w:sz w:val="28"/>
          <w:szCs w:val="28"/>
          <w:highlight w:val="none"/>
        </w:rPr>
        <w:t>；</w:t>
      </w:r>
    </w:p>
    <w:p w14:paraId="74306B00">
      <w:pPr>
        <w:widowControl/>
        <w:adjustRightInd w:val="0"/>
        <w:snapToGrid w:val="0"/>
        <w:spacing w:line="400" w:lineRule="exact"/>
        <w:ind w:firstLine="1120" w:firstLineChars="400"/>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rPr>
        <w:t>（2）</w:t>
      </w:r>
      <w:r>
        <w:rPr>
          <w:rFonts w:hint="eastAsia" w:ascii="仿宋" w:hAnsi="仿宋" w:eastAsia="仿宋" w:cs="宋体"/>
          <w:sz w:val="28"/>
          <w:szCs w:val="28"/>
          <w:highlight w:val="none"/>
          <w:lang w:val="en-US" w:eastAsia="zh-CN"/>
        </w:rPr>
        <w:t>货物配置偏离表；</w:t>
      </w:r>
    </w:p>
    <w:p w14:paraId="30F54D9B">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）供应商认为需要提交的其他资料。</w:t>
      </w:r>
    </w:p>
    <w:p w14:paraId="6F17EE23">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5、其他文件：</w:t>
      </w:r>
    </w:p>
    <w:p w14:paraId="7F2A13A1">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（1）供应商同类业绩、信誉等；</w:t>
      </w:r>
    </w:p>
    <w:p w14:paraId="414462C7">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（2）供应商认为需要加以说明的其它内容。</w:t>
      </w:r>
    </w:p>
    <w:p w14:paraId="4353F547">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备注：供应商必须对所提供的货物、服务等相关的一切产权关系负全部责任，并承担由此而引起的法律纠纷以及费用。</w:t>
      </w:r>
    </w:p>
    <w:p w14:paraId="254CEBD3">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（三）报价文件编写方式：</w:t>
      </w:r>
    </w:p>
    <w:p w14:paraId="13934B3E">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正本和副本用A4幅面的纸张打印。</w:t>
      </w:r>
    </w:p>
    <w:p w14:paraId="7097ADFF">
      <w:pPr>
        <w:widowControl/>
        <w:adjustRightInd w:val="0"/>
        <w:snapToGrid w:val="0"/>
        <w:spacing w:line="400" w:lineRule="exact"/>
        <w:ind w:firstLine="840" w:firstLineChars="3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2、响应文件每册均须采用胶装方式在左侧装订，装订须牢固不易拆散和换页，不得采用活页方式装订。</w:t>
      </w:r>
    </w:p>
    <w:p w14:paraId="72BC003E">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、“报价一览表”用A4幅面。</w:t>
      </w:r>
    </w:p>
    <w:p w14:paraId="29E758A7">
      <w:pPr>
        <w:keepNext w:val="0"/>
        <w:keepLines w:val="0"/>
        <w:pageBreakBefore w:val="0"/>
        <w:widowControl/>
        <w:kinsoku/>
        <w:wordWrap/>
        <w:overflowPunct/>
        <w:topLinePunct w:val="0"/>
        <w:autoSpaceDE/>
        <w:autoSpaceDN/>
        <w:bidi w:val="0"/>
        <w:adjustRightInd w:val="0"/>
        <w:snapToGrid w:val="0"/>
        <w:spacing w:line="400" w:lineRule="exact"/>
        <w:ind w:left="0" w:leftChars="0" w:firstLine="840" w:firstLineChars="300"/>
        <w:textAlignment w:val="auto"/>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4、</w:t>
      </w:r>
      <w:r>
        <w:rPr>
          <w:rFonts w:hint="eastAsia" w:ascii="仿宋" w:hAnsi="仿宋" w:eastAsia="仿宋" w:cs="宋体"/>
          <w:sz w:val="28"/>
          <w:szCs w:val="28"/>
          <w:highlight w:val="none"/>
        </w:rPr>
        <w:t>用A4幅面。</w:t>
      </w:r>
    </w:p>
    <w:p w14:paraId="157DE245">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（四）报价文件签署、盖章：</w:t>
      </w:r>
    </w:p>
    <w:p w14:paraId="505CF6BA">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供应商必须按采购文件的规定签署、盖章报价文件。</w:t>
      </w:r>
    </w:p>
    <w:p w14:paraId="33688FF2">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（五）报价文件的密封和标记：</w:t>
      </w:r>
    </w:p>
    <w:p w14:paraId="41AF8CA6">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1、供应商应准备六份报价文件，一份正本和</w:t>
      </w:r>
      <w:r>
        <w:rPr>
          <w:rFonts w:hint="eastAsia" w:ascii="仿宋" w:hAnsi="仿宋" w:eastAsia="仿宋" w:cs="宋体"/>
          <w:sz w:val="28"/>
          <w:szCs w:val="28"/>
          <w:highlight w:val="none"/>
          <w:lang w:val="en-US" w:eastAsia="zh-CN"/>
        </w:rPr>
        <w:t>五</w:t>
      </w:r>
      <w:r>
        <w:rPr>
          <w:rFonts w:hint="eastAsia" w:ascii="仿宋" w:hAnsi="仿宋" w:eastAsia="仿宋" w:cs="宋体"/>
          <w:sz w:val="28"/>
          <w:szCs w:val="28"/>
          <w:highlight w:val="none"/>
        </w:rPr>
        <w:t>份副本。在每一份报价文件上要注明“正本”或“副本”字样，一旦正本和副本不一致，以正本为准。</w:t>
      </w:r>
    </w:p>
    <w:p w14:paraId="096B9F02">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2、供应商应将报价文件密封，并在封面明显处注明以下内容：</w:t>
      </w:r>
    </w:p>
    <w:p w14:paraId="7691C800">
      <w:pPr>
        <w:widowControl/>
        <w:adjustRightInd w:val="0"/>
        <w:snapToGrid w:val="0"/>
        <w:spacing w:line="400" w:lineRule="exact"/>
        <w:ind w:firstLine="1120" w:firstLineChars="400"/>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rPr>
        <w:t>1) 项目编号、项目名称</w:t>
      </w:r>
    </w:p>
    <w:p w14:paraId="062762E5">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2) 正本（副本）</w:t>
      </w:r>
    </w:p>
    <w:p w14:paraId="11C62BB1">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3) 供应商名称（加盖公章）、地址、电话、传真</w:t>
      </w:r>
    </w:p>
    <w:p w14:paraId="3DF35E37">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3、为方便报价，请供应商另外准备二份“</w:t>
      </w:r>
      <w:r>
        <w:rPr>
          <w:rFonts w:hint="eastAsia" w:ascii="仿宋" w:hAnsi="仿宋" w:eastAsia="仿宋" w:cs="宋体"/>
          <w:b/>
          <w:bCs/>
          <w:sz w:val="28"/>
          <w:szCs w:val="28"/>
          <w:highlight w:val="none"/>
        </w:rPr>
        <w:t>报价一览表</w:t>
      </w:r>
      <w:r>
        <w:rPr>
          <w:rFonts w:hint="eastAsia" w:ascii="仿宋" w:hAnsi="仿宋" w:eastAsia="仿宋" w:cs="宋体"/>
          <w:sz w:val="28"/>
          <w:szCs w:val="28"/>
          <w:highlight w:val="none"/>
        </w:rPr>
        <w:t>”单独密封，单独密封，与报价文件同时</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。在封面加盖单位公章并注明项目编号、项目名称、供应商名称。</w:t>
      </w:r>
    </w:p>
    <w:p w14:paraId="458B2434">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（六）报价文件的递交：</w:t>
      </w:r>
    </w:p>
    <w:p w14:paraId="38375B70">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1、递交报价文件的截止</w:t>
      </w:r>
      <w:r>
        <w:rPr>
          <w:rFonts w:hint="eastAsia" w:ascii="仿宋" w:hAnsi="仿宋" w:eastAsia="仿宋" w:cs="宋体"/>
          <w:color w:val="auto"/>
          <w:sz w:val="28"/>
          <w:szCs w:val="28"/>
          <w:highlight w:val="none"/>
        </w:rPr>
        <w:t>时间：</w:t>
      </w:r>
      <w:r>
        <w:rPr>
          <w:rFonts w:hint="eastAsia" w:ascii="仿宋" w:hAnsi="仿宋" w:eastAsia="仿宋" w:cs="宋体"/>
          <w:b w:val="0"/>
          <w:bCs w:val="0"/>
          <w:color w:val="000000" w:themeColor="text1"/>
          <w:kern w:val="0"/>
          <w:sz w:val="28"/>
          <w:szCs w:val="28"/>
          <w:highlight w:val="none"/>
          <w:lang w:eastAsia="zh-CN"/>
          <w14:textFill>
            <w14:solidFill>
              <w14:schemeClr w14:val="tx1"/>
            </w14:solidFill>
          </w14:textFill>
        </w:rPr>
        <w:t>2026年9月29日14时00分</w:t>
      </w:r>
      <w:r>
        <w:rPr>
          <w:rFonts w:hint="eastAsia" w:ascii="仿宋" w:hAnsi="仿宋" w:eastAsia="仿宋" w:cs="宋体"/>
          <w:color w:val="auto"/>
          <w:sz w:val="28"/>
          <w:szCs w:val="28"/>
          <w:highlight w:val="none"/>
        </w:rPr>
        <w:t>（北京</w:t>
      </w:r>
      <w:r>
        <w:rPr>
          <w:rFonts w:hint="eastAsia" w:ascii="仿宋" w:hAnsi="仿宋" w:eastAsia="仿宋" w:cs="宋体"/>
          <w:sz w:val="28"/>
          <w:szCs w:val="28"/>
          <w:highlight w:val="none"/>
        </w:rPr>
        <w:t>时间）；</w:t>
      </w:r>
    </w:p>
    <w:p w14:paraId="580D2723">
      <w:pPr>
        <w:widowControl/>
        <w:adjustRightInd w:val="0"/>
        <w:snapToGrid w:val="0"/>
        <w:spacing w:line="400" w:lineRule="exact"/>
        <w:ind w:firstLine="840" w:firstLineChars="3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2、报价文件递交地点：</w:t>
      </w:r>
      <w:r>
        <w:rPr>
          <w:rFonts w:hint="eastAsia" w:ascii="仿宋" w:hAnsi="仿宋" w:eastAsia="仿宋" w:cs="宋体"/>
          <w:sz w:val="28"/>
          <w:szCs w:val="28"/>
          <w:highlight w:val="none"/>
          <w:lang w:eastAsia="zh-CN"/>
        </w:rPr>
        <w:t>微山县人民医院B区3楼会议室</w:t>
      </w:r>
    </w:p>
    <w:p w14:paraId="2781488B">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3、电报、电话、传真、电子邮件方式的报价文件概不接受；</w:t>
      </w:r>
    </w:p>
    <w:p w14:paraId="02E4E51A">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4、供应商的报价文件不予退还</w:t>
      </w:r>
    </w:p>
    <w:p w14:paraId="680AF796">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5、逾期送达的或者未送达指定地点或者未按要求进行密封的报价文件，</w:t>
      </w: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不予接收。</w:t>
      </w:r>
    </w:p>
    <w:p w14:paraId="07DC4426">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如因采购文件的修改推迟递交报价文件的截止日期的，则按采购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另行通知规定的时间递交。</w:t>
      </w:r>
    </w:p>
    <w:p w14:paraId="333F6278">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（七）报价文件签收：以供应商填报签到表为准。</w:t>
      </w:r>
    </w:p>
    <w:p w14:paraId="16C2C821">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（八）报价文件修改与撤回：</w:t>
      </w:r>
    </w:p>
    <w:p w14:paraId="59E5772E">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1、供应商在采购文件要求</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报价文件的截止时间前，可以修改或者撤回已</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的报价文件，并书面形式通知采购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w:t>
      </w:r>
    </w:p>
    <w:p w14:paraId="67A74175">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 、任何修改内容必须由供应商的法定代表人或其授权代理人签字。经法定代表人或其授权代理人正式签署的修改文件组成报价文件的一部分，份数和密封要求同报价文件一致。</w:t>
      </w:r>
    </w:p>
    <w:p w14:paraId="550B164F">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3、报价有效期内不得撤回所递交的报价文件。</w:t>
      </w:r>
    </w:p>
    <w:p w14:paraId="1DC4F9D0">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五、报价有效期：</w:t>
      </w:r>
    </w:p>
    <w:p w14:paraId="1C78C25D">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1、自</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报价文件之日起90日历天。报价函的有效期比本须知规定的有效期短的，将被称为非响应报价，磋商小组将按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45560E31">
      <w:pPr>
        <w:pStyle w:val="14"/>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特殊情况下，在报价有效期满之前，采购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可以以书面形式要求供应商同意延长报价有效期。供应商可以以书面形式拒绝或接受上述要求。</w:t>
      </w:r>
    </w:p>
    <w:p w14:paraId="64110225">
      <w:pPr>
        <w:spacing w:line="360" w:lineRule="exact"/>
        <w:outlineLvl w:val="1"/>
        <w:rPr>
          <w:rFonts w:hint="eastAsia" w:ascii="仿宋" w:hAnsi="仿宋" w:eastAsia="仿宋"/>
          <w:b/>
          <w:bCs/>
          <w:color w:val="000000"/>
          <w:sz w:val="28"/>
          <w:szCs w:val="28"/>
          <w:highlight w:val="none"/>
        </w:rPr>
      </w:pPr>
      <w:bookmarkStart w:id="0" w:name="_Toc19846"/>
      <w:bookmarkStart w:id="1" w:name="_Toc14345"/>
      <w:r>
        <w:rPr>
          <w:rFonts w:hint="eastAsia" w:ascii="仿宋" w:hAnsi="仿宋" w:eastAsia="仿宋"/>
          <w:b/>
          <w:bCs/>
          <w:color w:val="000000"/>
          <w:sz w:val="28"/>
          <w:szCs w:val="28"/>
          <w:highlight w:val="none"/>
        </w:rPr>
        <w:t>六、相关费用</w:t>
      </w:r>
      <w:bookmarkEnd w:id="0"/>
      <w:bookmarkEnd w:id="1"/>
    </w:p>
    <w:p w14:paraId="155F9462">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w:t>
      </w:r>
      <w:r>
        <w:rPr>
          <w:rFonts w:hint="eastAsia" w:ascii="仿宋" w:hAnsi="仿宋" w:eastAsia="仿宋" w:cs="宋体"/>
          <w:sz w:val="28"/>
          <w:szCs w:val="28"/>
          <w:highlight w:val="none"/>
          <w:lang w:val="en-US" w:eastAsia="zh-CN"/>
        </w:rPr>
        <w:t>成交</w:t>
      </w:r>
      <w:r>
        <w:rPr>
          <w:rFonts w:hint="eastAsia" w:ascii="仿宋" w:hAnsi="仿宋" w:eastAsia="仿宋" w:cs="宋体"/>
          <w:sz w:val="28"/>
          <w:szCs w:val="28"/>
          <w:highlight w:val="none"/>
        </w:rPr>
        <w:t>供应商在签订合同前，按规定向代理机构交纳代理服务费，代理服务费按照国家发展改革委员会发改价格[2015]299号文件，执行市场调节价。本项目代理费</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3500元,采购人委托成交</w:t>
      </w:r>
      <w:r>
        <w:rPr>
          <w:rFonts w:hint="eastAsia" w:ascii="仿宋" w:hAnsi="仿宋" w:eastAsia="仿宋" w:cs="宋体"/>
          <w:sz w:val="28"/>
          <w:szCs w:val="28"/>
          <w:highlight w:val="none"/>
        </w:rPr>
        <w:t>供应商支付。</w:t>
      </w:r>
    </w:p>
    <w:p w14:paraId="518C143A">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2、各供应商自行承担所有参与投标的有关费用。</w:t>
      </w:r>
    </w:p>
    <w:p w14:paraId="212DE678">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br w:type="page"/>
      </w:r>
    </w:p>
    <w:p w14:paraId="59D2C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sz w:val="32"/>
          <w:szCs w:val="32"/>
          <w:highlight w:val="none"/>
        </w:rPr>
      </w:pPr>
      <w:r>
        <w:rPr>
          <w:rFonts w:hint="eastAsia" w:ascii="仿宋" w:hAnsi="仿宋" w:eastAsia="仿宋" w:cs="Times New Roman"/>
          <w:b/>
          <w:bCs/>
          <w:sz w:val="32"/>
          <w:szCs w:val="32"/>
          <w:highlight w:val="none"/>
        </w:rPr>
        <w:t xml:space="preserve">第三部分 </w:t>
      </w:r>
      <w:r>
        <w:rPr>
          <w:rFonts w:hint="eastAsia" w:ascii="仿宋" w:hAnsi="仿宋" w:eastAsia="仿宋" w:cs="Times New Roman"/>
          <w:b/>
          <w:bCs/>
          <w:sz w:val="32"/>
          <w:szCs w:val="32"/>
          <w:highlight w:val="none"/>
          <w:lang w:val="en-US" w:eastAsia="zh-CN"/>
        </w:rPr>
        <w:t xml:space="preserve">  </w:t>
      </w:r>
      <w:r>
        <w:rPr>
          <w:rFonts w:hint="eastAsia" w:ascii="仿宋" w:hAnsi="仿宋" w:eastAsia="仿宋" w:cs="Times New Roman"/>
          <w:b/>
          <w:bCs/>
          <w:sz w:val="32"/>
          <w:szCs w:val="32"/>
          <w:highlight w:val="none"/>
        </w:rPr>
        <w:t>实质性条款</w:t>
      </w:r>
    </w:p>
    <w:p w14:paraId="044D8F11">
      <w:pPr>
        <w:keepNext w:val="0"/>
        <w:keepLines w:val="0"/>
        <w:pageBreakBefore w:val="0"/>
        <w:widowControl w:val="0"/>
        <w:numPr>
          <w:ilvl w:val="0"/>
          <w:numId w:val="0"/>
        </w:numPr>
        <w:tabs>
          <w:tab w:val="left" w:pos="2730"/>
          <w:tab w:val="left" w:pos="2835"/>
        </w:tabs>
        <w:kinsoku/>
        <w:wordWrap/>
        <w:overflowPunct/>
        <w:topLinePunct w:val="0"/>
        <w:autoSpaceDE/>
        <w:autoSpaceDN/>
        <w:bidi w:val="0"/>
        <w:adjustRightInd w:val="0"/>
        <w:snapToGrid w:val="0"/>
        <w:spacing w:line="440" w:lineRule="exact"/>
        <w:ind w:leftChars="0" w:firstLine="560" w:firstLineChars="200"/>
        <w:jc w:val="both"/>
        <w:textAlignment w:val="auto"/>
        <w:rPr>
          <w:rFonts w:ascii="仿宋" w:hAnsi="仿宋" w:eastAsia="仿宋"/>
          <w:bCs/>
          <w:sz w:val="28"/>
          <w:szCs w:val="28"/>
          <w:highlight w:val="none"/>
        </w:rPr>
      </w:pPr>
      <w:r>
        <w:rPr>
          <w:rFonts w:hint="eastAsia" w:ascii="仿宋" w:hAnsi="仿宋" w:eastAsia="仿宋"/>
          <w:bCs/>
          <w:sz w:val="28"/>
          <w:szCs w:val="28"/>
          <w:highlight w:val="none"/>
        </w:rPr>
        <w:t>一、磋商小组将确定每一供应商是否对采购文件的要求做出了实质性的响应，而没有重大偏离。</w:t>
      </w:r>
    </w:p>
    <w:p w14:paraId="07E2FD3F">
      <w:pPr>
        <w:pStyle w:val="14"/>
        <w:keepNext w:val="0"/>
        <w:keepLines w:val="0"/>
        <w:pageBreakBefore w:val="0"/>
        <w:widowControl w:val="0"/>
        <w:kinsoku/>
        <w:wordWrap/>
        <w:overflowPunct/>
        <w:topLinePunct w:val="0"/>
        <w:autoSpaceDE/>
        <w:autoSpaceDN/>
        <w:bidi w:val="0"/>
        <w:spacing w:line="440" w:lineRule="exact"/>
        <w:ind w:firstLine="560" w:firstLineChars="200"/>
        <w:jc w:val="both"/>
        <w:textAlignment w:val="auto"/>
        <w:rPr>
          <w:rFonts w:ascii="仿宋" w:hAnsi="仿宋" w:eastAsia="仿宋"/>
          <w:bCs/>
          <w:sz w:val="28"/>
          <w:szCs w:val="28"/>
          <w:highlight w:val="none"/>
        </w:rPr>
      </w:pPr>
      <w:r>
        <w:rPr>
          <w:rFonts w:hint="eastAsia" w:ascii="仿宋" w:hAnsi="仿宋" w:eastAsia="仿宋"/>
          <w:bCs/>
          <w:sz w:val="28"/>
          <w:szCs w:val="28"/>
          <w:highlight w:val="none"/>
        </w:rPr>
        <w:t>二、如出现下列情形之一的，视为对采购文件没有做出实质性响应，按照</w:t>
      </w:r>
      <w:r>
        <w:rPr>
          <w:rFonts w:hint="eastAsia" w:ascii="仿宋" w:hAnsi="仿宋" w:eastAsia="仿宋"/>
          <w:b/>
          <w:bCs w:val="0"/>
          <w:color w:val="FF0000"/>
          <w:sz w:val="28"/>
          <w:szCs w:val="28"/>
          <w:highlight w:val="none"/>
          <w:u w:val="single"/>
        </w:rPr>
        <w:t>无效</w:t>
      </w:r>
      <w:r>
        <w:rPr>
          <w:rFonts w:hint="eastAsia" w:ascii="仿宋" w:hAnsi="仿宋" w:eastAsia="仿宋"/>
          <w:bCs/>
          <w:sz w:val="28"/>
          <w:szCs w:val="28"/>
          <w:highlight w:val="none"/>
        </w:rPr>
        <w:t>报价处理。</w:t>
      </w:r>
    </w:p>
    <w:p w14:paraId="278CE7AA">
      <w:pPr>
        <w:keepNext w:val="0"/>
        <w:keepLines w:val="0"/>
        <w:pageBreakBefore w:val="0"/>
        <w:kinsoku/>
        <w:wordWrap/>
        <w:overflowPunct/>
        <w:topLinePunct w:val="0"/>
        <w:autoSpaceDE w:val="0"/>
        <w:autoSpaceDN w:val="0"/>
        <w:bidi w:val="0"/>
        <w:adjustRightInd w:val="0"/>
        <w:snapToGrid w:val="0"/>
        <w:spacing w:line="400" w:lineRule="exact"/>
        <w:jc w:val="both"/>
        <w:textAlignment w:val="auto"/>
        <w:rPr>
          <w:rFonts w:hint="eastAsia" w:ascii="仿宋" w:hAnsi="仿宋" w:eastAsia="仿宋"/>
          <w:bCs/>
          <w:sz w:val="28"/>
          <w:szCs w:val="28"/>
          <w:highlight w:val="none"/>
        </w:rPr>
      </w:pPr>
      <w:r>
        <w:rPr>
          <w:rFonts w:hint="eastAsia" w:ascii="仿宋" w:hAnsi="仿宋" w:eastAsia="仿宋"/>
          <w:bCs/>
          <w:sz w:val="28"/>
          <w:szCs w:val="28"/>
          <w:highlight w:val="none"/>
        </w:rPr>
        <w:t>(</w:t>
      </w:r>
      <w:r>
        <w:rPr>
          <w:rFonts w:ascii="仿宋" w:hAnsi="仿宋" w:eastAsia="仿宋"/>
          <w:bCs/>
          <w:sz w:val="28"/>
          <w:szCs w:val="28"/>
          <w:highlight w:val="none"/>
        </w:rPr>
        <w:t>一</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6-9</w:t>
      </w:r>
      <w:r>
        <w:rPr>
          <w:rFonts w:hint="eastAsia" w:ascii="仿宋" w:hAnsi="仿宋" w:eastAsia="仿宋"/>
          <w:bCs/>
          <w:sz w:val="28"/>
          <w:szCs w:val="28"/>
          <w:highlight w:val="none"/>
        </w:rPr>
        <w:t>页）第二部分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45E52A26">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s="宋体"/>
          <w:b/>
          <w:sz w:val="28"/>
          <w:szCs w:val="28"/>
          <w:highlight w:val="none"/>
          <w:lang w:val="en-US" w:eastAsia="zh-CN"/>
        </w:rPr>
      </w:pPr>
      <w:r>
        <w:rPr>
          <w:rFonts w:hint="eastAsia" w:ascii="仿宋" w:hAnsi="仿宋" w:eastAsia="仿宋"/>
          <w:bCs/>
          <w:sz w:val="28"/>
          <w:szCs w:val="28"/>
          <w:highlight w:val="none"/>
          <w:lang w:val="en-US" w:eastAsia="zh-CN"/>
        </w:rPr>
        <w:t>15、</w:t>
      </w:r>
      <w:r>
        <w:rPr>
          <w:rFonts w:hint="eastAsia" w:ascii="仿宋" w:hAnsi="仿宋" w:eastAsia="仿宋" w:cs="宋体"/>
          <w:b/>
          <w:sz w:val="28"/>
          <w:szCs w:val="28"/>
          <w:highlight w:val="none"/>
          <w:lang w:val="en-US" w:eastAsia="zh-CN"/>
        </w:rPr>
        <w:t>预算金额：200000元；</w:t>
      </w:r>
    </w:p>
    <w:p w14:paraId="73FA74BF">
      <w:pPr>
        <w:keepNext w:val="0"/>
        <w:keepLines w:val="0"/>
        <w:pageBreakBefore w:val="0"/>
        <w:widowControl w:val="0"/>
        <w:kinsoku/>
        <w:wordWrap/>
        <w:overflowPunct/>
        <w:topLinePunct w:val="0"/>
        <w:bidi w:val="0"/>
        <w:spacing w:line="400" w:lineRule="exact"/>
        <w:ind w:firstLine="562" w:firstLineChars="200"/>
        <w:jc w:val="both"/>
        <w:textAlignment w:val="auto"/>
        <w:rPr>
          <w:rFonts w:hint="eastAsia"/>
          <w:highlight w:val="none"/>
          <w:lang w:val="en-US" w:eastAsia="zh-CN"/>
        </w:rPr>
      </w:pPr>
      <w:r>
        <w:rPr>
          <w:rFonts w:hint="eastAsia" w:ascii="仿宋" w:hAnsi="仿宋" w:eastAsia="仿宋" w:cs="宋体"/>
          <w:b/>
          <w:sz w:val="28"/>
          <w:szCs w:val="28"/>
          <w:highlight w:val="none"/>
          <w:lang w:val="en-US" w:eastAsia="zh-CN"/>
        </w:rPr>
        <w:t>采购控制价是采购人期望的最高限价，供应商的报价不得高于采购控制价，也不得低于成本价格。供应商报价高于采购控制价的或低于成本价格的，磋商小组将按</w:t>
      </w:r>
      <w:r>
        <w:rPr>
          <w:rFonts w:hint="eastAsia" w:ascii="仿宋" w:hAnsi="仿宋" w:eastAsia="仿宋" w:cs="Times New Roman"/>
          <w:b/>
          <w:bCs w:val="0"/>
          <w:color w:val="FF0000"/>
          <w:kern w:val="2"/>
          <w:sz w:val="28"/>
          <w:szCs w:val="28"/>
          <w:highlight w:val="none"/>
          <w:u w:val="single"/>
          <w:lang w:val="en-US" w:eastAsia="zh-CN" w:bidi="ar-SA"/>
        </w:rPr>
        <w:t>无效</w:t>
      </w:r>
      <w:r>
        <w:rPr>
          <w:rFonts w:hint="eastAsia" w:ascii="仿宋" w:hAnsi="仿宋" w:eastAsia="仿宋" w:cs="宋体"/>
          <w:b/>
          <w:sz w:val="28"/>
          <w:szCs w:val="28"/>
          <w:highlight w:val="none"/>
          <w:lang w:val="en-US" w:eastAsia="zh-CN"/>
        </w:rPr>
        <w:t>报价处理。</w:t>
      </w:r>
      <w:bookmarkStart w:id="20" w:name="_GoBack"/>
      <w:bookmarkEnd w:id="20"/>
    </w:p>
    <w:p w14:paraId="31F69772">
      <w:pPr>
        <w:pStyle w:val="14"/>
        <w:keepNext w:val="0"/>
        <w:pageBreakBefore w:val="0"/>
        <w:wordWrap/>
        <w:overflowPunct/>
        <w:topLinePunct w:val="0"/>
        <w:bidi w:val="0"/>
        <w:spacing w:line="400" w:lineRule="exact"/>
        <w:ind w:firstLine="480" w:firstLineChars="200"/>
        <w:rPr>
          <w:rFonts w:ascii="仿宋" w:hAnsi="仿宋" w:eastAsia="仿宋"/>
          <w:bCs/>
          <w:sz w:val="28"/>
          <w:szCs w:val="28"/>
          <w:highlight w:val="none"/>
        </w:rPr>
      </w:pPr>
      <w:r>
        <w:rPr>
          <w:rFonts w:hint="eastAsia" w:ascii="仿宋" w:hAnsi="仿宋" w:eastAsia="仿宋" w:cs="仿宋"/>
          <w:b w:val="0"/>
          <w:bCs/>
          <w:spacing w:val="-20"/>
          <w:sz w:val="28"/>
          <w:szCs w:val="28"/>
          <w:highlight w:val="none"/>
          <w:lang w:val="en-US" w:eastAsia="zh-CN"/>
        </w:rPr>
        <w:t>17、</w:t>
      </w:r>
      <w:r>
        <w:rPr>
          <w:rFonts w:hint="eastAsia" w:ascii="仿宋" w:hAnsi="仿宋" w:eastAsia="仿宋" w:cs="仿宋"/>
          <w:sz w:val="28"/>
          <w:szCs w:val="28"/>
          <w:highlight w:val="none"/>
        </w:rPr>
        <w:t>本项目为资格后审，</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须提供下列资料证件,</w:t>
      </w:r>
      <w:r>
        <w:rPr>
          <w:rFonts w:hint="eastAsia" w:ascii="仿宋" w:hAnsi="仿宋" w:eastAsia="仿宋" w:cs="仿宋"/>
          <w:sz w:val="28"/>
          <w:szCs w:val="28"/>
          <w:highlight w:val="none"/>
        </w:rPr>
        <w:t>以备</w:t>
      </w:r>
      <w:r>
        <w:rPr>
          <w:rFonts w:hint="eastAsia" w:ascii="仿宋" w:hAnsi="仿宋" w:eastAsia="仿宋" w:cs="宋体"/>
          <w:sz w:val="28"/>
          <w:szCs w:val="28"/>
          <w:highlight w:val="none"/>
        </w:rPr>
        <w:t>磋商小组</w:t>
      </w:r>
      <w:r>
        <w:rPr>
          <w:rFonts w:hint="eastAsia" w:ascii="仿宋" w:hAnsi="仿宋" w:eastAsia="仿宋" w:cs="仿宋"/>
          <w:sz w:val="28"/>
          <w:szCs w:val="28"/>
          <w:highlight w:val="none"/>
        </w:rPr>
        <w:t>审查</w:t>
      </w:r>
      <w:r>
        <w:rPr>
          <w:rFonts w:hint="eastAsia" w:ascii="仿宋" w:hAnsi="仿宋" w:eastAsia="仿宋"/>
          <w:bCs/>
          <w:sz w:val="28"/>
          <w:szCs w:val="28"/>
          <w:highlight w:val="none"/>
        </w:rPr>
        <w:t>：</w:t>
      </w:r>
    </w:p>
    <w:p w14:paraId="58930CFB">
      <w:pPr>
        <w:keepNext w:val="0"/>
        <w:pageBreakBefore w:val="0"/>
        <w:widowControl/>
        <w:wordWrap/>
        <w:overflowPunct/>
        <w:topLinePunct w:val="0"/>
        <w:bidi w:val="0"/>
        <w:adjustRightInd w:val="0"/>
        <w:snapToGrid w:val="0"/>
        <w:spacing w:line="400" w:lineRule="exact"/>
        <w:ind w:firstLine="843" w:firstLineChars="300"/>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供应商法定代表人或授权委托人应携带</w:t>
      </w:r>
      <w:r>
        <w:rPr>
          <w:rFonts w:hint="eastAsia" w:ascii="仿宋" w:hAnsi="仿宋" w:eastAsia="仿宋" w:cs="宋体"/>
          <w:b/>
          <w:bCs/>
          <w:sz w:val="28"/>
          <w:szCs w:val="28"/>
          <w:highlight w:val="none"/>
          <w:lang w:eastAsia="zh-CN"/>
        </w:rPr>
        <w:t>营业执照原件或复印件加盖供应商公章、法定代表人的身份证原件或法人授权委托书原件及被授权人的身份证原件</w:t>
      </w:r>
      <w:r>
        <w:rPr>
          <w:rFonts w:hint="eastAsia" w:ascii="仿宋" w:hAnsi="仿宋" w:eastAsia="仿宋" w:cs="宋体"/>
          <w:b/>
          <w:bCs/>
          <w:sz w:val="28"/>
          <w:szCs w:val="28"/>
          <w:highlight w:val="none"/>
        </w:rPr>
        <w:t>、具备履行合同所必需的设备和专业技术能力的证明材料、</w:t>
      </w:r>
      <w:r>
        <w:rPr>
          <w:rFonts w:hint="eastAsia" w:ascii="仿宋" w:hAnsi="仿宋" w:eastAsia="仿宋" w:cs="宋体"/>
          <w:b/>
          <w:bCs/>
          <w:sz w:val="28"/>
          <w:szCs w:val="28"/>
          <w:highlight w:val="none"/>
          <w:lang w:eastAsia="zh-CN"/>
        </w:rPr>
        <w:t>缴纳税收和社会保障资金等证明告知承诺书、</w:t>
      </w:r>
      <w:r>
        <w:rPr>
          <w:rFonts w:hint="eastAsia" w:ascii="仿宋" w:hAnsi="仿宋" w:eastAsia="仿宋" w:cs="宋体"/>
          <w:b/>
          <w:bCs/>
          <w:sz w:val="28"/>
          <w:szCs w:val="28"/>
          <w:highlight w:val="none"/>
          <w:lang w:val="en-US" w:eastAsia="zh-CN"/>
        </w:rPr>
        <w:t>总公司出具的授权书（如需）</w:t>
      </w:r>
      <w:r>
        <w:rPr>
          <w:rFonts w:hint="eastAsia" w:ascii="仿宋" w:hAnsi="仿宋" w:eastAsia="仿宋" w:cs="宋体"/>
          <w:b/>
          <w:bCs/>
          <w:sz w:val="28"/>
          <w:szCs w:val="28"/>
          <w:highlight w:val="none"/>
        </w:rPr>
        <w:t>，否则磋商小组将按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报价处理。</w:t>
      </w:r>
    </w:p>
    <w:p w14:paraId="2F5DB759">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递交投标（响应）文件截止时间后</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的任何材料，采购人、</w:t>
      </w:r>
      <w:r>
        <w:rPr>
          <w:rFonts w:hint="eastAsia" w:ascii="仿宋" w:hAnsi="仿宋" w:eastAsia="仿宋" w:cs="宋体"/>
          <w:sz w:val="28"/>
          <w:szCs w:val="28"/>
          <w:highlight w:val="none"/>
          <w:lang w:eastAsia="zh-CN"/>
        </w:rPr>
        <w:t>磋商小组</w:t>
      </w:r>
      <w:r>
        <w:rPr>
          <w:rFonts w:hint="eastAsia" w:ascii="仿宋" w:hAnsi="仿宋" w:eastAsia="仿宋" w:cs="宋体"/>
          <w:sz w:val="28"/>
          <w:szCs w:val="28"/>
          <w:highlight w:val="none"/>
        </w:rPr>
        <w:t>一律不得接收。</w:t>
      </w:r>
    </w:p>
    <w:p w14:paraId="42E96B80">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应当对供应商信用记录进行甄别，对列入失信被执行人、重大税收违法案件当事人名单、政府采购严重违法失信行为记录名单及其他不符合《中华人民共和国政府采购法》第二十二条规定条件的供应商，应当拒绝其参与政府采购活动。</w:t>
      </w:r>
    </w:p>
    <w:p w14:paraId="0A33BC12">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信用信息查询渠道：“信用中国”网站（www.creditchina.gov.cn）、中国政府采购网（http://www.ccgp.gov.cn/）、“信用山东”网站（http://credit.shandong.gov.cn/）；</w:t>
      </w:r>
    </w:p>
    <w:p w14:paraId="2881F2AE">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信息查询的截止时点：递交报价文件的截止时间；</w:t>
      </w:r>
    </w:p>
    <w:p w14:paraId="37ABE1AC">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信用信息查询记录和证据留存的具体方式：采购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统一查询并打印查询网页，存入项目档案资料；</w:t>
      </w:r>
    </w:p>
    <w:p w14:paraId="0F62AD5C">
      <w:pPr>
        <w:keepNext w:val="0"/>
        <w:keepLines w:val="0"/>
        <w:pageBreakBefore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宋体"/>
          <w:b/>
          <w:bCs/>
          <w:sz w:val="28"/>
          <w:szCs w:val="28"/>
          <w:highlight w:val="none"/>
        </w:rPr>
      </w:pPr>
      <w:r>
        <w:rPr>
          <w:rFonts w:hint="eastAsia" w:ascii="仿宋" w:hAnsi="仿宋" w:eastAsia="仿宋" w:cs="宋体"/>
          <w:sz w:val="28"/>
          <w:szCs w:val="28"/>
          <w:highlight w:val="none"/>
        </w:rPr>
        <w:t>信用信息的使用规则：采购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将查询结果进行汇总并移交至磋商小组，对存在上述情形的供应商，</w:t>
      </w:r>
      <w:r>
        <w:rPr>
          <w:rFonts w:hint="eastAsia" w:ascii="仿宋" w:hAnsi="仿宋" w:eastAsia="仿宋" w:cs="宋体"/>
          <w:b/>
          <w:bCs/>
          <w:sz w:val="28"/>
          <w:szCs w:val="28"/>
          <w:highlight w:val="none"/>
        </w:rPr>
        <w:t>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报价处理</w:t>
      </w:r>
      <w:r>
        <w:rPr>
          <w:rFonts w:hint="eastAsia" w:ascii="仿宋" w:hAnsi="仿宋" w:eastAsia="仿宋" w:cs="宋体"/>
          <w:sz w:val="28"/>
          <w:szCs w:val="28"/>
          <w:highlight w:val="none"/>
        </w:rPr>
        <w:t>。</w:t>
      </w:r>
    </w:p>
    <w:p w14:paraId="28474A9D">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textAlignment w:val="auto"/>
        <w:rPr>
          <w:rFonts w:hint="eastAsia" w:ascii="仿宋" w:hAnsi="仿宋" w:eastAsia="仿宋" w:cs="仿宋"/>
          <w:b w:val="0"/>
          <w:bCs w:val="0"/>
          <w:color w:val="000000"/>
          <w:kern w:val="2"/>
          <w:sz w:val="28"/>
          <w:szCs w:val="28"/>
          <w:highlight w:val="none"/>
          <w:lang w:val="en-US" w:eastAsia="zh-CN"/>
        </w:rPr>
      </w:pPr>
      <w:r>
        <w:rPr>
          <w:rFonts w:hint="eastAsia" w:ascii="仿宋" w:hAnsi="仿宋" w:eastAsia="仿宋" w:cs="宋体"/>
          <w:b w:val="0"/>
          <w:bCs w:val="0"/>
          <w:sz w:val="28"/>
          <w:szCs w:val="28"/>
          <w:highlight w:val="none"/>
          <w:lang w:val="en-US" w:eastAsia="zh-CN"/>
        </w:rPr>
        <w:t>18、</w:t>
      </w:r>
      <w:r>
        <w:rPr>
          <w:rFonts w:hint="eastAsia" w:ascii="仿宋" w:hAnsi="仿宋" w:eastAsia="仿宋" w:cs="仿宋"/>
          <w:b w:val="0"/>
          <w:bCs w:val="0"/>
          <w:color w:val="000000"/>
          <w:kern w:val="2"/>
          <w:sz w:val="28"/>
          <w:szCs w:val="28"/>
          <w:highlight w:val="none"/>
          <w:lang w:val="en-US" w:eastAsia="zh-CN" w:bidi="ar-SA"/>
        </w:rPr>
        <w:t>1、</w:t>
      </w:r>
      <w:r>
        <w:rPr>
          <w:rFonts w:hint="eastAsia" w:ascii="仿宋" w:hAnsi="仿宋" w:eastAsia="仿宋" w:cs="仿宋"/>
          <w:b w:val="0"/>
          <w:bCs w:val="0"/>
          <w:color w:val="000000"/>
          <w:kern w:val="2"/>
          <w:sz w:val="28"/>
          <w:szCs w:val="28"/>
          <w:highlight w:val="none"/>
          <w:lang w:val="en-US" w:eastAsia="zh-CN"/>
        </w:rPr>
        <w:t>本项目不接受进口产品，如所投产品为进口产品的，磋商小组将按</w:t>
      </w:r>
      <w:r>
        <w:rPr>
          <w:rFonts w:hint="eastAsia" w:ascii="仿宋" w:hAnsi="仿宋" w:eastAsia="仿宋" w:cs="仿宋"/>
          <w:b/>
          <w:bCs/>
          <w:color w:val="FF0000"/>
          <w:kern w:val="2"/>
          <w:sz w:val="28"/>
          <w:szCs w:val="28"/>
          <w:highlight w:val="none"/>
          <w:u w:val="single"/>
          <w:lang w:val="en-US" w:eastAsia="zh-CN"/>
        </w:rPr>
        <w:t>无效</w:t>
      </w:r>
      <w:r>
        <w:rPr>
          <w:rFonts w:hint="eastAsia" w:ascii="仿宋" w:hAnsi="仿宋" w:eastAsia="仿宋" w:cs="仿宋"/>
          <w:b w:val="0"/>
          <w:bCs w:val="0"/>
          <w:color w:val="000000"/>
          <w:kern w:val="2"/>
          <w:sz w:val="28"/>
          <w:szCs w:val="28"/>
          <w:highlight w:val="none"/>
          <w:u w:val="none"/>
          <w:lang w:val="en-US" w:eastAsia="zh-CN"/>
        </w:rPr>
        <w:t>报价</w:t>
      </w:r>
      <w:r>
        <w:rPr>
          <w:rFonts w:hint="eastAsia" w:ascii="仿宋" w:hAnsi="仿宋" w:eastAsia="仿宋" w:cs="仿宋"/>
          <w:b w:val="0"/>
          <w:bCs w:val="0"/>
          <w:color w:val="000000"/>
          <w:kern w:val="2"/>
          <w:sz w:val="28"/>
          <w:szCs w:val="28"/>
          <w:highlight w:val="none"/>
          <w:lang w:val="en-US" w:eastAsia="zh-CN"/>
        </w:rPr>
        <w:t>处理。</w:t>
      </w:r>
    </w:p>
    <w:p w14:paraId="65AB9EF3">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b w:val="0"/>
          <w:bCs w:val="0"/>
          <w:color w:val="000000"/>
          <w:kern w:val="2"/>
          <w:sz w:val="28"/>
          <w:szCs w:val="28"/>
          <w:highlight w:val="none"/>
          <w:lang w:val="en-US" w:eastAsia="zh-CN"/>
        </w:rPr>
        <w:t>19、</w:t>
      </w:r>
      <w:r>
        <w:rPr>
          <w:rFonts w:hint="eastAsia" w:ascii="仿宋" w:hAnsi="仿宋" w:eastAsia="仿宋" w:cs="仿宋"/>
          <w:color w:val="000000"/>
          <w:sz w:val="28"/>
          <w:szCs w:val="28"/>
          <w:highlight w:val="none"/>
        </w:rPr>
        <w:t>投标(响应)供应商不能提供书面说明、证明材料，或者提供的书面说明、证明材料不能证明其报价合理性的，评审委员会应当将其作为</w:t>
      </w:r>
      <w:r>
        <w:rPr>
          <w:rFonts w:hint="eastAsia" w:ascii="仿宋" w:hAnsi="仿宋" w:eastAsia="仿宋" w:cs="仿宋"/>
          <w:b/>
          <w:bCs/>
          <w:color w:val="FF0000"/>
          <w:sz w:val="28"/>
          <w:szCs w:val="28"/>
          <w:highlight w:val="none"/>
          <w:u w:val="single"/>
        </w:rPr>
        <w:t>无效</w:t>
      </w:r>
      <w:r>
        <w:rPr>
          <w:rFonts w:hint="eastAsia" w:ascii="仿宋" w:hAnsi="仿宋" w:eastAsia="仿宋" w:cs="仿宋"/>
          <w:color w:val="000000"/>
          <w:sz w:val="28"/>
          <w:szCs w:val="28"/>
          <w:highlight w:val="none"/>
        </w:rPr>
        <w:t>投标(响应)处理。</w:t>
      </w:r>
    </w:p>
    <w:p w14:paraId="14F178B3">
      <w:pPr>
        <w:keepNext w:val="0"/>
        <w:keepLines w:val="0"/>
        <w:pageBreakBefore w:val="0"/>
        <w:kinsoku/>
        <w:wordWrap/>
        <w:overflowPunct/>
        <w:topLinePunct w:val="0"/>
        <w:autoSpaceDE w:val="0"/>
        <w:autoSpaceDN w:val="0"/>
        <w:bidi w:val="0"/>
        <w:adjustRightInd w:val="0"/>
        <w:snapToGrid w:val="0"/>
        <w:spacing w:line="400" w:lineRule="exact"/>
        <w:jc w:val="both"/>
        <w:textAlignment w:val="auto"/>
        <w:rPr>
          <w:rFonts w:hint="eastAsia" w:ascii="仿宋" w:hAnsi="仿宋" w:eastAsia="仿宋" w:cs="宋体"/>
          <w:b/>
          <w:bCs/>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二</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11</w:t>
      </w:r>
      <w:r>
        <w:rPr>
          <w:rFonts w:hint="eastAsia" w:ascii="仿宋" w:hAnsi="仿宋" w:eastAsia="仿宋"/>
          <w:bCs/>
          <w:sz w:val="28"/>
          <w:szCs w:val="28"/>
          <w:highlight w:val="none"/>
        </w:rPr>
        <w:t>页 ）第二部分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75BEBA4B">
      <w:pPr>
        <w:keepNext w:val="0"/>
        <w:keepLines w:val="0"/>
        <w:pageBreakBefore w:val="0"/>
        <w:kinsoku/>
        <w:wordWrap/>
        <w:overflowPunct/>
        <w:topLinePunct w:val="0"/>
        <w:bidi w:val="0"/>
        <w:adjustRightInd w:val="0"/>
        <w:snapToGrid w:val="0"/>
        <w:spacing w:line="400" w:lineRule="exact"/>
        <w:ind w:firstLine="843" w:firstLineChars="300"/>
        <w:jc w:val="both"/>
        <w:textAlignment w:val="auto"/>
        <w:rPr>
          <w:rFonts w:hint="eastAsia"/>
          <w:highlight w:val="none"/>
        </w:rPr>
      </w:pPr>
      <w:r>
        <w:rPr>
          <w:rFonts w:hint="eastAsia" w:ascii="仿宋" w:hAnsi="仿宋" w:eastAsia="仿宋" w:cs="宋体"/>
          <w:b/>
          <w:bCs/>
          <w:sz w:val="28"/>
          <w:szCs w:val="28"/>
          <w:highlight w:val="none"/>
        </w:rPr>
        <w:t>四、报价文件的编写：</w:t>
      </w:r>
      <w:r>
        <w:rPr>
          <w:rFonts w:hint="eastAsia" w:ascii="仿宋" w:hAnsi="仿宋" w:eastAsia="仿宋" w:cs="宋体"/>
          <w:sz w:val="28"/>
          <w:szCs w:val="28"/>
          <w:highlight w:val="none"/>
        </w:rPr>
        <w:t>供应商应按采购文件的要求准备报价文件，并保证所提供的全部数据的真实性、准确性及完整性，以使其报价对采购文件作出实质性响应，否则磋商小组将按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443DCFF3">
      <w:pPr>
        <w:keepNext w:val="0"/>
        <w:keepLines w:val="0"/>
        <w:pageBreakBefore w:val="0"/>
        <w:kinsoku/>
        <w:wordWrap/>
        <w:overflowPunct/>
        <w:topLinePunct w:val="0"/>
        <w:autoSpaceDE w:val="0"/>
        <w:autoSpaceDN w:val="0"/>
        <w:bidi w:val="0"/>
        <w:adjustRightInd w:val="0"/>
        <w:snapToGrid w:val="0"/>
        <w:spacing w:line="400" w:lineRule="exact"/>
        <w:jc w:val="both"/>
        <w:textAlignment w:val="auto"/>
        <w:rPr>
          <w:rFonts w:hint="eastAsia" w:ascii="仿宋" w:hAnsi="仿宋" w:eastAsia="仿宋" w:cs="宋体"/>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三</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12</w:t>
      </w:r>
      <w:r>
        <w:rPr>
          <w:rFonts w:hint="eastAsia" w:ascii="仿宋" w:hAnsi="仿宋" w:eastAsia="仿宋"/>
          <w:bCs/>
          <w:sz w:val="28"/>
          <w:szCs w:val="28"/>
          <w:highlight w:val="none"/>
        </w:rPr>
        <w:t>页）第二部分 供应商须知供应商须知前附表</w:t>
      </w:r>
    </w:p>
    <w:p w14:paraId="2318475F">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（5）报价文件报价出现前后不一致的，除采购文件另有规定外，按照下列规定修正：</w:t>
      </w:r>
    </w:p>
    <w:p w14:paraId="0FCEC12C">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（一）报价文件中报价表（含报价一览表及分项报价表）内容与报价文件中相应内容不一致的，以报价表为准；</w:t>
      </w:r>
    </w:p>
    <w:p w14:paraId="66D274A2">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（二）大写金额和小写金额不一致的，以大写金额为准；</w:t>
      </w:r>
    </w:p>
    <w:p w14:paraId="3D9AB89C">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（三）单价金额小数点或者百分比有明显错位的，以报价表的总价为准，并修改单价；</w:t>
      </w:r>
    </w:p>
    <w:p w14:paraId="607C914F">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（四）总价金额与按单价汇总金额不一致的，以单价金额计算结果为准。</w:t>
      </w:r>
    </w:p>
    <w:p w14:paraId="3AEE34CC">
      <w:pPr>
        <w:keepNext w:val="0"/>
        <w:keepLines w:val="0"/>
        <w:pageBreakBefore w:val="0"/>
        <w:kinsoku/>
        <w:wordWrap/>
        <w:overflowPunct/>
        <w:topLinePunct w:val="0"/>
        <w:autoSpaceDE/>
        <w:autoSpaceDN/>
        <w:bidi w:val="0"/>
        <w:spacing w:line="400" w:lineRule="exact"/>
        <w:ind w:firstLine="843" w:firstLineChars="300"/>
        <w:jc w:val="both"/>
        <w:textAlignment w:val="auto"/>
        <w:rPr>
          <w:rFonts w:hint="default"/>
          <w:highlight w:val="none"/>
          <w:lang w:val="en-US" w:eastAsia="zh-CN"/>
        </w:rPr>
      </w:pPr>
      <w:r>
        <w:rPr>
          <w:rFonts w:hint="eastAsia" w:ascii="仿宋" w:hAnsi="仿宋" w:eastAsia="仿宋" w:cs="宋体"/>
          <w:b/>
          <w:bCs/>
          <w:sz w:val="28"/>
          <w:szCs w:val="28"/>
          <w:highlight w:val="none"/>
        </w:rPr>
        <w:t>同时出现两种以上不一致的，按照前款规定的顺序修正。修正后的报价经供应商确认后产生约束力，供应商不确认的，其报价</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w:t>
      </w:r>
    </w:p>
    <w:p w14:paraId="1C1D7172">
      <w:pPr>
        <w:keepNext w:val="0"/>
        <w:keepLines w:val="0"/>
        <w:pageBreakBefore w:val="0"/>
        <w:widowControl w:val="0"/>
        <w:kinsoku/>
        <w:wordWrap/>
        <w:overflowPunct/>
        <w:topLinePunct w:val="0"/>
        <w:autoSpaceDE w:val="0"/>
        <w:autoSpaceDN w:val="0"/>
        <w:bidi w:val="0"/>
        <w:adjustRightInd w:val="0"/>
        <w:snapToGrid w:val="0"/>
        <w:spacing w:line="400" w:lineRule="exact"/>
        <w:jc w:val="both"/>
        <w:textAlignment w:val="auto"/>
        <w:rPr>
          <w:rFonts w:hint="eastAsia" w:ascii="仿宋" w:hAnsi="仿宋" w:eastAsia="仿宋" w:cs="宋体"/>
          <w:b/>
          <w:bCs/>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四</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13</w:t>
      </w:r>
      <w:r>
        <w:rPr>
          <w:rFonts w:hint="eastAsia" w:ascii="仿宋" w:hAnsi="仿宋" w:eastAsia="仿宋"/>
          <w:bCs/>
          <w:sz w:val="28"/>
          <w:szCs w:val="28"/>
          <w:highlight w:val="none"/>
        </w:rPr>
        <w:t>页）第二部分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3A81811C">
      <w:pPr>
        <w:keepNext w:val="0"/>
        <w:keepLines w:val="0"/>
        <w:pageBreakBefore w:val="0"/>
        <w:widowControl w:val="0"/>
        <w:kinsoku/>
        <w:wordWrap/>
        <w:overflowPunct/>
        <w:topLinePunct w:val="0"/>
        <w:autoSpaceDE/>
        <w:autoSpaceDN/>
        <w:bidi w:val="0"/>
        <w:adjustRightInd w:val="0"/>
        <w:snapToGrid w:val="0"/>
        <w:spacing w:line="400" w:lineRule="exact"/>
        <w:ind w:firstLine="843" w:firstLineChars="300"/>
        <w:jc w:val="both"/>
        <w:textAlignment w:val="auto"/>
        <w:rPr>
          <w:rFonts w:hint="eastAsia" w:ascii="仿宋" w:hAnsi="仿宋" w:eastAsia="仿宋" w:cs="宋体"/>
          <w:sz w:val="28"/>
          <w:szCs w:val="28"/>
          <w:highlight w:val="none"/>
        </w:rPr>
      </w:pPr>
      <w:r>
        <w:rPr>
          <w:rFonts w:hint="eastAsia" w:ascii="仿宋" w:hAnsi="仿宋" w:eastAsia="仿宋" w:cs="宋体"/>
          <w:b/>
          <w:bCs/>
          <w:sz w:val="28"/>
          <w:szCs w:val="28"/>
          <w:highlight w:val="none"/>
        </w:rPr>
        <w:t>五、报价有效期：</w:t>
      </w:r>
      <w:r>
        <w:rPr>
          <w:rFonts w:hint="eastAsia" w:ascii="仿宋" w:hAnsi="仿宋" w:eastAsia="仿宋" w:cs="宋体"/>
          <w:sz w:val="28"/>
          <w:szCs w:val="28"/>
          <w:highlight w:val="none"/>
        </w:rPr>
        <w:t>1、自</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报价文件之日起90日历天。报价函的有效期比本须知规定的有效期短的，将被称为非响应报价，磋商小组将按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6FAF4691">
      <w:pPr>
        <w:keepNext w:val="0"/>
        <w:keepLines w:val="0"/>
        <w:pageBreakBefore w:val="0"/>
        <w:kinsoku/>
        <w:wordWrap/>
        <w:overflowPunct/>
        <w:topLinePunct w:val="0"/>
        <w:bidi w:val="0"/>
        <w:spacing w:line="400" w:lineRule="exact"/>
        <w:textAlignment w:val="auto"/>
        <w:rPr>
          <w:rFonts w:hint="eastAsia" w:ascii="仿宋" w:hAnsi="仿宋" w:eastAsia="仿宋" w:cs="宋体"/>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五</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19</w:t>
      </w:r>
      <w:r>
        <w:rPr>
          <w:rFonts w:hint="eastAsia" w:ascii="仿宋" w:hAnsi="仿宋" w:eastAsia="仿宋"/>
          <w:bCs/>
          <w:sz w:val="28"/>
          <w:szCs w:val="28"/>
          <w:highlight w:val="none"/>
        </w:rPr>
        <w:t>页）</w:t>
      </w:r>
      <w:r>
        <w:rPr>
          <w:rFonts w:hint="eastAsia" w:ascii="仿宋" w:hAnsi="仿宋" w:eastAsia="仿宋" w:cs="宋体"/>
          <w:sz w:val="28"/>
          <w:szCs w:val="28"/>
          <w:highlight w:val="none"/>
        </w:rPr>
        <w:t>第四部分 公开报价、磋商、成交（二）评审办法</w:t>
      </w:r>
      <w:r>
        <w:rPr>
          <w:rFonts w:hint="eastAsia" w:ascii="仿宋" w:hAnsi="仿宋" w:eastAsia="仿宋" w:cs="宋体"/>
          <w:sz w:val="28"/>
          <w:szCs w:val="28"/>
          <w:highlight w:val="none"/>
          <w:lang w:val="en-US" w:eastAsia="zh-CN"/>
        </w:rPr>
        <w:t xml:space="preserve"> 2、初步评审：</w:t>
      </w:r>
      <w:r>
        <w:rPr>
          <w:rFonts w:hint="eastAsia" w:ascii="仿宋" w:hAnsi="仿宋" w:eastAsia="仿宋" w:cs="宋体"/>
          <w:sz w:val="28"/>
          <w:szCs w:val="28"/>
          <w:highlight w:val="none"/>
        </w:rPr>
        <w:t>（2） 如出现下列情形之一的，视为对采购文件没有做出实质性响应，按照</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79931186">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a) 报价文件不完整；</w:t>
      </w:r>
    </w:p>
    <w:p w14:paraId="35707975">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b) 未按规定报价；</w:t>
      </w:r>
    </w:p>
    <w:p w14:paraId="07A93A7A">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c) 报价文件未按采购文件要求签署、盖章；</w:t>
      </w:r>
    </w:p>
    <w:p w14:paraId="1B829EB5">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d) 报价文件中的</w:t>
      </w:r>
      <w:r>
        <w:rPr>
          <w:rFonts w:hint="eastAsia" w:ascii="仿宋" w:hAnsi="仿宋" w:eastAsia="仿宋" w:cs="宋体"/>
          <w:sz w:val="28"/>
          <w:szCs w:val="28"/>
          <w:highlight w:val="none"/>
          <w:lang w:eastAsia="zh-CN"/>
        </w:rPr>
        <w:t>建设期限、服务期限不符合采购文件要求</w:t>
      </w:r>
      <w:r>
        <w:rPr>
          <w:rFonts w:hint="eastAsia" w:ascii="仿宋" w:hAnsi="仿宋" w:eastAsia="仿宋" w:cs="宋体"/>
          <w:sz w:val="28"/>
          <w:szCs w:val="28"/>
          <w:highlight w:val="none"/>
        </w:rPr>
        <w:t>；</w:t>
      </w:r>
    </w:p>
    <w:p w14:paraId="27D76886">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e) 不符合采购文件规定的其他实质性要求；</w:t>
      </w:r>
    </w:p>
    <w:p w14:paraId="3038EDE5">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f) 不符合法律法规规定的其他实质性要求。</w:t>
      </w:r>
    </w:p>
    <w:p w14:paraId="71A5D6ED">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（5）磋商小组对各供应商的报价进行评审，对超出项目预算的报价，按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76647CE7">
      <w:pPr>
        <w:pStyle w:val="14"/>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宋体"/>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六</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23</w:t>
      </w:r>
      <w:r>
        <w:rPr>
          <w:rFonts w:hint="eastAsia" w:ascii="仿宋" w:hAnsi="仿宋" w:eastAsia="仿宋"/>
          <w:bCs/>
          <w:sz w:val="28"/>
          <w:szCs w:val="28"/>
          <w:highlight w:val="none"/>
        </w:rPr>
        <w:t>页）</w:t>
      </w:r>
      <w:r>
        <w:rPr>
          <w:rFonts w:hint="eastAsia" w:ascii="仿宋" w:hAnsi="仿宋" w:eastAsia="仿宋" w:cs="宋体"/>
          <w:sz w:val="28"/>
          <w:szCs w:val="28"/>
          <w:highlight w:val="none"/>
        </w:rPr>
        <w:t>第四部分 公开报价、磋商、成交</w:t>
      </w:r>
    </w:p>
    <w:p w14:paraId="312C68A0">
      <w:pPr>
        <w:pStyle w:val="14"/>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highlight w:val="none"/>
        </w:rPr>
      </w:pPr>
      <w:r>
        <w:rPr>
          <w:rFonts w:hint="eastAsia" w:ascii="仿宋" w:hAnsi="仿宋" w:eastAsia="仿宋" w:cs="宋体"/>
          <w:b/>
          <w:sz w:val="28"/>
          <w:szCs w:val="28"/>
          <w:highlight w:val="none"/>
        </w:rPr>
        <w:t>a、保证所有证件资料的真实有效性，若出现造假行为，按</w:t>
      </w:r>
      <w:r>
        <w:rPr>
          <w:rFonts w:hint="eastAsia" w:ascii="仿宋" w:hAnsi="仿宋" w:eastAsia="仿宋" w:cs="宋体"/>
          <w:b/>
          <w:color w:val="FF0000"/>
          <w:sz w:val="28"/>
          <w:szCs w:val="28"/>
          <w:highlight w:val="none"/>
          <w:u w:val="single"/>
        </w:rPr>
        <w:t>无效</w:t>
      </w:r>
      <w:r>
        <w:rPr>
          <w:rFonts w:hint="eastAsia" w:ascii="仿宋" w:hAnsi="仿宋" w:eastAsia="仿宋" w:cs="宋体"/>
          <w:b/>
          <w:sz w:val="28"/>
          <w:szCs w:val="28"/>
          <w:highlight w:val="none"/>
        </w:rPr>
        <w:t>报价文件处理</w:t>
      </w:r>
    </w:p>
    <w:p w14:paraId="4FA1ADB7">
      <w:pPr>
        <w:pStyle w:val="14"/>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宋体"/>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七</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24</w:t>
      </w:r>
      <w:r>
        <w:rPr>
          <w:rFonts w:hint="eastAsia" w:ascii="仿宋" w:hAnsi="仿宋" w:eastAsia="仿宋"/>
          <w:bCs/>
          <w:sz w:val="28"/>
          <w:szCs w:val="28"/>
          <w:highlight w:val="none"/>
        </w:rPr>
        <w:t>页 ）</w:t>
      </w:r>
      <w:r>
        <w:rPr>
          <w:rFonts w:hint="eastAsia" w:ascii="仿宋" w:hAnsi="仿宋" w:eastAsia="仿宋" w:cs="宋体"/>
          <w:sz w:val="28"/>
          <w:szCs w:val="28"/>
          <w:highlight w:val="none"/>
        </w:rPr>
        <w:t>第四部分 公开报价、磋商、成交</w:t>
      </w:r>
    </w:p>
    <w:p w14:paraId="72B1B171">
      <w:pPr>
        <w:pStyle w:val="10"/>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（一）提供虚假材料谋取中标、成交的；</w:t>
      </w:r>
    </w:p>
    <w:p w14:paraId="24BE6EA3">
      <w:pPr>
        <w:pStyle w:val="10"/>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（二）采取不正当手段诋毁、排挤其他供应商的；</w:t>
      </w:r>
    </w:p>
    <w:p w14:paraId="559F511B">
      <w:pPr>
        <w:pStyle w:val="10"/>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（三）与采购人、其他供应商或者采购代理机构恶意串通的；</w:t>
      </w:r>
    </w:p>
    <w:p w14:paraId="5E2AFFC6">
      <w:pPr>
        <w:pStyle w:val="10"/>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（四）向采购人、采购代理机构行贿或者提供其他不正当利益的；</w:t>
      </w:r>
    </w:p>
    <w:p w14:paraId="50583767">
      <w:pPr>
        <w:pStyle w:val="10"/>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（五）在招标采购过程中与采购人进行协商谈判的；</w:t>
      </w:r>
    </w:p>
    <w:p w14:paraId="4B882DF1">
      <w:pPr>
        <w:pStyle w:val="10"/>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（六）拒绝有关部门监督检查或者提供虚假情况的。</w:t>
      </w:r>
    </w:p>
    <w:p w14:paraId="10AB8BFF">
      <w:pPr>
        <w:keepNext w:val="0"/>
        <w:keepLines w:val="0"/>
        <w:pageBreakBefore w:val="0"/>
        <w:kinsoku/>
        <w:wordWrap/>
        <w:overflowPunct/>
        <w:topLinePunct w:val="0"/>
        <w:bidi w:val="0"/>
        <w:spacing w:line="400" w:lineRule="exact"/>
        <w:ind w:firstLine="560" w:firstLineChars="2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供应商有前款第（一）至（五）项情形之一的，中标、成交</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w:t>
      </w:r>
    </w:p>
    <w:p w14:paraId="190ED7E3">
      <w:pPr>
        <w:pStyle w:val="14"/>
        <w:keepNext w:val="0"/>
        <w:keepLines w:val="0"/>
        <w:pageBreakBefore w:val="0"/>
        <w:widowControl w:val="0"/>
        <w:kinsoku/>
        <w:wordWrap/>
        <w:overflowPunct/>
        <w:topLinePunct w:val="0"/>
        <w:autoSpaceDE/>
        <w:autoSpaceDN/>
        <w:bidi w:val="0"/>
        <w:adjustRightInd/>
        <w:snapToGrid/>
        <w:textAlignment w:val="auto"/>
        <w:rPr>
          <w:rFonts w:hint="default" w:ascii="仿宋" w:hAnsi="仿宋" w:eastAsia="仿宋" w:cs="仿宋"/>
          <w:b/>
          <w:sz w:val="28"/>
          <w:highlight w:val="none"/>
          <w:lang w:val="en-US" w:eastAsia="zh-CN"/>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八</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26</w:t>
      </w:r>
      <w:r>
        <w:rPr>
          <w:rFonts w:hint="eastAsia" w:ascii="仿宋" w:hAnsi="仿宋" w:eastAsia="仿宋"/>
          <w:bCs/>
          <w:sz w:val="28"/>
          <w:szCs w:val="28"/>
          <w:highlight w:val="none"/>
        </w:rPr>
        <w:t>页 ）</w:t>
      </w:r>
      <w:r>
        <w:rPr>
          <w:rFonts w:hint="eastAsia" w:ascii="仿宋" w:hAnsi="仿宋" w:eastAsia="仿宋"/>
          <w:bCs/>
          <w:sz w:val="28"/>
          <w:szCs w:val="28"/>
          <w:highlight w:val="none"/>
          <w:lang w:val="en-US" w:eastAsia="zh-CN"/>
        </w:rPr>
        <w:t>第五部分  项目说明及要求</w:t>
      </w:r>
    </w:p>
    <w:p w14:paraId="15101A40">
      <w:pPr>
        <w:pStyle w:val="10"/>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提供与微山县公安局一键报警平台同网，实现微山县公安局夏镇派出所、医院1、2号楼1楼西首消防控制室接收报警提示的承诺函（格式自拟），未出具承诺函的按</w:t>
      </w:r>
      <w:r>
        <w:rPr>
          <w:rFonts w:hint="eastAsia" w:ascii="仿宋" w:hAnsi="仿宋" w:eastAsia="仿宋" w:cs="宋体"/>
          <w:b/>
          <w:bCs/>
          <w:color w:val="FF0000"/>
          <w:kern w:val="2"/>
          <w:sz w:val="28"/>
          <w:szCs w:val="28"/>
          <w:highlight w:val="none"/>
          <w:u w:val="single"/>
          <w:lang w:val="en-US" w:eastAsia="zh-CN" w:bidi="ar-SA"/>
        </w:rPr>
        <w:t>无效</w:t>
      </w:r>
      <w:r>
        <w:rPr>
          <w:rFonts w:hint="eastAsia" w:ascii="仿宋" w:hAnsi="仿宋" w:eastAsia="仿宋" w:cs="宋体"/>
          <w:sz w:val="28"/>
          <w:szCs w:val="28"/>
          <w:highlight w:val="none"/>
        </w:rPr>
        <w:t>报价处理</w:t>
      </w:r>
    </w:p>
    <w:p w14:paraId="7D3A0740">
      <w:pPr>
        <w:pStyle w:val="14"/>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sz w:val="28"/>
          <w:highlight w:val="none"/>
        </w:rPr>
      </w:pPr>
    </w:p>
    <w:p w14:paraId="715B9EEA">
      <w:pPr>
        <w:pStyle w:val="14"/>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仿宋"/>
          <w:b/>
          <w:sz w:val="28"/>
          <w:highlight w:val="none"/>
        </w:rPr>
        <w:t>备注：未在此处集中列示的条款不作为本采购项目的实质性条款，不作为投标（报价）</w:t>
      </w:r>
      <w:r>
        <w:rPr>
          <w:rFonts w:hint="eastAsia" w:ascii="仿宋" w:hAnsi="仿宋" w:eastAsia="仿宋" w:cs="仿宋"/>
          <w:b/>
          <w:bCs/>
          <w:color w:val="FF0000"/>
          <w:sz w:val="28"/>
          <w:highlight w:val="none"/>
          <w:u w:val="single"/>
        </w:rPr>
        <w:t>无效</w:t>
      </w:r>
      <w:r>
        <w:rPr>
          <w:rFonts w:hint="eastAsia" w:ascii="仿宋" w:hAnsi="仿宋" w:eastAsia="仿宋" w:cs="仿宋"/>
          <w:b/>
          <w:sz w:val="28"/>
          <w:highlight w:val="none"/>
        </w:rPr>
        <w:t>理由。</w:t>
      </w:r>
    </w:p>
    <w:p w14:paraId="609A99DC">
      <w:pPr>
        <w:pStyle w:val="14"/>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kern w:val="2"/>
          <w:sz w:val="32"/>
          <w:szCs w:val="32"/>
          <w:highlight w:val="none"/>
          <w:lang w:val="en-US" w:eastAsia="zh-CN" w:bidi="ar-SA"/>
        </w:rPr>
      </w:pPr>
      <w:r>
        <w:rPr>
          <w:highlight w:val="none"/>
        </w:rPr>
        <w:br w:type="page"/>
      </w:r>
      <w:r>
        <w:rPr>
          <w:rFonts w:hint="eastAsia" w:ascii="仿宋" w:hAnsi="仿宋" w:eastAsia="仿宋" w:cs="Times New Roman"/>
          <w:b/>
          <w:bCs/>
          <w:kern w:val="2"/>
          <w:sz w:val="32"/>
          <w:szCs w:val="32"/>
          <w:highlight w:val="none"/>
          <w:lang w:val="en-US" w:eastAsia="zh-CN" w:bidi="ar-SA"/>
        </w:rPr>
        <w:t>第四部分 评分办法</w:t>
      </w:r>
    </w:p>
    <w:p w14:paraId="7D0D67BD">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一、公开报价：</w:t>
      </w:r>
    </w:p>
    <w:p w14:paraId="2DA9F05C">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1、时间：</w:t>
      </w:r>
      <w:r>
        <w:rPr>
          <w:rFonts w:hint="eastAsia" w:ascii="仿宋" w:hAnsi="仿宋" w:eastAsia="仿宋" w:cs="宋体"/>
          <w:color w:val="000000" w:themeColor="text1"/>
          <w:kern w:val="0"/>
          <w:sz w:val="28"/>
          <w:szCs w:val="28"/>
          <w:highlight w:val="none"/>
          <w:lang w:eastAsia="zh-CN"/>
          <w14:textFill>
            <w14:solidFill>
              <w14:schemeClr w14:val="tx1"/>
            </w14:solidFill>
          </w14:textFill>
        </w:rPr>
        <w:t>2026年9月29日14时00分</w:t>
      </w:r>
      <w:r>
        <w:rPr>
          <w:rFonts w:hint="eastAsia" w:ascii="仿宋" w:hAnsi="仿宋" w:eastAsia="仿宋" w:cs="宋体"/>
          <w:color w:val="auto"/>
          <w:sz w:val="28"/>
          <w:szCs w:val="28"/>
          <w:highlight w:val="none"/>
        </w:rPr>
        <w:t>（北</w:t>
      </w:r>
      <w:r>
        <w:rPr>
          <w:rFonts w:hint="eastAsia" w:ascii="仿宋" w:hAnsi="仿宋" w:eastAsia="仿宋" w:cs="宋体"/>
          <w:sz w:val="28"/>
          <w:szCs w:val="28"/>
          <w:highlight w:val="none"/>
        </w:rPr>
        <w:t>京时间）。</w:t>
      </w:r>
    </w:p>
    <w:p w14:paraId="1303EE4F">
      <w:pPr>
        <w:spacing w:line="400" w:lineRule="exact"/>
        <w:ind w:firstLine="560" w:firstLineChars="2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2、地点：</w:t>
      </w:r>
      <w:r>
        <w:rPr>
          <w:rFonts w:hint="eastAsia" w:ascii="仿宋" w:hAnsi="仿宋" w:eastAsia="仿宋" w:cs="宋体"/>
          <w:sz w:val="28"/>
          <w:szCs w:val="28"/>
          <w:highlight w:val="none"/>
          <w:lang w:eastAsia="zh-CN"/>
        </w:rPr>
        <w:t>微山县人民医院B区3楼会议室</w:t>
      </w:r>
    </w:p>
    <w:p w14:paraId="1E06576A">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3、检查报价文件密封情况：公开报价时，由报价供应商或其推选的代表检查报价文件的密封情况，经确认无误后，由工作人员当众拆封。</w:t>
      </w:r>
    </w:p>
    <w:p w14:paraId="60782594">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4、报价：由工作人员对各供应商的报价文件当众拆封，并宣读“报价一览表”，记录员将报价内容分项记录</w:t>
      </w:r>
    </w:p>
    <w:p w14:paraId="0F4E2DF8">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二、磋商小组：</w:t>
      </w:r>
    </w:p>
    <w:p w14:paraId="2B64F838">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采购人将根据本项目的特点组成磋商小组</w:t>
      </w:r>
      <w:r>
        <w:rPr>
          <w:rFonts w:hint="eastAsia" w:ascii="仿宋" w:hAnsi="仿宋" w:eastAsia="仿宋" w:cs="宋体"/>
          <w:sz w:val="28"/>
          <w:szCs w:val="28"/>
          <w:highlight w:val="none"/>
        </w:rPr>
        <w:t>，由采购人代表和有关方面的专家等三人（含三人）以上的单数组成，其中专家不得少于成员总数的三分之二，磋商小组负责对报价文件进行评审，评选出成交候选人。</w:t>
      </w:r>
    </w:p>
    <w:p w14:paraId="24ED87BF">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备注：采购人代表如参加项目评标（评审）活动，采购人代表应当获得单位法人代表书面授权，并不得担任评审委员会主要负责人。</w:t>
      </w:r>
    </w:p>
    <w:p w14:paraId="1C8309E7">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三、磋商原则和评审办法：</w:t>
      </w:r>
    </w:p>
    <w:p w14:paraId="5CDB0F25">
      <w:pPr>
        <w:spacing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（一）磋商原则</w:t>
      </w:r>
    </w:p>
    <w:p w14:paraId="5F2A2BA7">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“公平、公正、诚实、信用”为本次采购的基本原则，磋商小组按照这一原则的要求，公正、平等地对待各供应商。同时</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rPr>
        <w:t>在磋商过程中恪守以下原则：</w:t>
      </w:r>
    </w:p>
    <w:p w14:paraId="306DAD55">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1、客观性原则：磋商小组将严格按照采购文件要求的内容，对供应商的报价文件进行认真评审；磋商小组对报价文件的评审仅依据报价文件本身，而不依靠报价文件以外的任何因素。</w:t>
      </w:r>
    </w:p>
    <w:p w14:paraId="0DD293FA">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2、统一性原则：磋商小组将按照统一的原则和方法，对各供应商的报价文件进行评审；</w:t>
      </w:r>
    </w:p>
    <w:p w14:paraId="0A072F73">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3、独立性原则：评审工作在磋商小组内部独立进行，不受外界任何因素的干扰和影响，磋商小组成员对出具的意见承担个人责任；</w:t>
      </w:r>
    </w:p>
    <w:p w14:paraId="5FFBE407">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4、保密性原则：磋商小组成员及有关工作人员将保守供应商的商业秘密；</w:t>
      </w:r>
    </w:p>
    <w:p w14:paraId="665412BC">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5、集体决定的原则：成交候选供应商由磋商小组集体评审决定。</w:t>
      </w:r>
    </w:p>
    <w:p w14:paraId="4F080CF2">
      <w:pPr>
        <w:spacing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（二）评审办法</w:t>
      </w:r>
    </w:p>
    <w:p w14:paraId="2E163025">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本次评审采用综合评分法，磋商小组成员综合评定各供应商</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的报价文件，由磋商小组综合各成员意见，评出成交候选供应商。</w:t>
      </w:r>
    </w:p>
    <w:p w14:paraId="3F1443A3">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1、确定合格的供应商：</w:t>
      </w:r>
    </w:p>
    <w:p w14:paraId="06C9419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符合以下条件的供应商即为合格的供应商：</w:t>
      </w:r>
    </w:p>
    <w:p w14:paraId="2B38D25B">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（1）符合本项目竞争性磋商</w:t>
      </w:r>
      <w:r>
        <w:rPr>
          <w:rFonts w:hint="eastAsia" w:ascii="仿宋" w:hAnsi="仿宋" w:eastAsia="仿宋" w:cs="宋体"/>
          <w:sz w:val="28"/>
          <w:szCs w:val="28"/>
          <w:highlight w:val="none"/>
          <w:lang w:val="en-US" w:eastAsia="zh-CN"/>
        </w:rPr>
        <w:t>采购公告</w:t>
      </w:r>
      <w:r>
        <w:rPr>
          <w:rFonts w:hint="eastAsia" w:ascii="仿宋" w:hAnsi="仿宋" w:eastAsia="仿宋" w:cs="宋体"/>
          <w:sz w:val="28"/>
          <w:szCs w:val="28"/>
          <w:highlight w:val="none"/>
        </w:rPr>
        <w:t>中所叙述的供应商资格要求；</w:t>
      </w:r>
    </w:p>
    <w:p w14:paraId="0E837E7C">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（2）符合本项目磋商文件的相关要求。</w:t>
      </w:r>
    </w:p>
    <w:p w14:paraId="1B5BA339">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符合以上条件的供应商即为合格的供应商。</w:t>
      </w:r>
    </w:p>
    <w:p w14:paraId="06DC16AA">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 xml:space="preserve"> 2、初步评审：</w:t>
      </w:r>
    </w:p>
    <w:p w14:paraId="519640E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 磋商小组将确定每一供应商是否对采购文件的要求做出了实质性的响应，而没有重大偏离。</w:t>
      </w:r>
    </w:p>
    <w:p w14:paraId="57A20589">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 如出现下列情形之一的，视为对采购文件没有做出实质性响应，按照</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 xml:space="preserve">报价处理。 </w:t>
      </w:r>
    </w:p>
    <w:p w14:paraId="566B1C2D">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a) 报价文件不完整；</w:t>
      </w:r>
    </w:p>
    <w:p w14:paraId="7D321737">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b) 未按规定报价；</w:t>
      </w:r>
    </w:p>
    <w:p w14:paraId="36F23D2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c) 报价文件未按采购文件要求签署、盖章；</w:t>
      </w:r>
    </w:p>
    <w:p w14:paraId="5C7C451E">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d) 报价文件中的</w:t>
      </w:r>
      <w:r>
        <w:rPr>
          <w:rFonts w:hint="eastAsia" w:ascii="仿宋" w:hAnsi="仿宋" w:eastAsia="仿宋" w:cs="宋体"/>
          <w:sz w:val="28"/>
          <w:szCs w:val="28"/>
          <w:highlight w:val="none"/>
          <w:lang w:eastAsia="zh-CN"/>
        </w:rPr>
        <w:t>建设期限、服务期限不符合采购文件要求</w:t>
      </w:r>
      <w:r>
        <w:rPr>
          <w:rFonts w:hint="eastAsia" w:ascii="仿宋" w:hAnsi="仿宋" w:eastAsia="仿宋" w:cs="宋体"/>
          <w:sz w:val="28"/>
          <w:szCs w:val="28"/>
          <w:highlight w:val="none"/>
        </w:rPr>
        <w:t>；</w:t>
      </w:r>
    </w:p>
    <w:p w14:paraId="1174C072">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e) 不符合采购文件规定的其他实质性要求；</w:t>
      </w:r>
    </w:p>
    <w:p w14:paraId="25225A53">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f) 不符合法律法规规定的其他实质性要求。</w:t>
      </w:r>
    </w:p>
    <w:p w14:paraId="2991B2AB">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磋商小组允许供应商澄清或说明报价文件中不构成重大偏离的、微小的、非正规、不一致或不规则的地方。但是澄清或说明的内容不能改变报价文件的实质性内容，供应商澄清或说明的内容以书面文件为准。</w:t>
      </w:r>
    </w:p>
    <w:p w14:paraId="0BA63648">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（4）磋商小组将拒绝被确定为非实质性响应的报价文件，供应商不能通过修正或撤销报价文件中的不符之处而使其报价成为实质性响应的报价。</w:t>
      </w:r>
    </w:p>
    <w:p w14:paraId="2AB84278">
      <w:pPr>
        <w:spacing w:line="400" w:lineRule="exact"/>
        <w:ind w:firstLine="840" w:firstLineChars="3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（5）磋商小组对各供应商的报价进行评审，对超出项目预算的报价，按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744820C1">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（6）磋商小组通过上述评审，确定入围供应商名单，只有成为入围供应商，才能进入综合评审阶段。</w:t>
      </w:r>
    </w:p>
    <w:p w14:paraId="506C2B63">
      <w:pPr>
        <w:spacing w:line="400" w:lineRule="exact"/>
        <w:ind w:firstLine="840" w:firstLineChars="300"/>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（7）备注：</w:t>
      </w:r>
    </w:p>
    <w:p w14:paraId="59772ACC">
      <w:pPr>
        <w:keepNext w:val="0"/>
        <w:keepLines w:val="0"/>
        <w:pageBreakBefore w:val="0"/>
        <w:widowControl/>
        <w:wordWrap/>
        <w:overflowPunct/>
        <w:topLinePunct w:val="0"/>
        <w:bidi w:val="0"/>
        <w:spacing w:line="400" w:lineRule="exact"/>
        <w:ind w:left="0"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一、根据财政部、工业和信息化部《政府采购促进中小企业发展管理办法》(财库(2020)46号)和《关于进一步加大政府采购支持中小企业力度的通知》(财库(2022)19号)文件规定，对于经主管预算单位统筹后未</w:t>
      </w:r>
      <w:r>
        <w:rPr>
          <w:rFonts w:hint="eastAsia" w:ascii="仿宋" w:hAnsi="仿宋" w:eastAsia="仿宋" w:cs="仿宋"/>
          <w:sz w:val="28"/>
          <w:szCs w:val="28"/>
          <w:highlight w:val="none"/>
          <w:lang w:val="en-US" w:eastAsia="zh-CN"/>
        </w:rPr>
        <w:t>预留份额</w:t>
      </w:r>
      <w:r>
        <w:rPr>
          <w:rFonts w:hint="eastAsia" w:ascii="仿宋" w:hAnsi="仿宋" w:eastAsia="仿宋" w:cs="仿宋"/>
          <w:sz w:val="28"/>
          <w:szCs w:val="28"/>
          <w:highlight w:val="none"/>
        </w:rPr>
        <w:t>专门面向中小企业采购的采购项目，以及</w:t>
      </w:r>
      <w:r>
        <w:rPr>
          <w:rFonts w:hint="eastAsia" w:ascii="仿宋" w:hAnsi="仿宋" w:eastAsia="仿宋" w:cs="仿宋"/>
          <w:sz w:val="28"/>
          <w:szCs w:val="28"/>
          <w:highlight w:val="none"/>
          <w:lang w:val="en-US" w:eastAsia="zh-CN"/>
        </w:rPr>
        <w:t>预留份额</w:t>
      </w:r>
      <w:r>
        <w:rPr>
          <w:rFonts w:hint="eastAsia" w:ascii="仿宋" w:hAnsi="仿宋" w:eastAsia="仿宋" w:cs="仿宋"/>
          <w:sz w:val="28"/>
          <w:szCs w:val="28"/>
          <w:highlight w:val="none"/>
        </w:rPr>
        <w:t>项目中的非预密部分采购包，</w:t>
      </w:r>
      <w:r>
        <w:rPr>
          <w:rFonts w:hint="eastAsia" w:ascii="仿宋" w:hAnsi="仿宋" w:eastAsia="仿宋" w:cs="仿宋"/>
          <w:sz w:val="28"/>
          <w:szCs w:val="28"/>
          <w:highlight w:val="none"/>
          <w:lang w:eastAsia="zh-CN"/>
        </w:rPr>
        <w:t>采购人</w:t>
      </w:r>
      <w:r>
        <w:rPr>
          <w:rFonts w:hint="eastAsia" w:ascii="仿宋" w:hAnsi="仿宋" w:eastAsia="仿宋" w:cs="仿宋"/>
          <w:sz w:val="28"/>
          <w:szCs w:val="28"/>
          <w:highlight w:val="none"/>
        </w:rPr>
        <w:t>、采购代理机构应当对符合本办法规定的小微企业报价给予10%-20%的扣除，用扣除后的价格参加评审。适用招标投标法的政府采购货物项目，采用综合评估法但未采用低价优先法计算价格分的，评标时应当在采用原报价进行评分的基础上增加其价格得分的10%-20%作为其价格分。接受大中型企业与小微企业组成联合体或者允许大中型企业向一家或者多家小微企业分包的采购项目，对于联合协议或者分包意向协议约定小微企业的合同份额占到合同总金额30%以上的，</w:t>
      </w:r>
      <w:r>
        <w:rPr>
          <w:rFonts w:hint="eastAsia" w:ascii="仿宋" w:hAnsi="仿宋" w:eastAsia="仿宋" w:cs="仿宋"/>
          <w:sz w:val="28"/>
          <w:szCs w:val="28"/>
          <w:highlight w:val="none"/>
          <w:lang w:eastAsia="zh-CN"/>
        </w:rPr>
        <w:t>采购人</w:t>
      </w:r>
      <w:r>
        <w:rPr>
          <w:rFonts w:hint="eastAsia" w:ascii="仿宋" w:hAnsi="仿宋" w:eastAsia="仿宋" w:cs="仿宋"/>
          <w:sz w:val="28"/>
          <w:szCs w:val="28"/>
          <w:highlight w:val="none"/>
        </w:rPr>
        <w:t>、采购代理机构应当对联合体或者大中型企业的报价给予4%-6%的扣除，用扣除后的价格参加评审。</w:t>
      </w:r>
    </w:p>
    <w:p w14:paraId="556ECB33">
      <w:pPr>
        <w:pStyle w:val="14"/>
        <w:keepNext w:val="0"/>
        <w:keepLines w:val="0"/>
        <w:pageBreakBefore w:val="0"/>
        <w:widowControl/>
        <w:kinsoku w:val="0"/>
        <w:wordWrap/>
        <w:overflowPunct/>
        <w:topLinePunct w:val="0"/>
        <w:autoSpaceDE w:val="0"/>
        <w:autoSpaceDN w:val="0"/>
        <w:bidi w:val="0"/>
        <w:adjustRightInd w:val="0"/>
        <w:snapToGrid w:val="0"/>
        <w:spacing w:line="400" w:lineRule="exact"/>
        <w:ind w:left="0" w:firstLine="562" w:firstLineChars="200"/>
        <w:textAlignment w:val="baseline"/>
        <w:rPr>
          <w:rFonts w:hint="default" w:ascii="仿宋" w:hAnsi="仿宋" w:eastAsia="仿宋"/>
          <w:b/>
          <w:bCs/>
          <w:color w:val="FF0000"/>
          <w:sz w:val="30"/>
          <w:szCs w:val="30"/>
          <w:highlight w:val="none"/>
          <w:lang w:val="en-US" w:eastAsia="zh-CN"/>
        </w:rPr>
      </w:pPr>
      <w:r>
        <w:rPr>
          <w:rFonts w:hint="eastAsia" w:ascii="仿宋" w:hAnsi="仿宋" w:eastAsia="仿宋" w:cs="仿宋"/>
          <w:b/>
          <w:bCs/>
          <w:color w:val="FF0000"/>
          <w:spacing w:val="0"/>
          <w:kern w:val="0"/>
          <w:sz w:val="28"/>
          <w:szCs w:val="28"/>
          <w:highlight w:val="none"/>
          <w:lang w:val="en-US" w:eastAsia="zh-CN"/>
        </w:rPr>
        <w:t>本项目不专门面向中小微企业。</w:t>
      </w:r>
    </w:p>
    <w:p w14:paraId="62C6DEA7">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在政府采购活动中，供应商提供的货物、工程或者服务符合下列情形的，享受本办法规定的中小企业扶持政策：</w:t>
      </w:r>
    </w:p>
    <w:p w14:paraId="5BFC726C">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（一）</w:t>
      </w:r>
      <w:r>
        <w:rPr>
          <w:rFonts w:hint="eastAsia" w:ascii="仿宋" w:hAnsi="仿宋" w:eastAsia="仿宋" w:cs="仿宋"/>
          <w:sz w:val="28"/>
          <w:szCs w:val="28"/>
          <w:highlight w:val="none"/>
        </w:rPr>
        <w:t>在货物采购项目中，货物由中小企业制造，即货物由中小企业生产且使用该中小企业商号或者注册商标；</w:t>
      </w:r>
    </w:p>
    <w:p w14:paraId="55397634">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（二）</w:t>
      </w:r>
      <w:r>
        <w:rPr>
          <w:rFonts w:hint="eastAsia" w:ascii="仿宋" w:hAnsi="仿宋" w:eastAsia="仿宋" w:cs="仿宋"/>
          <w:sz w:val="28"/>
          <w:szCs w:val="28"/>
          <w:highlight w:val="none"/>
        </w:rPr>
        <w:t>在工程采购项目中，工程由中小企业承建，即工程施工单位为中小企业；</w:t>
      </w:r>
    </w:p>
    <w:p w14:paraId="043F77F2">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（三）</w:t>
      </w:r>
      <w:r>
        <w:rPr>
          <w:rFonts w:hint="eastAsia" w:ascii="仿宋" w:hAnsi="仿宋" w:eastAsia="仿宋" w:cs="仿宋"/>
          <w:sz w:val="28"/>
          <w:szCs w:val="28"/>
          <w:highlight w:val="none"/>
        </w:rPr>
        <w:t>在服务采购项目中，服务由中小企业承接，即提供服务的人员为中小企业依照《中华人民共和国</w:t>
      </w:r>
      <w:r>
        <w:rPr>
          <w:rFonts w:hint="eastAsia" w:ascii="仿宋" w:hAnsi="仿宋" w:eastAsia="仿宋" w:cs="仿宋"/>
          <w:sz w:val="28"/>
          <w:szCs w:val="28"/>
          <w:highlight w:val="none"/>
          <w:lang w:val="en-US" w:eastAsia="zh-CN"/>
        </w:rPr>
        <w:t>民法典</w:t>
      </w:r>
      <w:r>
        <w:rPr>
          <w:rFonts w:hint="eastAsia" w:ascii="仿宋" w:hAnsi="仿宋" w:eastAsia="仿宋" w:cs="仿宋"/>
          <w:sz w:val="28"/>
          <w:szCs w:val="28"/>
          <w:highlight w:val="none"/>
        </w:rPr>
        <w:t>》订立劳动合同的从业人员。</w:t>
      </w:r>
    </w:p>
    <w:p w14:paraId="2B066576">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sz w:val="28"/>
          <w:szCs w:val="28"/>
          <w:highlight w:val="none"/>
        </w:rPr>
        <w:t>在货物采购项目中，供应商提供的货物既有中小企业制造货物，也有大型企业制造货物的，不享受本办法规定的中小企业扶持政策。以联合体形式参加政府采购活动，联合体各方均为中小企业的，联合体视同中小企业。其中，联合</w:t>
      </w:r>
      <w:r>
        <w:rPr>
          <w:rFonts w:hint="eastAsia" w:ascii="仿宋" w:hAnsi="仿宋" w:eastAsia="仿宋" w:cs="仿宋"/>
          <w:color w:val="auto"/>
          <w:sz w:val="28"/>
          <w:szCs w:val="28"/>
          <w:highlight w:val="none"/>
        </w:rPr>
        <w:t>体各方均为小微企业的，联合体视同小微企业。</w:t>
      </w:r>
    </w:p>
    <w:p w14:paraId="1DA5F993">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本项目</w:t>
      </w:r>
      <w:r>
        <w:rPr>
          <w:rFonts w:hint="eastAsia" w:ascii="仿宋" w:hAnsi="仿宋" w:eastAsia="仿宋" w:cs="仿宋"/>
          <w:color w:val="auto"/>
          <w:sz w:val="28"/>
          <w:szCs w:val="28"/>
          <w:highlight w:val="none"/>
        </w:rPr>
        <w:t>小型和微型企业价格扣除情况：</w:t>
      </w:r>
    </w:p>
    <w:p w14:paraId="743DAFB2">
      <w:pPr>
        <w:keepNext w:val="0"/>
        <w:keepLines w:val="0"/>
        <w:pageBreakBefore w:val="0"/>
        <w:widowControl/>
        <w:numPr>
          <w:ilvl w:val="0"/>
          <w:numId w:val="2"/>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给予小型和微型企业的价格给予20%的扣除,计算方法是:最终价格=报价</w:t>
      </w: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rPr>
        <w:t>80%按照最终价格计算其价格分得分。</w:t>
      </w:r>
    </w:p>
    <w:p w14:paraId="1C076103">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接受大中型企业与小微企业组成联合体或者允许大中型企业向一家或者多家小微企业分包的采购项目，对于联合协议或者分包意向协议约定小微企业的合同份额占到合同总金额30%以上的，给予10%的扣除，计算方法是：最终价格＝报价*90%，按照最终价格计算其价格分得分。</w:t>
      </w:r>
    </w:p>
    <w:p w14:paraId="4203DDDA">
      <w:pPr>
        <w:keepNext w:val="0"/>
        <w:keepLines w:val="0"/>
        <w:pageBreakBefore w:val="0"/>
        <w:widowControl/>
        <w:kinsoku/>
        <w:wordWrap/>
        <w:overflowPunct/>
        <w:topLinePunct w:val="0"/>
        <w:autoSpaceDE/>
        <w:autoSpaceDN/>
        <w:bidi w:val="0"/>
        <w:adjustRightInd/>
        <w:snapToGrid/>
        <w:spacing w:line="400" w:lineRule="exact"/>
        <w:ind w:left="0" w:firstLine="562" w:firstLineChars="200"/>
        <w:jc w:val="both"/>
        <w:textAlignment w:val="auto"/>
        <w:rPr>
          <w:rFonts w:hint="eastAsia" w:ascii="仿宋" w:hAnsi="仿宋" w:eastAsia="仿宋" w:cs="仿宋"/>
          <w:b/>
          <w:bCs/>
          <w:color w:val="000000"/>
          <w:sz w:val="28"/>
          <w:szCs w:val="28"/>
          <w:highlight w:val="none"/>
          <w:lang w:val="zh-CN"/>
        </w:rPr>
      </w:pPr>
      <w:r>
        <w:rPr>
          <w:rFonts w:hint="eastAsia" w:ascii="仿宋" w:hAnsi="仿宋" w:eastAsia="仿宋" w:cs="仿宋"/>
          <w:b/>
          <w:bCs/>
          <w:sz w:val="28"/>
          <w:szCs w:val="28"/>
          <w:highlight w:val="none"/>
        </w:rPr>
        <w:t>二、</w:t>
      </w:r>
      <w:r>
        <w:rPr>
          <w:rFonts w:hint="eastAsia" w:ascii="仿宋" w:hAnsi="仿宋" w:eastAsia="仿宋" w:cs="仿宋"/>
          <w:b/>
          <w:bCs/>
          <w:color w:val="000000"/>
          <w:sz w:val="28"/>
          <w:szCs w:val="28"/>
          <w:highlight w:val="none"/>
          <w:lang w:val="zh-CN"/>
        </w:rPr>
        <w:t>根据济宁市财政局《关于进一步强化政府采购政策功能支持绿色低碳高质量发展的通知》（济财采〔2024〕13号）规定，采用最低评标价法评审的项目，给予10%的价格扣除；采用综合评分法评审的项目，在价格评审项及技术评审项中分别给予价格评审总分值、技术评审总分值10%的优惠。根据《山东省财政厅〈转发财政部发展改革委生态环境部市场监管总局调整优化节能产品、环境标志产品政府采购执行机制的通知〉的通知》（鲁财采〔2019〕39号）的规定，优惠总加分不超过5分。执行政府采购政策对投标报价进行扣除后的评标价格仅用于评标过程的报价得分计算或评标价格的比较，不作为最终的中标价格。</w:t>
      </w:r>
    </w:p>
    <w:p w14:paraId="0F69E22B">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注：报价单位在投标报价时必须对属于节能产品（非强制类）、环境标志产品品目清单产品的单独分项报价，并应于投标（响应）文件中提供国家确定的认证机构出具的、处于有效期之内的节能产品、环境标志产品认证证书。</w:t>
      </w:r>
    </w:p>
    <w:p w14:paraId="1B8E1424">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三、根据《关于政府采购支持监狱企业发展有关问题的通知》（财库[2014]68号）文件规定：在政府采购活劢中，监狱企业和戒毒企业视同小型、微型企业，评审中享受同小型、微型企业相同的价格扣除。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5D306549">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四、按照《财政部民政部中国残疾人联合会关于促进残疾人就业政府采购政策的通知》（财库〔2017〕141号）的规定，在政府采购活动中，残疾人福利性单位视同小型、微型企业，享受评审中价格扣除的政府采购政策。如供应商为残疾人福利性单位，须提供《残疾人福利性单位声明函》，格式见附件。</w:t>
      </w:r>
    </w:p>
    <w:p w14:paraId="537FEAF7">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仿宋"/>
          <w:sz w:val="28"/>
          <w:szCs w:val="28"/>
          <w:highlight w:val="none"/>
        </w:rPr>
        <w:t>既是监狱企业，又属小型企业、微型企业或残疾人福利性单位的不重复折扣。</w:t>
      </w:r>
    </w:p>
    <w:p w14:paraId="7DFFD06C">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3、评审办法：</w:t>
      </w:r>
    </w:p>
    <w:p w14:paraId="66FF43DF">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（1）本次评审采用综合评分法。</w:t>
      </w:r>
    </w:p>
    <w:p w14:paraId="2DE22488">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为有助于对报价文件进行评审，磋商小组有权向供应商询问。供应商有义务以书面形式对其报价文件中含义不明确的内容进行澄清和说明，但澄清和说明的内容不得超出报价文件的范围或改变报价文件的实质性内容。供应商澄清和说明的内容构成报价文件的组成部分。</w:t>
      </w:r>
    </w:p>
    <w:p w14:paraId="289D35BA">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磋商小组综合评审，向采购人推荐成交候选供应商名单，按评审后得分由高到低顺序排列。评审得分相同的，按照最后报价由低到高的顺序推荐。评审得分且最后报价相同的，按照技术指标优劣顺序推荐。采购人应当确定第一名（综合得分排名第一的供应商）为成交供应商。</w:t>
      </w:r>
    </w:p>
    <w:p w14:paraId="5C065673">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（4）在全部评审完成前，磋商小组与</w:t>
      </w:r>
      <w:r>
        <w:rPr>
          <w:rFonts w:hint="eastAsia" w:ascii="仿宋" w:hAnsi="仿宋" w:eastAsia="仿宋" w:cs="宋体"/>
          <w:sz w:val="28"/>
          <w:szCs w:val="28"/>
          <w:highlight w:val="none"/>
          <w:lang w:val="en-US" w:eastAsia="zh-CN"/>
        </w:rPr>
        <w:t>采购人</w:t>
      </w:r>
      <w:r>
        <w:rPr>
          <w:rFonts w:hint="eastAsia" w:ascii="仿宋" w:hAnsi="仿宋" w:eastAsia="仿宋" w:cs="宋体"/>
          <w:sz w:val="28"/>
          <w:szCs w:val="28"/>
          <w:highlight w:val="none"/>
        </w:rPr>
        <w:t>工作人员均不得透漏评分情况。</w:t>
      </w:r>
    </w:p>
    <w:p w14:paraId="6D039B54">
      <w:pPr>
        <w:rPr>
          <w:rStyle w:val="27"/>
          <w:rFonts w:hint="eastAsia" w:ascii="仿宋" w:hAnsi="仿宋" w:eastAsia="仿宋" w:cs="宋体"/>
          <w:kern w:val="0"/>
          <w:sz w:val="28"/>
          <w:highlight w:val="none"/>
          <w:lang w:val="en-US" w:eastAsia="zh-CN"/>
        </w:rPr>
      </w:pPr>
      <w:r>
        <w:rPr>
          <w:rStyle w:val="27"/>
          <w:rFonts w:hint="eastAsia" w:ascii="仿宋" w:hAnsi="仿宋" w:eastAsia="仿宋" w:cs="宋体"/>
          <w:kern w:val="0"/>
          <w:sz w:val="28"/>
          <w:highlight w:val="none"/>
          <w:lang w:val="en-US" w:eastAsia="zh-CN"/>
        </w:rPr>
        <w:br w:type="page"/>
      </w:r>
    </w:p>
    <w:p w14:paraId="0FD0C695">
      <w:pPr>
        <w:pStyle w:val="14"/>
        <w:spacing w:line="400" w:lineRule="exact"/>
        <w:jc w:val="center"/>
        <w:rPr>
          <w:rStyle w:val="27"/>
          <w:rFonts w:ascii="仿宋" w:hAnsi="仿宋" w:eastAsia="仿宋" w:cs="宋体"/>
          <w:kern w:val="0"/>
          <w:sz w:val="28"/>
          <w:highlight w:val="none"/>
        </w:rPr>
      </w:pPr>
      <w:r>
        <w:rPr>
          <w:rStyle w:val="27"/>
          <w:rFonts w:ascii="仿宋" w:hAnsi="仿宋" w:eastAsia="仿宋" w:cs="宋体"/>
          <w:kern w:val="0"/>
          <w:sz w:val="28"/>
          <w:highlight w:val="none"/>
        </w:rPr>
        <w:t>评分办法</w:t>
      </w:r>
    </w:p>
    <w:p w14:paraId="5539BB90">
      <w:pPr>
        <w:pStyle w:val="14"/>
        <w:spacing w:line="400" w:lineRule="exact"/>
        <w:jc w:val="center"/>
        <w:rPr>
          <w:rStyle w:val="27"/>
          <w:rFonts w:ascii="仿宋" w:hAnsi="仿宋" w:eastAsia="仿宋" w:cs="宋体"/>
          <w:kern w:val="0"/>
          <w:sz w:val="28"/>
          <w:highlight w:val="none"/>
        </w:rPr>
      </w:pPr>
    </w:p>
    <w:p w14:paraId="0753503C">
      <w:pPr>
        <w:pStyle w:val="14"/>
        <w:spacing w:line="400" w:lineRule="exact"/>
        <w:jc w:val="center"/>
        <w:rPr>
          <w:rStyle w:val="27"/>
          <w:rFonts w:ascii="仿宋" w:hAnsi="仿宋" w:eastAsia="仿宋" w:cs="宋体"/>
          <w:kern w:val="0"/>
          <w:sz w:val="28"/>
          <w:highlight w:val="none"/>
        </w:rPr>
      </w:pPr>
    </w:p>
    <w:tbl>
      <w:tblPr>
        <w:tblStyle w:val="24"/>
        <w:tblW w:w="97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1515"/>
        <w:gridCol w:w="7473"/>
      </w:tblGrid>
      <w:tr w14:paraId="67464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791" w:type="dxa"/>
            <w:tcBorders>
              <w:top w:val="single" w:color="auto" w:sz="4" w:space="0"/>
              <w:left w:val="single" w:color="auto" w:sz="4" w:space="0"/>
              <w:bottom w:val="single" w:color="auto" w:sz="4" w:space="0"/>
              <w:right w:val="single" w:color="auto" w:sz="4" w:space="0"/>
            </w:tcBorders>
            <w:noWrap w:val="0"/>
            <w:vAlign w:val="center"/>
          </w:tcPr>
          <w:p w14:paraId="42800AE1">
            <w:pPr>
              <w:spacing w:line="380" w:lineRule="exact"/>
              <w:jc w:val="center"/>
              <w:rPr>
                <w:rFonts w:hint="eastAsia" w:ascii="仿宋" w:hAnsi="仿宋" w:eastAsia="仿宋" w:cs="宋体"/>
                <w:b/>
                <w:sz w:val="28"/>
                <w:szCs w:val="28"/>
                <w:highlight w:val="none"/>
              </w:rPr>
            </w:pPr>
            <w:r>
              <w:rPr>
                <w:rFonts w:hint="eastAsia" w:ascii="仿宋" w:hAnsi="仿宋" w:eastAsia="仿宋" w:cs="宋体"/>
                <w:b/>
                <w:sz w:val="28"/>
                <w:szCs w:val="28"/>
                <w:highlight w:val="none"/>
              </w:rPr>
              <w:t>评审内容</w:t>
            </w:r>
          </w:p>
        </w:tc>
        <w:tc>
          <w:tcPr>
            <w:tcW w:w="1515" w:type="dxa"/>
            <w:tcBorders>
              <w:top w:val="single" w:color="auto" w:sz="4" w:space="0"/>
              <w:left w:val="single" w:color="auto" w:sz="4" w:space="0"/>
              <w:bottom w:val="single" w:color="auto" w:sz="4" w:space="0"/>
              <w:right w:val="single" w:color="auto" w:sz="4" w:space="0"/>
            </w:tcBorders>
            <w:noWrap w:val="0"/>
            <w:vAlign w:val="center"/>
          </w:tcPr>
          <w:p w14:paraId="1986763F">
            <w:pPr>
              <w:spacing w:line="380" w:lineRule="exact"/>
              <w:jc w:val="center"/>
              <w:rPr>
                <w:rFonts w:ascii="仿宋" w:hAnsi="仿宋" w:eastAsia="仿宋" w:cs="宋体"/>
                <w:b/>
                <w:sz w:val="28"/>
                <w:szCs w:val="28"/>
                <w:highlight w:val="none"/>
              </w:rPr>
            </w:pPr>
            <w:r>
              <w:rPr>
                <w:rFonts w:ascii="仿宋" w:hAnsi="仿宋" w:eastAsia="仿宋" w:cs="宋体"/>
                <w:b/>
                <w:sz w:val="28"/>
                <w:szCs w:val="28"/>
                <w:highlight w:val="none"/>
              </w:rPr>
              <w:t>分值</w:t>
            </w:r>
          </w:p>
        </w:tc>
        <w:tc>
          <w:tcPr>
            <w:tcW w:w="7473" w:type="dxa"/>
            <w:tcBorders>
              <w:top w:val="single" w:color="auto" w:sz="4" w:space="0"/>
              <w:left w:val="single" w:color="auto" w:sz="4" w:space="0"/>
              <w:bottom w:val="single" w:color="auto" w:sz="4" w:space="0"/>
              <w:right w:val="single" w:color="auto" w:sz="4" w:space="0"/>
            </w:tcBorders>
            <w:noWrap w:val="0"/>
            <w:vAlign w:val="center"/>
          </w:tcPr>
          <w:p w14:paraId="54D82EE2">
            <w:pPr>
              <w:spacing w:line="380" w:lineRule="exact"/>
              <w:jc w:val="center"/>
              <w:rPr>
                <w:rFonts w:ascii="仿宋" w:hAnsi="仿宋" w:eastAsia="仿宋" w:cs="宋体"/>
                <w:b/>
                <w:sz w:val="28"/>
                <w:szCs w:val="28"/>
                <w:highlight w:val="none"/>
              </w:rPr>
            </w:pPr>
            <w:r>
              <w:rPr>
                <w:rFonts w:hint="eastAsia" w:ascii="仿宋" w:hAnsi="仿宋" w:eastAsia="仿宋" w:cs="宋体"/>
                <w:b/>
                <w:sz w:val="28"/>
                <w:szCs w:val="28"/>
                <w:highlight w:val="none"/>
              </w:rPr>
              <w:t>评审细则</w:t>
            </w:r>
          </w:p>
        </w:tc>
      </w:tr>
      <w:tr w14:paraId="32023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6" w:hRule="atLeast"/>
          <w:jc w:val="center"/>
        </w:trPr>
        <w:tc>
          <w:tcPr>
            <w:tcW w:w="791" w:type="dxa"/>
            <w:tcBorders>
              <w:top w:val="single" w:color="auto" w:sz="4" w:space="0"/>
              <w:left w:val="single" w:color="auto" w:sz="4" w:space="0"/>
              <w:bottom w:val="single" w:color="auto" w:sz="4" w:space="0"/>
              <w:right w:val="single" w:color="auto" w:sz="4" w:space="0"/>
            </w:tcBorders>
            <w:noWrap w:val="0"/>
            <w:vAlign w:val="center"/>
          </w:tcPr>
          <w:p w14:paraId="33B23AC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宋体"/>
                <w:sz w:val="28"/>
                <w:szCs w:val="28"/>
                <w:highlight w:val="none"/>
              </w:rPr>
            </w:pPr>
            <w:r>
              <w:rPr>
                <w:rFonts w:hint="eastAsia" w:ascii="仿宋" w:hAnsi="仿宋" w:eastAsia="仿宋" w:cs="仿宋"/>
                <w:kern w:val="2"/>
                <w:sz w:val="28"/>
                <w:szCs w:val="28"/>
                <w:highlight w:val="none"/>
                <w:lang w:val="en-US" w:eastAsia="zh-CN" w:bidi="ar-SA"/>
              </w:rPr>
              <w:t>报价部分</w:t>
            </w:r>
          </w:p>
        </w:tc>
        <w:tc>
          <w:tcPr>
            <w:tcW w:w="1515" w:type="dxa"/>
            <w:tcBorders>
              <w:top w:val="single" w:color="auto" w:sz="4" w:space="0"/>
              <w:left w:val="single" w:color="auto" w:sz="4" w:space="0"/>
              <w:bottom w:val="single" w:color="auto" w:sz="4" w:space="0"/>
              <w:right w:val="single" w:color="auto" w:sz="4" w:space="0"/>
            </w:tcBorders>
            <w:noWrap w:val="0"/>
            <w:vAlign w:val="center"/>
          </w:tcPr>
          <w:p w14:paraId="7E8EF38B">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报价得分</w:t>
            </w:r>
          </w:p>
          <w:p w14:paraId="0AED4524">
            <w:pPr>
              <w:keepNext w:val="0"/>
              <w:keepLines w:val="0"/>
              <w:pageBreakBefore w:val="0"/>
              <w:kinsoku/>
              <w:wordWrap/>
              <w:overflowPunct/>
              <w:topLinePunct w:val="0"/>
              <w:autoSpaceDE/>
              <w:autoSpaceDN/>
              <w:bidi w:val="0"/>
              <w:adjustRightInd/>
              <w:snapToGrid/>
              <w:spacing w:line="400" w:lineRule="exact"/>
              <w:jc w:val="center"/>
              <w:textAlignment w:val="auto"/>
              <w:rPr>
                <w:rFonts w:ascii="仿宋" w:hAnsi="仿宋" w:eastAsia="仿宋" w:cs="宋体"/>
                <w:sz w:val="28"/>
                <w:szCs w:val="28"/>
                <w:highlight w:val="none"/>
              </w:rPr>
            </w:pPr>
            <w:r>
              <w:rPr>
                <w:rFonts w:hint="eastAsia" w:ascii="仿宋" w:hAnsi="仿宋" w:eastAsia="仿宋" w:cs="仿宋"/>
                <w:kern w:val="2"/>
                <w:sz w:val="28"/>
                <w:szCs w:val="28"/>
                <w:highlight w:val="none"/>
                <w:lang w:val="en-US" w:eastAsia="zh-CN" w:bidi="ar-SA"/>
              </w:rPr>
              <w:t>15分</w:t>
            </w:r>
          </w:p>
        </w:tc>
        <w:tc>
          <w:tcPr>
            <w:tcW w:w="7473" w:type="dxa"/>
            <w:tcBorders>
              <w:top w:val="single" w:color="auto" w:sz="4" w:space="0"/>
              <w:left w:val="single" w:color="auto" w:sz="4" w:space="0"/>
              <w:bottom w:val="single" w:color="auto" w:sz="4" w:space="0"/>
              <w:right w:val="single" w:color="auto" w:sz="4" w:space="0"/>
            </w:tcBorders>
            <w:noWrap w:val="0"/>
            <w:vAlign w:val="center"/>
          </w:tcPr>
          <w:p w14:paraId="33F4CD10">
            <w:pPr>
              <w:pStyle w:val="30"/>
              <w:keepNext w:val="0"/>
              <w:keepLines w:val="0"/>
              <w:pageBreakBefore w:val="0"/>
              <w:kinsoku/>
              <w:wordWrap/>
              <w:overflowPunct/>
              <w:topLinePunct w:val="0"/>
              <w:autoSpaceDE/>
              <w:autoSpaceDN/>
              <w:bidi w:val="0"/>
              <w:adjustRightInd/>
              <w:snapToGrid/>
              <w:spacing w:line="400" w:lineRule="exact"/>
              <w:ind w:firstLine="560"/>
              <w:textAlignment w:val="auto"/>
              <w:rPr>
                <w:rFonts w:hint="eastAsia" w:ascii="仿宋" w:hAnsi="仿宋" w:eastAsia="仿宋"/>
                <w:sz w:val="28"/>
                <w:szCs w:val="28"/>
                <w:highlight w:val="none"/>
                <w:lang w:eastAsia="zh-CN"/>
              </w:rPr>
            </w:pPr>
            <w:r>
              <w:rPr>
                <w:rStyle w:val="27"/>
                <w:rFonts w:hint="eastAsia" w:ascii="仿宋" w:hAnsi="仿宋" w:eastAsia="仿宋" w:cs="宋体"/>
                <w:b w:val="0"/>
                <w:kern w:val="0"/>
                <w:sz w:val="28"/>
                <w:szCs w:val="28"/>
                <w:highlight w:val="none"/>
              </w:rPr>
              <w:t>满足磋商文件要求且</w:t>
            </w:r>
            <w:r>
              <w:rPr>
                <w:rStyle w:val="27"/>
                <w:rFonts w:hint="eastAsia" w:ascii="仿宋" w:hAnsi="仿宋" w:eastAsia="仿宋" w:cs="宋体"/>
                <w:b w:val="0"/>
                <w:kern w:val="0"/>
                <w:sz w:val="28"/>
                <w:szCs w:val="28"/>
                <w:highlight w:val="none"/>
                <w:lang w:val="en-US" w:eastAsia="zh-CN"/>
              </w:rPr>
              <w:t>最后磋商报价</w:t>
            </w:r>
            <w:r>
              <w:rPr>
                <w:rStyle w:val="27"/>
                <w:rFonts w:hint="eastAsia" w:ascii="仿宋" w:hAnsi="仿宋" w:eastAsia="仿宋" w:cs="宋体"/>
                <w:b w:val="0"/>
                <w:kern w:val="0"/>
                <w:sz w:val="28"/>
                <w:szCs w:val="28"/>
                <w:highlight w:val="none"/>
              </w:rPr>
              <w:t>最低的供应商的价格为磋商基准价</w:t>
            </w:r>
            <w:r>
              <w:rPr>
                <w:rFonts w:hint="eastAsia" w:ascii="仿宋" w:hAnsi="仿宋" w:eastAsia="仿宋"/>
                <w:sz w:val="28"/>
                <w:szCs w:val="28"/>
                <w:highlight w:val="none"/>
                <w:lang w:eastAsia="zh-CN"/>
              </w:rPr>
              <w:t>，</w:t>
            </w:r>
            <w:r>
              <w:rPr>
                <w:rStyle w:val="27"/>
                <w:rFonts w:hint="eastAsia" w:ascii="仿宋" w:hAnsi="仿宋" w:eastAsia="仿宋" w:cs="宋体"/>
                <w:b w:val="0"/>
                <w:kern w:val="0"/>
                <w:sz w:val="28"/>
                <w:szCs w:val="28"/>
                <w:highlight w:val="none"/>
              </w:rPr>
              <w:t>其价格分为满分</w:t>
            </w:r>
            <w:r>
              <w:rPr>
                <w:rStyle w:val="27"/>
                <w:rFonts w:hint="eastAsia" w:ascii="仿宋" w:hAnsi="仿宋" w:eastAsia="仿宋" w:cs="宋体"/>
                <w:b w:val="0"/>
                <w:kern w:val="0"/>
                <w:sz w:val="28"/>
                <w:szCs w:val="28"/>
                <w:highlight w:val="none"/>
                <w:lang w:val="en-US" w:eastAsia="zh-CN"/>
              </w:rPr>
              <w:t>15分</w:t>
            </w:r>
            <w:r>
              <w:rPr>
                <w:rFonts w:hint="eastAsia" w:ascii="仿宋" w:hAnsi="仿宋" w:eastAsia="仿宋"/>
                <w:sz w:val="28"/>
                <w:szCs w:val="28"/>
                <w:highlight w:val="none"/>
                <w:lang w:eastAsia="zh-CN"/>
              </w:rPr>
              <w:t>。</w:t>
            </w:r>
            <w:r>
              <w:rPr>
                <w:rStyle w:val="27"/>
                <w:rFonts w:hint="eastAsia" w:ascii="仿宋" w:hAnsi="仿宋" w:eastAsia="仿宋" w:cs="宋体"/>
                <w:b w:val="0"/>
                <w:kern w:val="0"/>
                <w:sz w:val="28"/>
                <w:szCs w:val="28"/>
                <w:highlight w:val="none"/>
              </w:rPr>
              <w:t>其他供应商的价格分统一按照下列公式计算：磋商报价得分=(磋商基准价/最后磋商报价)×</w:t>
            </w:r>
            <w:r>
              <w:rPr>
                <w:rStyle w:val="27"/>
                <w:rFonts w:hint="eastAsia" w:ascii="仿宋" w:hAnsi="仿宋" w:eastAsia="仿宋" w:cs="宋体"/>
                <w:b w:val="0"/>
                <w:kern w:val="0"/>
                <w:sz w:val="28"/>
                <w:szCs w:val="28"/>
                <w:highlight w:val="none"/>
                <w:lang w:val="en-US" w:eastAsia="zh-CN"/>
              </w:rPr>
              <w:t>15</w:t>
            </w:r>
            <w:r>
              <w:rPr>
                <w:rStyle w:val="27"/>
                <w:rFonts w:hint="eastAsia" w:ascii="仿宋" w:hAnsi="仿宋" w:eastAsia="仿宋" w:cs="宋体"/>
                <w:b w:val="0"/>
                <w:kern w:val="0"/>
                <w:sz w:val="28"/>
                <w:szCs w:val="28"/>
                <w:highlight w:val="none"/>
              </w:rPr>
              <w:t>%×100；小数点后保留两位，四舍五入。</w:t>
            </w:r>
          </w:p>
          <w:p w14:paraId="43579003">
            <w:pPr>
              <w:pStyle w:val="30"/>
              <w:keepNext w:val="0"/>
              <w:keepLines w:val="0"/>
              <w:pageBreakBefore w:val="0"/>
              <w:kinsoku/>
              <w:wordWrap/>
              <w:overflowPunct/>
              <w:topLinePunct w:val="0"/>
              <w:autoSpaceDE/>
              <w:autoSpaceDN/>
              <w:bidi w:val="0"/>
              <w:adjustRightInd/>
              <w:snapToGrid/>
              <w:spacing w:line="400" w:lineRule="exact"/>
              <w:ind w:firstLine="560"/>
              <w:textAlignment w:val="auto"/>
              <w:rPr>
                <w:rFonts w:hint="eastAsia" w:ascii="仿宋" w:hAnsi="仿宋" w:eastAsia="仿宋" w:cs="仿宋"/>
                <w:color w:val="000000"/>
                <w:sz w:val="28"/>
                <w:highlight w:val="none"/>
              </w:rPr>
            </w:pPr>
            <w:r>
              <w:rPr>
                <w:rFonts w:hint="eastAsia" w:ascii="仿宋" w:hAnsi="仿宋" w:eastAsia="仿宋"/>
                <w:sz w:val="28"/>
                <w:szCs w:val="28"/>
                <w:highlight w:val="none"/>
                <w:lang w:eastAsia="zh-CN"/>
              </w:rPr>
              <w:t>注：价格分保留小数2位，四舍五入。</w:t>
            </w:r>
          </w:p>
        </w:tc>
      </w:tr>
      <w:tr w14:paraId="36977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91" w:type="dxa"/>
            <w:vMerge w:val="restart"/>
            <w:tcBorders>
              <w:top w:val="single" w:color="auto" w:sz="4" w:space="0"/>
              <w:left w:val="single" w:color="auto" w:sz="4" w:space="0"/>
              <w:right w:val="single" w:color="auto" w:sz="4" w:space="0"/>
            </w:tcBorders>
            <w:noWrap w:val="0"/>
            <w:vAlign w:val="center"/>
          </w:tcPr>
          <w:p w14:paraId="3F0937B5">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仿宋" w:hAnsi="仿宋" w:eastAsia="仿宋"/>
                <w:spacing w:val="-20"/>
                <w:sz w:val="28"/>
                <w:szCs w:val="28"/>
                <w:highlight w:val="none"/>
                <w:lang w:val="en-US"/>
              </w:rPr>
            </w:pPr>
            <w:r>
              <w:rPr>
                <w:rFonts w:hint="eastAsia" w:ascii="仿宋" w:hAnsi="仿宋" w:eastAsia="仿宋" w:cs="仿宋"/>
                <w:kern w:val="2"/>
                <w:sz w:val="28"/>
                <w:szCs w:val="28"/>
                <w:highlight w:val="none"/>
                <w:lang w:val="en-US" w:eastAsia="zh-CN" w:bidi="ar-SA"/>
              </w:rPr>
              <w:t>技术部分</w:t>
            </w:r>
          </w:p>
        </w:tc>
        <w:tc>
          <w:tcPr>
            <w:tcW w:w="1515" w:type="dxa"/>
            <w:vMerge w:val="restart"/>
            <w:tcBorders>
              <w:top w:val="single" w:color="auto" w:sz="4" w:space="0"/>
              <w:left w:val="single" w:color="auto" w:sz="4" w:space="0"/>
              <w:right w:val="single" w:color="auto" w:sz="4" w:space="0"/>
            </w:tcBorders>
            <w:noWrap w:val="0"/>
            <w:vAlign w:val="center"/>
          </w:tcPr>
          <w:p w14:paraId="477C20D7">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仿宋" w:hAnsi="仿宋" w:eastAsia="仿宋" w:cs="仿宋"/>
                <w:kern w:val="2"/>
                <w:sz w:val="28"/>
                <w:szCs w:val="28"/>
                <w:highlight w:val="none"/>
                <w:lang w:val="en-US" w:eastAsia="zh-CN" w:bidi="ar-SA"/>
              </w:rPr>
            </w:pPr>
            <w:r>
              <w:rPr>
                <w:rFonts w:hint="default" w:ascii="仿宋" w:hAnsi="仿宋" w:eastAsia="仿宋" w:cs="仿宋"/>
                <w:kern w:val="2"/>
                <w:sz w:val="28"/>
                <w:szCs w:val="28"/>
                <w:highlight w:val="none"/>
                <w:lang w:val="en-US" w:eastAsia="zh-CN" w:bidi="ar-SA"/>
              </w:rPr>
              <w:t>项目实施方案</w:t>
            </w:r>
            <w:r>
              <w:rPr>
                <w:rFonts w:hint="eastAsia" w:ascii="仿宋" w:hAnsi="仿宋" w:eastAsia="仿宋" w:cs="仿宋"/>
                <w:kern w:val="2"/>
                <w:sz w:val="28"/>
                <w:szCs w:val="28"/>
                <w:highlight w:val="none"/>
                <w:lang w:val="en-US" w:eastAsia="zh-CN" w:bidi="ar-SA"/>
              </w:rPr>
              <w:t>12分</w:t>
            </w:r>
          </w:p>
        </w:tc>
        <w:tc>
          <w:tcPr>
            <w:tcW w:w="7473" w:type="dxa"/>
            <w:tcBorders>
              <w:top w:val="single" w:color="auto" w:sz="4" w:space="0"/>
              <w:left w:val="single" w:color="auto" w:sz="4" w:space="0"/>
              <w:right w:val="single" w:color="auto" w:sz="4" w:space="0"/>
            </w:tcBorders>
            <w:noWrap w:val="0"/>
            <w:vAlign w:val="center"/>
          </w:tcPr>
          <w:p w14:paraId="54FA6D95">
            <w:pPr>
              <w:pStyle w:val="14"/>
              <w:keepNext w:val="0"/>
              <w:keepLines w:val="0"/>
              <w:pageBreakBefore w:val="0"/>
              <w:numPr>
                <w:ilvl w:val="0"/>
                <w:numId w:val="0"/>
              </w:numPr>
              <w:kinsoku/>
              <w:wordWrap/>
              <w:overflowPunct/>
              <w:topLinePunct w:val="0"/>
              <w:autoSpaceDE/>
              <w:autoSpaceDN/>
              <w:bidi w:val="0"/>
              <w:adjustRightInd/>
              <w:snapToGrid/>
              <w:spacing w:line="400" w:lineRule="exact"/>
              <w:ind w:firstLine="560" w:firstLineChars="200"/>
              <w:textAlignment w:val="auto"/>
              <w:rPr>
                <w:rStyle w:val="27"/>
                <w:rFonts w:hint="default" w:ascii="仿宋" w:hAnsi="仿宋" w:eastAsia="仿宋" w:cs="宋体"/>
                <w:b w:val="0"/>
                <w:kern w:val="0"/>
                <w:sz w:val="28"/>
                <w:szCs w:val="28"/>
                <w:highlight w:val="none"/>
                <w:lang w:val="en-US" w:eastAsia="zh-CN"/>
              </w:rPr>
            </w:pPr>
            <w:r>
              <w:rPr>
                <w:rFonts w:hint="eastAsia" w:ascii="仿宋" w:hAnsi="仿宋" w:eastAsia="仿宋"/>
                <w:sz w:val="28"/>
                <w:szCs w:val="28"/>
                <w:highlight w:val="none"/>
              </w:rPr>
              <w:t>根据</w:t>
            </w:r>
            <w:r>
              <w:rPr>
                <w:rStyle w:val="27"/>
                <w:rFonts w:hint="eastAsia" w:ascii="仿宋" w:hAnsi="仿宋" w:eastAsia="仿宋" w:cs="宋体"/>
                <w:b w:val="0"/>
                <w:kern w:val="0"/>
                <w:sz w:val="28"/>
                <w:szCs w:val="28"/>
                <w:highlight w:val="none"/>
                <w:lang w:val="en-US" w:eastAsia="zh-CN"/>
              </w:rPr>
              <w:t>供应商针对本项目认识定位准确、总体方案完整具体、整体设想思路清晰、标准明确、针对性的强得6分，每出现一处不完善或弱势项的扣0.5分，扣完为止，没有相关内容则该项不得分。</w:t>
            </w:r>
          </w:p>
        </w:tc>
      </w:tr>
      <w:tr w14:paraId="57775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91" w:type="dxa"/>
            <w:vMerge w:val="continue"/>
            <w:tcBorders>
              <w:left w:val="single" w:color="auto" w:sz="4" w:space="0"/>
              <w:right w:val="single" w:color="auto" w:sz="4" w:space="0"/>
            </w:tcBorders>
            <w:noWrap w:val="0"/>
            <w:vAlign w:val="center"/>
          </w:tcPr>
          <w:p w14:paraId="51ABBA4D">
            <w:pPr>
              <w:keepNext w:val="0"/>
              <w:keepLines w:val="0"/>
              <w:pageBreakBefore w:val="0"/>
              <w:kinsoku/>
              <w:wordWrap/>
              <w:overflowPunct/>
              <w:topLinePunct w:val="0"/>
              <w:autoSpaceDE/>
              <w:autoSpaceDN/>
              <w:bidi w:val="0"/>
              <w:adjustRightInd/>
              <w:snapToGrid/>
              <w:spacing w:line="400" w:lineRule="exact"/>
              <w:jc w:val="center"/>
              <w:textAlignment w:val="auto"/>
              <w:rPr>
                <w:rStyle w:val="27"/>
                <w:rFonts w:hint="eastAsia" w:ascii="仿宋" w:hAnsi="仿宋" w:eastAsia="仿宋" w:cs="宋体"/>
                <w:b w:val="0"/>
                <w:kern w:val="0"/>
                <w:sz w:val="28"/>
                <w:highlight w:val="none"/>
              </w:rPr>
            </w:pPr>
          </w:p>
        </w:tc>
        <w:tc>
          <w:tcPr>
            <w:tcW w:w="1515" w:type="dxa"/>
            <w:vMerge w:val="continue"/>
            <w:tcBorders>
              <w:left w:val="single" w:color="auto" w:sz="4" w:space="0"/>
              <w:bottom w:val="single" w:color="auto" w:sz="4" w:space="0"/>
              <w:right w:val="single" w:color="auto" w:sz="4" w:space="0"/>
            </w:tcBorders>
            <w:noWrap w:val="0"/>
            <w:vAlign w:val="center"/>
          </w:tcPr>
          <w:p w14:paraId="7D2D80A2">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仿宋" w:hAnsi="仿宋" w:eastAsia="仿宋" w:cs="仿宋"/>
                <w:kern w:val="2"/>
                <w:sz w:val="28"/>
                <w:szCs w:val="28"/>
                <w:highlight w:val="none"/>
                <w:lang w:val="en-US" w:eastAsia="zh-CN" w:bidi="ar-SA"/>
              </w:rPr>
            </w:pPr>
          </w:p>
        </w:tc>
        <w:tc>
          <w:tcPr>
            <w:tcW w:w="7473" w:type="dxa"/>
            <w:tcBorders>
              <w:top w:val="single" w:color="auto" w:sz="4" w:space="0"/>
              <w:left w:val="single" w:color="auto" w:sz="4" w:space="0"/>
              <w:right w:val="single" w:color="auto" w:sz="4" w:space="0"/>
            </w:tcBorders>
            <w:noWrap w:val="0"/>
            <w:vAlign w:val="center"/>
          </w:tcPr>
          <w:p w14:paraId="385CFF87">
            <w:pPr>
              <w:pStyle w:val="14"/>
              <w:keepNext w:val="0"/>
              <w:keepLines w:val="0"/>
              <w:pageBreakBefore w:val="0"/>
              <w:numPr>
                <w:ilvl w:val="0"/>
                <w:numId w:val="0"/>
              </w:numPr>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根据</w:t>
            </w:r>
            <w:r>
              <w:rPr>
                <w:rStyle w:val="27"/>
                <w:rFonts w:hint="eastAsia" w:ascii="仿宋" w:hAnsi="仿宋" w:eastAsia="仿宋" w:cs="宋体"/>
                <w:b w:val="0"/>
                <w:kern w:val="0"/>
                <w:sz w:val="28"/>
                <w:szCs w:val="28"/>
                <w:highlight w:val="none"/>
                <w:lang w:val="en-US" w:eastAsia="zh-CN"/>
              </w:rPr>
              <w:t>供应商针对本项目定期巡检明确、故障处理时间迅速、故障处理方式、设备更换方案科学合理的得6分，每出现一处不完善或弱势项的扣0.5分，扣完为止，没有相关内容则该项不得分。</w:t>
            </w:r>
          </w:p>
        </w:tc>
      </w:tr>
      <w:tr w14:paraId="16578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91" w:type="dxa"/>
            <w:vMerge w:val="continue"/>
            <w:tcBorders>
              <w:left w:val="single" w:color="auto" w:sz="4" w:space="0"/>
              <w:right w:val="single" w:color="auto" w:sz="4" w:space="0"/>
            </w:tcBorders>
            <w:noWrap w:val="0"/>
            <w:vAlign w:val="center"/>
          </w:tcPr>
          <w:p w14:paraId="0D602055">
            <w:pPr>
              <w:pStyle w:val="14"/>
              <w:keepNext w:val="0"/>
              <w:keepLines w:val="0"/>
              <w:pageBreakBefore w:val="0"/>
              <w:kinsoku/>
              <w:wordWrap/>
              <w:overflowPunct/>
              <w:topLinePunct w:val="0"/>
              <w:autoSpaceDE/>
              <w:autoSpaceDN/>
              <w:bidi w:val="0"/>
              <w:adjustRightInd/>
              <w:snapToGrid/>
              <w:spacing w:line="400" w:lineRule="exact"/>
              <w:jc w:val="center"/>
              <w:textAlignment w:val="auto"/>
              <w:rPr>
                <w:highlight w:val="none"/>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14:paraId="7EA10630">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管理制度10分</w:t>
            </w:r>
          </w:p>
        </w:tc>
        <w:tc>
          <w:tcPr>
            <w:tcW w:w="7473" w:type="dxa"/>
            <w:tcBorders>
              <w:left w:val="single" w:color="auto" w:sz="4" w:space="0"/>
              <w:right w:val="single" w:color="auto" w:sz="4" w:space="0"/>
            </w:tcBorders>
            <w:noWrap w:val="0"/>
            <w:vAlign w:val="center"/>
          </w:tcPr>
          <w:p w14:paraId="05A7B98D">
            <w:pPr>
              <w:pStyle w:val="14"/>
              <w:keepNext w:val="0"/>
              <w:keepLines w:val="0"/>
              <w:pageBreakBefore w:val="0"/>
              <w:numPr>
                <w:ilvl w:val="0"/>
                <w:numId w:val="0"/>
              </w:numPr>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highlight w:val="none"/>
                <w:lang w:val="en-US" w:eastAsia="zh-CN"/>
              </w:rPr>
            </w:pPr>
            <w:r>
              <w:rPr>
                <w:rFonts w:hint="eastAsia" w:ascii="仿宋" w:hAnsi="仿宋" w:eastAsia="仿宋"/>
                <w:sz w:val="28"/>
                <w:szCs w:val="28"/>
                <w:highlight w:val="none"/>
                <w:lang w:val="en-US" w:eastAsia="zh-CN"/>
              </w:rPr>
              <w:t>根据供应商提供的管理制度、岗位责任制度、安全制度完整具体、科学合理、切实可行的得10分，每出现一处不完善或弱势项的扣0.5分，扣完为止，没有相关内容则该项不得分。</w:t>
            </w:r>
          </w:p>
        </w:tc>
      </w:tr>
      <w:tr w14:paraId="32DD3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91" w:type="dxa"/>
            <w:vMerge w:val="continue"/>
            <w:tcBorders>
              <w:left w:val="single" w:color="auto" w:sz="4" w:space="0"/>
              <w:right w:val="single" w:color="auto" w:sz="4" w:space="0"/>
            </w:tcBorders>
            <w:noWrap w:val="0"/>
            <w:vAlign w:val="center"/>
          </w:tcPr>
          <w:p w14:paraId="7C4EF690">
            <w:pPr>
              <w:pStyle w:val="14"/>
              <w:keepNext w:val="0"/>
              <w:keepLines w:val="0"/>
              <w:pageBreakBefore w:val="0"/>
              <w:kinsoku/>
              <w:wordWrap/>
              <w:overflowPunct/>
              <w:topLinePunct w:val="0"/>
              <w:autoSpaceDE/>
              <w:autoSpaceDN/>
              <w:bidi w:val="0"/>
              <w:adjustRightInd/>
              <w:snapToGrid/>
              <w:spacing w:line="400" w:lineRule="exact"/>
              <w:jc w:val="center"/>
              <w:textAlignment w:val="auto"/>
              <w:rPr>
                <w:highlight w:val="none"/>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14:paraId="63C4273F">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故障处理方案10分</w:t>
            </w:r>
          </w:p>
        </w:tc>
        <w:tc>
          <w:tcPr>
            <w:tcW w:w="7473" w:type="dxa"/>
            <w:tcBorders>
              <w:left w:val="single" w:color="auto" w:sz="4" w:space="0"/>
              <w:right w:val="single" w:color="auto" w:sz="4" w:space="0"/>
            </w:tcBorders>
            <w:noWrap w:val="0"/>
            <w:vAlign w:val="center"/>
          </w:tcPr>
          <w:p w14:paraId="668561DA">
            <w:pPr>
              <w:pStyle w:val="14"/>
              <w:keepNext w:val="0"/>
              <w:keepLines w:val="0"/>
              <w:pageBreakBefore w:val="0"/>
              <w:numPr>
                <w:ilvl w:val="0"/>
                <w:numId w:val="0"/>
              </w:numPr>
              <w:kinsoku/>
              <w:wordWrap/>
              <w:overflowPunct/>
              <w:topLinePunct w:val="0"/>
              <w:autoSpaceDE/>
              <w:autoSpaceDN/>
              <w:bidi w:val="0"/>
              <w:adjustRightInd/>
              <w:snapToGrid/>
              <w:spacing w:line="400" w:lineRule="exact"/>
              <w:ind w:firstLine="560" w:firstLineChars="200"/>
              <w:textAlignment w:val="auto"/>
              <w:rPr>
                <w:rStyle w:val="27"/>
                <w:rFonts w:hint="eastAsia" w:ascii="仿宋" w:hAnsi="仿宋" w:eastAsia="仿宋" w:cs="宋体"/>
                <w:b w:val="0"/>
                <w:kern w:val="0"/>
                <w:sz w:val="28"/>
                <w:highlight w:val="none"/>
                <w:lang w:val="en-US" w:eastAsia="zh-CN"/>
              </w:rPr>
            </w:pPr>
            <w:r>
              <w:rPr>
                <w:rFonts w:hint="eastAsia" w:ascii="仿宋" w:hAnsi="仿宋" w:eastAsia="仿宋"/>
                <w:sz w:val="28"/>
                <w:szCs w:val="28"/>
                <w:highlight w:val="none"/>
                <w:lang w:val="en-US" w:eastAsia="zh-CN"/>
              </w:rPr>
              <w:t>根据供应商提供的故障处理措施、故障响应时间、故障处理方案针对性强、可行性高、科学合理的得10分，每出现一处不完善或弱势项的扣0.5分，扣完为止，没有相关内容则该项不得分。</w:t>
            </w:r>
          </w:p>
        </w:tc>
      </w:tr>
      <w:tr w14:paraId="37D6D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91" w:type="dxa"/>
            <w:vMerge w:val="continue"/>
            <w:tcBorders>
              <w:left w:val="single" w:color="auto" w:sz="4" w:space="0"/>
              <w:right w:val="single" w:color="auto" w:sz="4" w:space="0"/>
            </w:tcBorders>
            <w:noWrap w:val="0"/>
            <w:vAlign w:val="center"/>
          </w:tcPr>
          <w:p w14:paraId="0FFAABE6">
            <w:pPr>
              <w:pStyle w:val="14"/>
              <w:keepNext w:val="0"/>
              <w:keepLines w:val="0"/>
              <w:pageBreakBefore w:val="0"/>
              <w:kinsoku/>
              <w:wordWrap/>
              <w:overflowPunct/>
              <w:topLinePunct w:val="0"/>
              <w:autoSpaceDE/>
              <w:autoSpaceDN/>
              <w:bidi w:val="0"/>
              <w:adjustRightInd/>
              <w:snapToGrid/>
              <w:spacing w:line="400" w:lineRule="exact"/>
              <w:jc w:val="center"/>
              <w:textAlignment w:val="auto"/>
              <w:rPr>
                <w:highlight w:val="none"/>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14:paraId="54C8FF3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项目重点难点分析和解决方案10分</w:t>
            </w:r>
          </w:p>
        </w:tc>
        <w:tc>
          <w:tcPr>
            <w:tcW w:w="7473" w:type="dxa"/>
            <w:tcBorders>
              <w:left w:val="single" w:color="auto" w:sz="4" w:space="0"/>
              <w:right w:val="single" w:color="auto" w:sz="4" w:space="0"/>
            </w:tcBorders>
            <w:noWrap w:val="0"/>
            <w:vAlign w:val="center"/>
          </w:tcPr>
          <w:p w14:paraId="22B9A334">
            <w:pPr>
              <w:pStyle w:val="14"/>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Style w:val="27"/>
                <w:rFonts w:hint="eastAsia" w:ascii="仿宋" w:hAnsi="仿宋" w:eastAsia="仿宋" w:cs="宋体"/>
                <w:b w:val="0"/>
                <w:kern w:val="0"/>
                <w:sz w:val="28"/>
                <w:highlight w:val="none"/>
                <w:lang w:val="en-US" w:eastAsia="zh-CN"/>
              </w:rPr>
            </w:pPr>
            <w:r>
              <w:rPr>
                <w:rStyle w:val="27"/>
                <w:rFonts w:hint="eastAsia" w:ascii="仿宋" w:hAnsi="仿宋" w:eastAsia="仿宋" w:cs="宋体"/>
                <w:b w:val="0"/>
                <w:kern w:val="0"/>
                <w:sz w:val="28"/>
                <w:szCs w:val="28"/>
                <w:highlight w:val="none"/>
                <w:lang w:val="en-US" w:eastAsia="zh-CN"/>
              </w:rPr>
              <w:t>根据供应商提供的重点、难点分析和解决方案合理，符合项目情形，解决方案完整具体切实可行的得10分，每出现一处不完善或弱势项的扣0.5分，扣完为止，没有相关内容则该项不得分。</w:t>
            </w:r>
          </w:p>
        </w:tc>
      </w:tr>
      <w:tr w14:paraId="45EF8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91" w:type="dxa"/>
            <w:vMerge w:val="continue"/>
            <w:tcBorders>
              <w:left w:val="single" w:color="auto" w:sz="4" w:space="0"/>
              <w:right w:val="single" w:color="auto" w:sz="4" w:space="0"/>
            </w:tcBorders>
            <w:noWrap w:val="0"/>
            <w:vAlign w:val="center"/>
          </w:tcPr>
          <w:p w14:paraId="1EB1073C">
            <w:pPr>
              <w:pStyle w:val="14"/>
              <w:keepNext w:val="0"/>
              <w:keepLines w:val="0"/>
              <w:pageBreakBefore w:val="0"/>
              <w:kinsoku/>
              <w:wordWrap/>
              <w:overflowPunct/>
              <w:topLinePunct w:val="0"/>
              <w:autoSpaceDE/>
              <w:autoSpaceDN/>
              <w:bidi w:val="0"/>
              <w:adjustRightInd/>
              <w:snapToGrid/>
              <w:spacing w:line="400" w:lineRule="exact"/>
              <w:jc w:val="center"/>
              <w:textAlignment w:val="auto"/>
              <w:rPr>
                <w:rStyle w:val="27"/>
                <w:rFonts w:hint="eastAsia" w:ascii="仿宋" w:hAnsi="仿宋" w:eastAsia="仿宋" w:cs="宋体"/>
                <w:b w:val="0"/>
                <w:kern w:val="0"/>
                <w:sz w:val="28"/>
                <w:highlight w:val="none"/>
                <w:lang w:val="en-US" w:eastAsia="zh-CN"/>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14:paraId="4D3AFE63">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应急预案10分</w:t>
            </w:r>
          </w:p>
        </w:tc>
        <w:tc>
          <w:tcPr>
            <w:tcW w:w="7473" w:type="dxa"/>
            <w:tcBorders>
              <w:left w:val="single" w:color="auto" w:sz="4" w:space="0"/>
              <w:right w:val="single" w:color="auto" w:sz="4" w:space="0"/>
            </w:tcBorders>
            <w:noWrap w:val="0"/>
            <w:vAlign w:val="center"/>
          </w:tcPr>
          <w:p w14:paraId="0F569A57">
            <w:pPr>
              <w:pStyle w:val="14"/>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Style w:val="27"/>
                <w:rFonts w:hint="eastAsia" w:ascii="仿宋" w:hAnsi="仿宋" w:eastAsia="仿宋" w:cs="宋体"/>
                <w:b w:val="0"/>
                <w:kern w:val="0"/>
                <w:sz w:val="28"/>
                <w:highlight w:val="none"/>
                <w:lang w:val="en-US" w:eastAsia="zh-CN"/>
              </w:rPr>
            </w:pPr>
            <w:r>
              <w:rPr>
                <w:rStyle w:val="27"/>
                <w:rFonts w:hint="eastAsia" w:ascii="仿宋" w:hAnsi="仿宋" w:eastAsia="仿宋" w:cs="宋体"/>
                <w:b w:val="0"/>
                <w:kern w:val="0"/>
                <w:sz w:val="28"/>
                <w:szCs w:val="28"/>
                <w:highlight w:val="none"/>
                <w:lang w:val="en-US" w:eastAsia="zh-CN"/>
              </w:rPr>
              <w:t>根据供应商提供的应急服务方案、重大故障应急预案可针对性强、清晰完善、科学合理的得10分，每出现一处不完善或弱势项的扣0.5分，扣完为止，没有相关内容则该项不得分。</w:t>
            </w:r>
          </w:p>
        </w:tc>
      </w:tr>
      <w:tr w14:paraId="67754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jc w:val="center"/>
        </w:trPr>
        <w:tc>
          <w:tcPr>
            <w:tcW w:w="791" w:type="dxa"/>
            <w:vMerge w:val="restart"/>
            <w:tcBorders>
              <w:top w:val="single" w:color="auto" w:sz="4" w:space="0"/>
              <w:left w:val="single" w:color="auto" w:sz="4" w:space="0"/>
              <w:right w:val="single" w:color="auto" w:sz="4" w:space="0"/>
            </w:tcBorders>
            <w:noWrap w:val="0"/>
            <w:vAlign w:val="center"/>
          </w:tcPr>
          <w:p w14:paraId="1DD5E9AF">
            <w:pPr>
              <w:keepNext w:val="0"/>
              <w:keepLines w:val="0"/>
              <w:pageBreakBefore w:val="0"/>
              <w:kinsoku/>
              <w:wordWrap/>
              <w:overflowPunct/>
              <w:topLinePunct w:val="0"/>
              <w:autoSpaceDE/>
              <w:autoSpaceDN/>
              <w:bidi w:val="0"/>
              <w:adjustRightInd/>
              <w:snapToGrid/>
              <w:spacing w:line="400" w:lineRule="exact"/>
              <w:jc w:val="center"/>
              <w:textAlignment w:val="auto"/>
              <w:rPr>
                <w:rStyle w:val="27"/>
                <w:rFonts w:hint="eastAsia" w:ascii="仿宋" w:hAnsi="仿宋" w:eastAsia="仿宋" w:cs="宋体"/>
                <w:b w:val="0"/>
                <w:kern w:val="0"/>
                <w:sz w:val="28"/>
                <w:highlight w:val="none"/>
              </w:rPr>
            </w:pPr>
            <w:r>
              <w:rPr>
                <w:rFonts w:hint="eastAsia" w:ascii="仿宋" w:hAnsi="仿宋" w:eastAsia="仿宋" w:cs="仿宋"/>
                <w:kern w:val="2"/>
                <w:sz w:val="28"/>
                <w:szCs w:val="28"/>
                <w:highlight w:val="none"/>
                <w:lang w:val="en-US" w:eastAsia="zh-CN" w:bidi="ar-SA"/>
              </w:rPr>
              <w:t>服务部分</w:t>
            </w:r>
          </w:p>
        </w:tc>
        <w:tc>
          <w:tcPr>
            <w:tcW w:w="15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2EAF09">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服务质量保证措施10分</w:t>
            </w:r>
          </w:p>
        </w:tc>
        <w:tc>
          <w:tcPr>
            <w:tcW w:w="747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FBCCAA">
            <w:pPr>
              <w:pStyle w:val="14"/>
              <w:keepNext w:val="0"/>
              <w:keepLines w:val="0"/>
              <w:pageBreakBefore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宋体"/>
                <w:b w:val="0"/>
                <w:bCs/>
                <w:kern w:val="0"/>
                <w:sz w:val="28"/>
                <w:szCs w:val="21"/>
                <w:highlight w:val="none"/>
                <w:lang w:val="en-US" w:eastAsia="zh-CN" w:bidi="ar-SA"/>
              </w:rPr>
            </w:pPr>
            <w:r>
              <w:rPr>
                <w:rFonts w:hint="eastAsia" w:ascii="仿宋" w:hAnsi="仿宋" w:eastAsia="仿宋"/>
                <w:sz w:val="28"/>
                <w:szCs w:val="28"/>
                <w:highlight w:val="none"/>
                <w:lang w:val="en-US" w:eastAsia="zh-CN"/>
              </w:rPr>
              <w:t>根据供应商提供的实施保障方案、服务质量的技术组织措施可行性高、科学合理的得10分，每出现一处不完善或弱势项的扣0.5分，扣完为止，没有相关内容则该项不得分。</w:t>
            </w:r>
          </w:p>
        </w:tc>
      </w:tr>
      <w:tr w14:paraId="6813D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jc w:val="center"/>
        </w:trPr>
        <w:tc>
          <w:tcPr>
            <w:tcW w:w="791" w:type="dxa"/>
            <w:vMerge w:val="continue"/>
            <w:tcBorders>
              <w:left w:val="single" w:color="auto" w:sz="4" w:space="0"/>
              <w:right w:val="single" w:color="auto" w:sz="4" w:space="0"/>
            </w:tcBorders>
            <w:noWrap w:val="0"/>
            <w:vAlign w:val="center"/>
          </w:tcPr>
          <w:p w14:paraId="57B2D443">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kern w:val="2"/>
                <w:sz w:val="28"/>
                <w:szCs w:val="28"/>
                <w:highlight w:val="none"/>
                <w:lang w:val="en-US" w:eastAsia="zh-CN" w:bidi="ar-SA"/>
              </w:rPr>
            </w:pPr>
          </w:p>
        </w:tc>
        <w:tc>
          <w:tcPr>
            <w:tcW w:w="15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DBC710">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进度保证措施10分</w:t>
            </w:r>
          </w:p>
        </w:tc>
        <w:tc>
          <w:tcPr>
            <w:tcW w:w="747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4F6413">
            <w:pPr>
              <w:pStyle w:val="14"/>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Fonts w:hint="eastAsia" w:ascii="仿宋" w:hAnsi="仿宋" w:eastAsia="仿宋" w:cs="宋体"/>
                <w:b w:val="0"/>
                <w:bCs/>
                <w:kern w:val="0"/>
                <w:sz w:val="28"/>
                <w:szCs w:val="28"/>
                <w:highlight w:val="none"/>
                <w:lang w:val="en-US" w:eastAsia="zh-CN" w:bidi="ar-SA"/>
              </w:rPr>
            </w:pPr>
            <w:r>
              <w:rPr>
                <w:rFonts w:hint="eastAsia" w:ascii="仿宋" w:hAnsi="仿宋" w:eastAsia="仿宋" w:cs="宋体"/>
                <w:b w:val="0"/>
                <w:bCs/>
                <w:kern w:val="0"/>
                <w:sz w:val="28"/>
                <w:szCs w:val="28"/>
                <w:highlight w:val="none"/>
                <w:lang w:val="en-US" w:eastAsia="zh-CN" w:bidi="ar-SA"/>
              </w:rPr>
              <w:t>根据供应商提供的进度保证措施、分工安排、工期和质量控制措施内容完善、安排得当的得10分</w:t>
            </w:r>
            <w:r>
              <w:rPr>
                <w:rStyle w:val="27"/>
                <w:rFonts w:hint="eastAsia" w:ascii="仿宋" w:hAnsi="仿宋" w:eastAsia="仿宋" w:cs="宋体"/>
                <w:b w:val="0"/>
                <w:kern w:val="0"/>
                <w:sz w:val="28"/>
                <w:szCs w:val="28"/>
                <w:highlight w:val="none"/>
                <w:lang w:val="en-US" w:eastAsia="zh-CN"/>
              </w:rPr>
              <w:t>，每出现一处不完善或弱势项的扣0.5分，扣完为止，没有相关内容则该项不得分。</w:t>
            </w:r>
          </w:p>
        </w:tc>
      </w:tr>
      <w:tr w14:paraId="3586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jc w:val="center"/>
        </w:trPr>
        <w:tc>
          <w:tcPr>
            <w:tcW w:w="791" w:type="dxa"/>
            <w:vMerge w:val="continue"/>
            <w:tcBorders>
              <w:left w:val="single" w:color="auto" w:sz="4" w:space="0"/>
              <w:bottom w:val="single" w:color="auto" w:sz="4" w:space="0"/>
              <w:right w:val="single" w:color="auto" w:sz="4" w:space="0"/>
            </w:tcBorders>
            <w:noWrap w:val="0"/>
            <w:vAlign w:val="center"/>
          </w:tcPr>
          <w:p w14:paraId="25F4AD87">
            <w:pPr>
              <w:keepNext w:val="0"/>
              <w:keepLines w:val="0"/>
              <w:pageBreakBefore w:val="0"/>
              <w:kinsoku/>
              <w:wordWrap/>
              <w:overflowPunct/>
              <w:topLinePunct w:val="0"/>
              <w:autoSpaceDE/>
              <w:autoSpaceDN/>
              <w:bidi w:val="0"/>
              <w:adjustRightInd/>
              <w:snapToGrid/>
              <w:spacing w:line="400" w:lineRule="exact"/>
              <w:jc w:val="center"/>
              <w:textAlignment w:val="auto"/>
              <w:rPr>
                <w:rStyle w:val="27"/>
                <w:rFonts w:hint="eastAsia" w:ascii="仿宋" w:hAnsi="仿宋" w:eastAsia="仿宋" w:cs="宋体"/>
                <w:b w:val="0"/>
                <w:kern w:val="0"/>
                <w:sz w:val="24"/>
                <w:szCs w:val="24"/>
                <w:highlight w:val="none"/>
                <w:lang w:val="en-US" w:eastAsia="zh-CN"/>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14:paraId="0963C67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应急预案10分</w:t>
            </w:r>
          </w:p>
        </w:tc>
        <w:tc>
          <w:tcPr>
            <w:tcW w:w="7473" w:type="dxa"/>
            <w:tcBorders>
              <w:top w:val="single" w:color="auto" w:sz="4" w:space="0"/>
              <w:left w:val="single" w:color="auto" w:sz="4" w:space="0"/>
              <w:bottom w:val="single" w:color="auto" w:sz="4" w:space="0"/>
              <w:right w:val="single" w:color="auto" w:sz="4" w:space="0"/>
            </w:tcBorders>
            <w:noWrap w:val="0"/>
            <w:vAlign w:val="center"/>
          </w:tcPr>
          <w:p w14:paraId="3B302679">
            <w:pPr>
              <w:pStyle w:val="14"/>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Style w:val="27"/>
                <w:rFonts w:hint="eastAsia" w:ascii="仿宋" w:hAnsi="仿宋" w:eastAsia="仿宋" w:cs="宋体"/>
                <w:b w:val="0"/>
                <w:kern w:val="0"/>
                <w:sz w:val="28"/>
                <w:szCs w:val="28"/>
                <w:highlight w:val="none"/>
                <w:lang w:val="en-US" w:eastAsia="zh-CN" w:bidi="ar-SA"/>
              </w:rPr>
            </w:pPr>
            <w:r>
              <w:rPr>
                <w:rStyle w:val="27"/>
                <w:rFonts w:hint="eastAsia" w:ascii="仿宋" w:hAnsi="仿宋" w:eastAsia="仿宋" w:cs="宋体"/>
                <w:b w:val="0"/>
                <w:kern w:val="0"/>
                <w:sz w:val="28"/>
                <w:szCs w:val="28"/>
                <w:highlight w:val="none"/>
                <w:lang w:val="en-US" w:eastAsia="zh-CN"/>
              </w:rPr>
              <w:t>根据供应商提供的突发事件等紧急情况下的突发事件应急预案完整具体、明确应急事件处理负责人、措施得当、具有针对性、切实可行</w:t>
            </w:r>
            <w:r>
              <w:rPr>
                <w:rFonts w:hint="eastAsia" w:ascii="仿宋" w:hAnsi="仿宋" w:eastAsia="仿宋" w:cs="宋体"/>
                <w:b w:val="0"/>
                <w:bCs/>
                <w:kern w:val="0"/>
                <w:sz w:val="28"/>
                <w:szCs w:val="28"/>
                <w:highlight w:val="none"/>
                <w:lang w:val="en-US" w:eastAsia="zh-CN" w:bidi="ar-SA"/>
              </w:rPr>
              <w:t>的得10分</w:t>
            </w:r>
            <w:r>
              <w:rPr>
                <w:rStyle w:val="27"/>
                <w:rFonts w:hint="eastAsia" w:ascii="仿宋" w:hAnsi="仿宋" w:eastAsia="仿宋" w:cs="宋体"/>
                <w:b w:val="0"/>
                <w:kern w:val="0"/>
                <w:sz w:val="28"/>
                <w:szCs w:val="28"/>
                <w:highlight w:val="none"/>
                <w:lang w:val="en-US" w:eastAsia="zh-CN"/>
              </w:rPr>
              <w:t>，每出现一处不完善或弱势项的扣0.5分，扣完为止，没有相关内容则该项不得分。</w:t>
            </w:r>
          </w:p>
        </w:tc>
      </w:tr>
      <w:tr w14:paraId="7A382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791" w:type="dxa"/>
            <w:tcBorders>
              <w:top w:val="single" w:color="auto" w:sz="4" w:space="0"/>
              <w:left w:val="single" w:color="auto" w:sz="4" w:space="0"/>
              <w:right w:val="single" w:color="auto" w:sz="4" w:space="0"/>
            </w:tcBorders>
            <w:noWrap w:val="0"/>
            <w:vAlign w:val="center"/>
          </w:tcPr>
          <w:p w14:paraId="7DDA3AEF">
            <w:pPr>
              <w:pStyle w:val="10"/>
              <w:keepNext w:val="0"/>
              <w:keepLines w:val="0"/>
              <w:pageBreakBefore w:val="0"/>
              <w:widowControl w:val="0"/>
              <w:kinsoku/>
              <w:wordWrap/>
              <w:overflowPunct/>
              <w:topLinePunct w:val="0"/>
              <w:autoSpaceDE/>
              <w:autoSpaceDN/>
              <w:bidi w:val="0"/>
              <w:adjustRightInd/>
              <w:snapToGrid/>
              <w:spacing w:after="0" w:afterLines="0" w:line="400" w:lineRule="exact"/>
              <w:jc w:val="center"/>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sz w:val="28"/>
                <w:szCs w:val="28"/>
                <w:highlight w:val="none"/>
              </w:rPr>
              <w:t>优惠条款</w:t>
            </w:r>
          </w:p>
        </w:tc>
        <w:tc>
          <w:tcPr>
            <w:tcW w:w="1515" w:type="dxa"/>
            <w:tcBorders>
              <w:top w:val="single" w:color="auto" w:sz="4" w:space="0"/>
              <w:left w:val="single" w:color="auto" w:sz="4" w:space="0"/>
              <w:bottom w:val="single" w:color="auto" w:sz="4" w:space="0"/>
              <w:right w:val="single" w:color="auto" w:sz="4" w:space="0"/>
            </w:tcBorders>
            <w:noWrap w:val="0"/>
            <w:vAlign w:val="center"/>
          </w:tcPr>
          <w:p w14:paraId="26C9C4CB">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sz w:val="28"/>
                <w:szCs w:val="28"/>
                <w:highlight w:val="none"/>
              </w:rPr>
              <w:t>优惠条款</w:t>
            </w:r>
            <w:r>
              <w:rPr>
                <w:rFonts w:hint="eastAsia" w:ascii="仿宋" w:hAnsi="仿宋" w:eastAsia="仿宋" w:cs="仿宋"/>
                <w:kern w:val="2"/>
                <w:sz w:val="28"/>
                <w:szCs w:val="28"/>
                <w:highlight w:val="none"/>
                <w:lang w:val="en-US" w:eastAsia="zh-CN" w:bidi="ar-SA"/>
              </w:rPr>
              <w:t>3分</w:t>
            </w:r>
          </w:p>
        </w:tc>
        <w:tc>
          <w:tcPr>
            <w:tcW w:w="7473" w:type="dxa"/>
            <w:tcBorders>
              <w:top w:val="single" w:color="auto" w:sz="4" w:space="0"/>
              <w:left w:val="single" w:color="auto" w:sz="4" w:space="0"/>
              <w:bottom w:val="single" w:color="auto" w:sz="4" w:space="0"/>
              <w:right w:val="single" w:color="auto" w:sz="4" w:space="0"/>
            </w:tcBorders>
            <w:noWrap w:val="0"/>
            <w:vAlign w:val="center"/>
          </w:tcPr>
          <w:p w14:paraId="55368ECE">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sz w:val="28"/>
                <w:szCs w:val="28"/>
                <w:highlight w:val="none"/>
                <w:lang w:val="en-US" w:eastAsia="zh-CN"/>
              </w:rPr>
              <w:t>供应商</w:t>
            </w:r>
            <w:r>
              <w:rPr>
                <w:rFonts w:hint="eastAsia" w:ascii="仿宋" w:hAnsi="仿宋" w:eastAsia="仿宋" w:cs="仿宋"/>
                <w:color w:val="000000"/>
                <w:sz w:val="28"/>
                <w:szCs w:val="28"/>
                <w:highlight w:val="none"/>
              </w:rPr>
              <w:t>提供的优惠条件符合采购项目需求、具有可操作性和实用性的</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经磋商小组一致认可的</w:t>
            </w:r>
            <w:r>
              <w:rPr>
                <w:rFonts w:hint="eastAsia" w:ascii="仿宋" w:hAnsi="仿宋" w:eastAsia="仿宋" w:cs="仿宋"/>
                <w:color w:val="000000"/>
                <w:sz w:val="28"/>
                <w:szCs w:val="28"/>
                <w:highlight w:val="none"/>
              </w:rPr>
              <w:t>每有一条得</w:t>
            </w:r>
            <w:r>
              <w:rPr>
                <w:rFonts w:hint="eastAsia" w:ascii="仿宋" w:hAnsi="仿宋" w:eastAsia="仿宋" w:cs="仿宋"/>
                <w:color w:val="000000"/>
                <w:sz w:val="28"/>
                <w:szCs w:val="28"/>
                <w:highlight w:val="none"/>
                <w:lang w:val="en-US" w:eastAsia="zh-CN"/>
              </w:rPr>
              <w:t>1</w:t>
            </w:r>
            <w:r>
              <w:rPr>
                <w:rFonts w:hint="eastAsia" w:ascii="仿宋" w:hAnsi="仿宋" w:eastAsia="仿宋" w:cs="仿宋"/>
                <w:color w:val="000000"/>
                <w:sz w:val="28"/>
                <w:szCs w:val="28"/>
                <w:highlight w:val="none"/>
              </w:rPr>
              <w:t>分，最多得</w:t>
            </w:r>
            <w:r>
              <w:rPr>
                <w:rFonts w:hint="eastAsia" w:ascii="仿宋" w:hAnsi="仿宋" w:eastAsia="仿宋" w:cs="仿宋"/>
                <w:color w:val="000000"/>
                <w:sz w:val="28"/>
                <w:szCs w:val="28"/>
                <w:highlight w:val="none"/>
                <w:lang w:val="en-US" w:eastAsia="zh-CN"/>
              </w:rPr>
              <w:t>3</w:t>
            </w:r>
            <w:r>
              <w:rPr>
                <w:rFonts w:hint="eastAsia" w:ascii="仿宋" w:hAnsi="仿宋" w:eastAsia="仿宋" w:cs="仿宋"/>
                <w:color w:val="000000"/>
                <w:sz w:val="28"/>
                <w:szCs w:val="28"/>
                <w:highlight w:val="none"/>
              </w:rPr>
              <w:t>分，无不得分。</w:t>
            </w:r>
          </w:p>
        </w:tc>
      </w:tr>
    </w:tbl>
    <w:p w14:paraId="43987BE7">
      <w:pPr>
        <w:pStyle w:val="21"/>
        <w:bidi w:val="0"/>
        <w:rPr>
          <w:rFonts w:hint="eastAsia" w:ascii="仿宋" w:hAnsi="仿宋" w:eastAsia="仿宋" w:cs="仿宋"/>
          <w:highlight w:val="none"/>
          <w:lang w:val="en-US" w:eastAsia="zh-CN"/>
        </w:rPr>
      </w:pPr>
      <w:r>
        <w:rPr>
          <w:rFonts w:hint="eastAsia" w:ascii="仿宋" w:hAnsi="仿宋" w:eastAsia="仿宋" w:cs="仿宋"/>
          <w:highlight w:val="none"/>
          <w:lang w:val="en-US" w:eastAsia="zh-CN"/>
        </w:rPr>
        <w:t>政策加分</w:t>
      </w:r>
    </w:p>
    <w:tbl>
      <w:tblPr>
        <w:tblStyle w:val="43"/>
        <w:tblW w:w="98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58"/>
        <w:gridCol w:w="1308"/>
        <w:gridCol w:w="7923"/>
      </w:tblGrid>
      <w:tr w14:paraId="6E390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3" w:hRule="atLeast"/>
          <w:jc w:val="center"/>
        </w:trPr>
        <w:tc>
          <w:tcPr>
            <w:tcW w:w="658" w:type="dxa"/>
            <w:tcBorders>
              <w:top w:val="single" w:color="000000" w:sz="2" w:space="0"/>
              <w:bottom w:val="single" w:color="000000" w:sz="2" w:space="0"/>
            </w:tcBorders>
            <w:noWrap w:val="0"/>
            <w:vAlign w:val="center"/>
          </w:tcPr>
          <w:p w14:paraId="02257CED">
            <w:pPr>
              <w:pStyle w:val="9"/>
              <w:keepNext w:val="0"/>
              <w:keepLines w:val="0"/>
              <w:pageBreakBefore w:val="0"/>
              <w:widowControl w:val="0"/>
              <w:kinsoku/>
              <w:wordWrap/>
              <w:overflowPunct/>
              <w:topLinePunct w:val="0"/>
              <w:autoSpaceDE w:val="0"/>
              <w:autoSpaceDN w:val="0"/>
              <w:bidi w:val="0"/>
              <w:adjustRightInd w:val="0"/>
              <w:snapToGrid w:val="0"/>
              <w:spacing w:line="400" w:lineRule="exact"/>
              <w:jc w:val="center"/>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政策加分</w:t>
            </w:r>
          </w:p>
        </w:tc>
        <w:tc>
          <w:tcPr>
            <w:tcW w:w="1308" w:type="dxa"/>
            <w:tcBorders>
              <w:top w:val="single" w:color="000000" w:sz="2" w:space="0"/>
              <w:bottom w:val="single" w:color="000000" w:sz="2" w:space="0"/>
            </w:tcBorders>
            <w:noWrap w:val="0"/>
            <w:vAlign w:val="center"/>
          </w:tcPr>
          <w:p w14:paraId="525EEAB9">
            <w:pPr>
              <w:pStyle w:val="9"/>
              <w:keepNext w:val="0"/>
              <w:keepLines w:val="0"/>
              <w:pageBreakBefore w:val="0"/>
              <w:widowControl w:val="0"/>
              <w:kinsoku/>
              <w:wordWrap/>
              <w:overflowPunct/>
              <w:topLinePunct w:val="0"/>
              <w:autoSpaceDE w:val="0"/>
              <w:autoSpaceDN w:val="0"/>
              <w:bidi w:val="0"/>
              <w:adjustRightInd w:val="0"/>
              <w:snapToGrid w:val="0"/>
              <w:spacing w:line="400" w:lineRule="exact"/>
              <w:jc w:val="center"/>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节能环保产品加分</w:t>
            </w:r>
          </w:p>
        </w:tc>
        <w:tc>
          <w:tcPr>
            <w:tcW w:w="7923" w:type="dxa"/>
            <w:tcBorders>
              <w:top w:val="single" w:color="000000" w:sz="2" w:space="0"/>
              <w:bottom w:val="single" w:color="000000" w:sz="2" w:space="0"/>
            </w:tcBorders>
            <w:noWrap w:val="0"/>
            <w:vAlign w:val="top"/>
          </w:tcPr>
          <w:p w14:paraId="54CEDFEF">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加分计算方法是：</w:t>
            </w:r>
          </w:p>
          <w:p w14:paraId="1C4B771B">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报价部分加分=15×10%×(节能、环保产品价格在投标报价中所占比例)。</w:t>
            </w:r>
          </w:p>
          <w:p w14:paraId="4793AE22">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技术部分加分=52×10%×(节能、环保产品价格在投标报价中所占比例)。</w:t>
            </w:r>
          </w:p>
          <w:p w14:paraId="1A6526EF">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供应商在报价时必须对属于节能、环境标志产品单独分项报价，并在投标(响应)文件中提供国家确定的认证机构出具的、处于有效期之内的节能产品、环境标志产品认证证书(加盖供应商公章)，否则磋商小组(采购小组)不予认定。</w:t>
            </w:r>
          </w:p>
        </w:tc>
      </w:tr>
    </w:tbl>
    <w:p w14:paraId="75C8D4FD">
      <w:pPr>
        <w:pStyle w:val="9"/>
        <w:keepNext w:val="0"/>
        <w:keepLines w:val="0"/>
        <w:pageBreakBefore w:val="0"/>
        <w:widowControl w:val="0"/>
        <w:kinsoku/>
        <w:wordWrap/>
        <w:overflowPunct/>
        <w:topLinePunct w:val="0"/>
        <w:autoSpaceDE w:val="0"/>
        <w:autoSpaceDN w:val="0"/>
        <w:bidi w:val="0"/>
        <w:adjustRightInd w:val="0"/>
        <w:snapToGrid w:val="0"/>
        <w:spacing w:line="44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本项目小型和微型企业价格扣除情况：</w:t>
      </w:r>
    </w:p>
    <w:p w14:paraId="684EB7CF">
      <w:pPr>
        <w:pStyle w:val="9"/>
        <w:keepNext w:val="0"/>
        <w:keepLines w:val="0"/>
        <w:pageBreakBefore w:val="0"/>
        <w:widowControl w:val="0"/>
        <w:kinsoku/>
        <w:wordWrap/>
        <w:overflowPunct/>
        <w:topLinePunct w:val="0"/>
        <w:autoSpaceDE w:val="0"/>
        <w:autoSpaceDN w:val="0"/>
        <w:bidi w:val="0"/>
        <w:adjustRightInd w:val="0"/>
        <w:snapToGrid w:val="0"/>
        <w:spacing w:line="44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给予小型和微型企业的价格给予20%的扣除,计算方法是:最终价格=报价×80%按照最终价格计算其价格分得分。</w:t>
      </w:r>
    </w:p>
    <w:p w14:paraId="59117625">
      <w:pPr>
        <w:pStyle w:val="14"/>
        <w:keepNext w:val="0"/>
        <w:keepLines w:val="0"/>
        <w:pageBreakBefore w:val="0"/>
        <w:widowControl w:val="0"/>
        <w:kinsoku/>
        <w:wordWrap/>
        <w:overflowPunct/>
        <w:topLinePunct w:val="0"/>
        <w:bidi w:val="0"/>
        <w:spacing w:line="400" w:lineRule="exact"/>
        <w:ind w:firstLine="560" w:firstLineChars="200"/>
        <w:jc w:val="both"/>
        <w:textAlignment w:val="auto"/>
        <w:rPr>
          <w:rStyle w:val="27"/>
          <w:rFonts w:hint="eastAsia" w:ascii="仿宋" w:hAnsi="仿宋" w:eastAsia="仿宋" w:cs="宋体"/>
          <w:kern w:val="0"/>
          <w:sz w:val="28"/>
          <w:highlight w:val="none"/>
          <w:lang w:val="en-US" w:eastAsia="zh-CN"/>
        </w:rPr>
      </w:pPr>
      <w:r>
        <w:rPr>
          <w:rFonts w:hint="eastAsia" w:ascii="仿宋" w:hAnsi="仿宋" w:eastAsia="仿宋" w:cs="仿宋"/>
          <w:sz w:val="28"/>
          <w:szCs w:val="28"/>
          <w:highlight w:val="none"/>
          <w:lang w:val="en-US" w:eastAsia="zh-CN" w:bidi="ar"/>
        </w:rPr>
        <w:t>（2）接受大中型企业与小微企业组成联合体或者允许大中型企业向一家或者多家小微企业分包的采购项目，对于联合协议或者分包意向协议约定小微企业的合同份额占到合同总金额30%以上的，给予10%的扣除，计算方法是：最终价格＝报价×90%，按照最终价格计算其价格分得分。</w:t>
      </w:r>
    </w:p>
    <w:p w14:paraId="22989499">
      <w:pPr>
        <w:spacing w:line="440" w:lineRule="exact"/>
        <w:ind w:firstLine="562" w:firstLineChars="200"/>
        <w:rPr>
          <w:rFonts w:hint="eastAsia" w:ascii="仿宋" w:hAnsi="仿宋" w:eastAsia="仿宋" w:cs="宋体"/>
          <w:b/>
          <w:sz w:val="28"/>
          <w:szCs w:val="28"/>
          <w:highlight w:val="none"/>
        </w:rPr>
      </w:pPr>
      <w:r>
        <w:rPr>
          <w:rFonts w:hint="eastAsia" w:ascii="仿宋" w:hAnsi="仿宋" w:eastAsia="仿宋" w:cs="宋体"/>
          <w:b/>
          <w:sz w:val="28"/>
          <w:szCs w:val="28"/>
          <w:highlight w:val="none"/>
        </w:rPr>
        <w:t>注：a、保证所有证件资料的真实有效性，若出现造假行为，按</w:t>
      </w:r>
      <w:r>
        <w:rPr>
          <w:rFonts w:hint="eastAsia" w:ascii="仿宋" w:hAnsi="仿宋" w:eastAsia="仿宋" w:cs="宋体"/>
          <w:b/>
          <w:color w:val="FF0000"/>
          <w:sz w:val="28"/>
          <w:szCs w:val="28"/>
          <w:highlight w:val="none"/>
          <w:u w:val="single"/>
        </w:rPr>
        <w:t>无效</w:t>
      </w:r>
      <w:r>
        <w:rPr>
          <w:rFonts w:hint="eastAsia" w:ascii="仿宋" w:hAnsi="仿宋" w:eastAsia="仿宋" w:cs="宋体"/>
          <w:b/>
          <w:sz w:val="28"/>
          <w:szCs w:val="28"/>
          <w:highlight w:val="none"/>
        </w:rPr>
        <w:t>报价文件处理，并应接受采购人及监督部门作出的一切处罚决定。</w:t>
      </w:r>
    </w:p>
    <w:p w14:paraId="3F9AE97B">
      <w:pPr>
        <w:spacing w:line="440" w:lineRule="exact"/>
        <w:ind w:firstLine="562" w:firstLineChars="200"/>
        <w:rPr>
          <w:rFonts w:hint="eastAsia" w:ascii="仿宋" w:hAnsi="仿宋" w:eastAsia="仿宋" w:cs="宋体"/>
          <w:b/>
          <w:sz w:val="28"/>
          <w:szCs w:val="28"/>
          <w:highlight w:val="none"/>
        </w:rPr>
      </w:pPr>
      <w:r>
        <w:rPr>
          <w:rFonts w:hint="eastAsia" w:ascii="仿宋" w:hAnsi="仿宋" w:eastAsia="仿宋" w:cs="宋体"/>
          <w:b/>
          <w:sz w:val="28"/>
          <w:szCs w:val="28"/>
          <w:highlight w:val="none"/>
        </w:rPr>
        <w:t>b、本次报价采用综合评分法，即以综合得分最高的供应商为成交供应商，不以最低价为成交标准，满分为100分，保留两位小数，四舍五入。</w:t>
      </w:r>
    </w:p>
    <w:p w14:paraId="3919995C">
      <w:pPr>
        <w:pStyle w:val="10"/>
        <w:spacing w:after="0"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bCs/>
          <w:sz w:val="28"/>
          <w:szCs w:val="28"/>
          <w:highlight w:val="none"/>
          <w:lang w:eastAsia="zh-CN"/>
        </w:rPr>
        <w:t>（</w:t>
      </w:r>
      <w:r>
        <w:rPr>
          <w:rFonts w:hint="eastAsia" w:ascii="仿宋" w:hAnsi="仿宋" w:eastAsia="仿宋" w:cs="宋体"/>
          <w:bCs/>
          <w:sz w:val="28"/>
          <w:szCs w:val="28"/>
          <w:highlight w:val="none"/>
          <w:lang w:val="en-US" w:eastAsia="zh-CN"/>
        </w:rPr>
        <w:t>三）</w:t>
      </w:r>
      <w:r>
        <w:rPr>
          <w:rFonts w:hint="eastAsia" w:ascii="仿宋" w:hAnsi="仿宋" w:eastAsia="仿宋" w:cs="宋体"/>
          <w:bCs/>
          <w:sz w:val="28"/>
          <w:szCs w:val="28"/>
          <w:highlight w:val="none"/>
        </w:rPr>
        <w:t>终止采购</w:t>
      </w:r>
      <w:r>
        <w:rPr>
          <w:rFonts w:hint="eastAsia" w:ascii="仿宋" w:hAnsi="仿宋" w:eastAsia="仿宋" w:cs="宋体"/>
          <w:bCs/>
          <w:sz w:val="28"/>
          <w:szCs w:val="28"/>
          <w:highlight w:val="none"/>
          <w:lang w:eastAsia="zh-CN"/>
        </w:rPr>
        <w:t>：</w:t>
      </w:r>
      <w:r>
        <w:rPr>
          <w:rFonts w:hint="eastAsia" w:ascii="仿宋" w:hAnsi="仿宋" w:eastAsia="仿宋" w:cs="宋体"/>
          <w:kern w:val="0"/>
          <w:sz w:val="28"/>
          <w:szCs w:val="28"/>
          <w:highlight w:val="none"/>
        </w:rPr>
        <w:t>出现下列情形之一的，</w:t>
      </w:r>
      <w:r>
        <w:rPr>
          <w:rFonts w:hint="eastAsia" w:ascii="仿宋" w:hAnsi="仿宋" w:eastAsia="仿宋" w:cs="宋体"/>
          <w:kern w:val="0"/>
          <w:sz w:val="28"/>
          <w:szCs w:val="28"/>
          <w:highlight w:val="none"/>
          <w:lang w:eastAsia="zh-CN"/>
        </w:rPr>
        <w:t>采购人</w:t>
      </w:r>
      <w:r>
        <w:rPr>
          <w:rFonts w:hint="eastAsia" w:ascii="仿宋" w:hAnsi="仿宋" w:eastAsia="仿宋" w:cs="宋体"/>
          <w:kern w:val="0"/>
          <w:sz w:val="28"/>
          <w:szCs w:val="28"/>
          <w:highlight w:val="none"/>
        </w:rPr>
        <w:t>应当终止竞争性磋商采购活动，发布项目终止公告并说明原因，重新开展采购活动：</w:t>
      </w:r>
    </w:p>
    <w:p w14:paraId="6C55B6E3">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（一）因情况变化，不再符合规定的竞争性磋商采购方式适用情形的；</w:t>
      </w:r>
    </w:p>
    <w:p w14:paraId="1EF02012">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（二）出现影响采购公正的违法、违规行为的；</w:t>
      </w:r>
    </w:p>
    <w:p w14:paraId="732BF589">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（三）除《政府采购竞争性磋商采购方式管理暂行办法》第二十一条第三款规定的情形外，在采购过程中符合要求的供应商或者报价未超过采购预算的供应商不足3家的。</w:t>
      </w:r>
    </w:p>
    <w:p w14:paraId="71F7A990">
      <w:pPr>
        <w:pStyle w:val="10"/>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bCs/>
          <w:sz w:val="28"/>
          <w:szCs w:val="28"/>
          <w:highlight w:val="none"/>
          <w:lang w:eastAsia="zh-CN"/>
        </w:rPr>
        <w:t>（</w:t>
      </w:r>
      <w:r>
        <w:rPr>
          <w:rFonts w:hint="eastAsia" w:ascii="仿宋" w:hAnsi="仿宋" w:eastAsia="仿宋" w:cs="宋体"/>
          <w:bCs/>
          <w:sz w:val="28"/>
          <w:szCs w:val="28"/>
          <w:highlight w:val="none"/>
          <w:lang w:val="en-US" w:eastAsia="zh-CN"/>
        </w:rPr>
        <w:t>四）</w:t>
      </w:r>
      <w:r>
        <w:rPr>
          <w:rFonts w:hint="eastAsia" w:ascii="仿宋" w:hAnsi="仿宋" w:eastAsia="仿宋" w:cs="宋体"/>
          <w:sz w:val="28"/>
          <w:szCs w:val="28"/>
          <w:highlight w:val="none"/>
        </w:rPr>
        <w:t>按照《中华人民共和国政府采购法》第77条规定，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1D3AA75">
      <w:pPr>
        <w:pStyle w:val="10"/>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（一）提供虚假材料谋取中标、成交的；</w:t>
      </w:r>
    </w:p>
    <w:p w14:paraId="6CFF7020">
      <w:pPr>
        <w:pStyle w:val="10"/>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（二）采取不正当手段诋毁、排挤其他供应商的；</w:t>
      </w:r>
    </w:p>
    <w:p w14:paraId="08B5F589">
      <w:pPr>
        <w:pStyle w:val="10"/>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（三）与采购人、其他供应商或者采购代理机构恶意串通的；</w:t>
      </w:r>
    </w:p>
    <w:p w14:paraId="08E3577F">
      <w:pPr>
        <w:pStyle w:val="10"/>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（四）向采购人、采购代理机构行贿或者提供其他不正当利益的；</w:t>
      </w:r>
    </w:p>
    <w:p w14:paraId="4CBB1959">
      <w:pPr>
        <w:pStyle w:val="10"/>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（五）在招标采购过程中与采购人进行协商谈判的；</w:t>
      </w:r>
    </w:p>
    <w:p w14:paraId="78A0BEA2">
      <w:pPr>
        <w:pStyle w:val="10"/>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（六）拒绝有关部门监督检查或者提供虚假情况的。</w:t>
      </w:r>
    </w:p>
    <w:p w14:paraId="1BBA9B6A">
      <w:pPr>
        <w:pStyle w:val="10"/>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供应商有前款第（一）至（五）项情形之一的，中标、成交</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w:t>
      </w:r>
    </w:p>
    <w:p w14:paraId="203712A5">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四、成交通知书：</w:t>
      </w:r>
    </w:p>
    <w:p w14:paraId="16755437">
      <w:pPr>
        <w:pStyle w:val="10"/>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应当在成交供应商确定后2个工作日内向成交供应商发出成交通知书，成交通知书是合同的一个组成部分。</w:t>
      </w:r>
    </w:p>
    <w:p w14:paraId="2A13AF59">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五、签订合同：</w:t>
      </w:r>
    </w:p>
    <w:p w14:paraId="41459852">
      <w:pPr>
        <w:pStyle w:val="10"/>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1、《成交通知书》发出之日起10日内，采购人与成交供应商按照采购文件确定的事项签订合同。</w:t>
      </w:r>
    </w:p>
    <w:p w14:paraId="3F24989F">
      <w:pPr>
        <w:pStyle w:val="10"/>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2、采购文件、成交供应商的报价文件以及评审过程中的有关澄清、承诺文件均为合同的组成部分。</w:t>
      </w:r>
    </w:p>
    <w:p w14:paraId="51350C6D">
      <w:pPr>
        <w:pStyle w:val="10"/>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3、政府采购合同的双方当事人不得擅自变更、中止或者终止合同。</w:t>
      </w:r>
    </w:p>
    <w:p w14:paraId="2D38738F">
      <w:pPr>
        <w:pStyle w:val="10"/>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政府采购合同继续履行将损害国家利益和社会公共利益的，双方当事人应当变更、中止或者终止合同。有过错的一方应当承担赔偿责任，双方都有过错的，各自承担相应的责任</w:t>
      </w:r>
    </w:p>
    <w:p w14:paraId="62CBC9A0">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六、项目验收</w:t>
      </w:r>
      <w:r>
        <w:rPr>
          <w:rFonts w:hint="eastAsia" w:ascii="仿宋" w:hAnsi="仿宋" w:eastAsia="仿宋" w:cs="宋体"/>
          <w:b/>
          <w:bCs/>
          <w:sz w:val="28"/>
          <w:szCs w:val="28"/>
          <w:highlight w:val="none"/>
          <w:lang w:eastAsia="zh-CN"/>
        </w:rPr>
        <w:t>：</w:t>
      </w:r>
      <w:r>
        <w:rPr>
          <w:rFonts w:hint="eastAsia" w:ascii="仿宋" w:hAnsi="仿宋" w:eastAsia="仿宋" w:cs="宋体"/>
          <w:b w:val="0"/>
          <w:bCs w:val="0"/>
          <w:sz w:val="28"/>
          <w:szCs w:val="28"/>
          <w:highlight w:val="none"/>
        </w:rPr>
        <w:t>按照相关规定执行。</w:t>
      </w:r>
    </w:p>
    <w:p w14:paraId="4AFA27A4">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七、解释权：</w:t>
      </w:r>
    </w:p>
    <w:p w14:paraId="740D8A73">
      <w:pPr>
        <w:spacing w:line="44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本采购文件的最终解释权归采购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，当对一个问题有多种解释时以采购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的书面解释为准。采购文件未做须知明示，而又有相关法律、法规规定的，采购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对此所做解释以相关的法律、法规规定为依据。</w:t>
      </w:r>
    </w:p>
    <w:p w14:paraId="2B7B9F4D">
      <w:pPr>
        <w:pStyle w:val="14"/>
        <w:spacing w:line="400" w:lineRule="exact"/>
        <w:ind w:firstLine="560" w:firstLineChars="200"/>
        <w:rPr>
          <w:rStyle w:val="27"/>
          <w:rFonts w:ascii="仿宋" w:hAnsi="仿宋" w:eastAsia="仿宋" w:cs="宋体"/>
          <w:b w:val="0"/>
          <w:kern w:val="0"/>
          <w:sz w:val="28"/>
          <w:highlight w:val="none"/>
        </w:rPr>
      </w:pPr>
    </w:p>
    <w:p w14:paraId="05762280">
      <w:pPr>
        <w:pStyle w:val="14"/>
        <w:rPr>
          <w:rStyle w:val="27"/>
          <w:rFonts w:ascii="仿宋" w:hAnsi="仿宋" w:eastAsia="仿宋" w:cs="宋体"/>
          <w:b w:val="0"/>
          <w:kern w:val="0"/>
          <w:sz w:val="28"/>
          <w:highlight w:val="none"/>
        </w:rPr>
      </w:pPr>
      <w:r>
        <w:rPr>
          <w:rStyle w:val="27"/>
          <w:rFonts w:ascii="仿宋" w:hAnsi="仿宋" w:eastAsia="仿宋" w:cs="宋体"/>
          <w:b w:val="0"/>
          <w:kern w:val="0"/>
          <w:sz w:val="28"/>
          <w:highlight w:val="none"/>
        </w:rPr>
        <w:br w:type="page"/>
      </w:r>
    </w:p>
    <w:p w14:paraId="7A111A3A">
      <w:pPr>
        <w:pStyle w:val="14"/>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kern w:val="2"/>
          <w:sz w:val="32"/>
          <w:szCs w:val="32"/>
          <w:highlight w:val="none"/>
          <w:lang w:val="en-US" w:eastAsia="zh-CN" w:bidi="ar-SA"/>
        </w:rPr>
      </w:pPr>
      <w:r>
        <w:rPr>
          <w:rFonts w:hint="eastAsia" w:ascii="仿宋" w:hAnsi="仿宋" w:eastAsia="仿宋" w:cs="Times New Roman"/>
          <w:b/>
          <w:bCs/>
          <w:kern w:val="2"/>
          <w:sz w:val="32"/>
          <w:szCs w:val="32"/>
          <w:highlight w:val="none"/>
          <w:lang w:val="en-US" w:eastAsia="zh-CN" w:bidi="ar-SA"/>
        </w:rPr>
        <w:t>第五部分 项目说明及要求</w:t>
      </w:r>
    </w:p>
    <w:p w14:paraId="2AC46B43">
      <w:pPr>
        <w:pStyle w:val="23"/>
        <w:keepNext w:val="0"/>
        <w:keepLines w:val="0"/>
        <w:pageBreakBefore w:val="0"/>
        <w:widowControl w:val="0"/>
        <w:kinsoku/>
        <w:wordWrap/>
        <w:overflowPunct/>
        <w:topLinePunct w:val="0"/>
        <w:autoSpaceDE/>
        <w:autoSpaceDN/>
        <w:bidi w:val="0"/>
        <w:adjustRightInd/>
        <w:snapToGrid/>
        <w:spacing w:before="157" w:beforeLines="50" w:after="157" w:afterLines="50" w:line="400" w:lineRule="exact"/>
        <w:ind w:left="0" w:leftChars="0" w:firstLine="0" w:firstLineChars="0"/>
        <w:jc w:val="both"/>
        <w:textAlignment w:val="auto"/>
        <w:rPr>
          <w:rFonts w:hint="default"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一、项目说明：</w:t>
      </w:r>
    </w:p>
    <w:p w14:paraId="0FA1226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根据国家卫健委《关于印发扎实推进平安医院建设工作通知》要求及微山县公安局一键报警联网平台建设部署，我院需在新院区建设一键报警联网系统，实现院内一键报警、视频联动、警医联动等功能，保障医护人员人身安全，维护正常诊疗秩序。</w:t>
      </w:r>
    </w:p>
    <w:p w14:paraId="30BA8E9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val="0"/>
          <w:bCs w:val="0"/>
          <w:sz w:val="28"/>
          <w:szCs w:val="28"/>
          <w:highlight w:val="none"/>
          <w:lang w:val="en-US" w:eastAsia="zh-CN"/>
        </w:rPr>
        <w:t>提供与微山县公安局一键报警平台同网，实现微山县公安局夏镇派出所、医院1、2号楼1楼西首消防控制室接收报警提示的承诺函（格式自拟），未出具承诺函的按</w:t>
      </w:r>
      <w:r>
        <w:rPr>
          <w:rFonts w:hint="eastAsia" w:ascii="仿宋" w:hAnsi="仿宋" w:eastAsia="仿宋" w:cs="仿宋"/>
          <w:b/>
          <w:bCs/>
          <w:color w:val="FF0000"/>
          <w:sz w:val="28"/>
          <w:szCs w:val="28"/>
          <w:highlight w:val="none"/>
          <w:u w:val="single"/>
          <w:lang w:val="en-US" w:eastAsia="zh-CN"/>
        </w:rPr>
        <w:t>无效</w:t>
      </w:r>
      <w:r>
        <w:rPr>
          <w:rFonts w:hint="eastAsia" w:ascii="仿宋" w:hAnsi="仿宋" w:eastAsia="仿宋" w:cs="仿宋"/>
          <w:b w:val="0"/>
          <w:bCs w:val="0"/>
          <w:sz w:val="28"/>
          <w:szCs w:val="28"/>
          <w:highlight w:val="none"/>
          <w:lang w:val="en-US" w:eastAsia="zh-CN"/>
        </w:rPr>
        <w:t>报价处理。</w:t>
      </w:r>
    </w:p>
    <w:p w14:paraId="711FDF49">
      <w:pPr>
        <w:pStyle w:val="23"/>
        <w:keepNext w:val="0"/>
        <w:keepLines w:val="0"/>
        <w:pageBreakBefore w:val="0"/>
        <w:widowControl w:val="0"/>
        <w:kinsoku/>
        <w:wordWrap/>
        <w:overflowPunct/>
        <w:topLinePunct w:val="0"/>
        <w:autoSpaceDE/>
        <w:autoSpaceDN/>
        <w:bidi w:val="0"/>
        <w:adjustRightInd/>
        <w:snapToGrid/>
        <w:spacing w:before="157" w:beforeLines="50" w:after="157" w:afterLines="50" w:line="400" w:lineRule="exact"/>
        <w:ind w:left="0" w:leftChars="0" w:firstLine="0" w:firstLineChars="0"/>
        <w:jc w:val="both"/>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二、项目服务内容：</w:t>
      </w:r>
    </w:p>
    <w:p w14:paraId="24BBDC1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在新院区各科室、病房、门诊分诊台等重点部位部署一键报警设备共67台，实现一键报警触发后自动联动视频、语音对讲、信息推送等功能。同时将老院区监控大屏搬迁至新院区中控室复用，配套部署视频解码器、操作终端等设备，建成警消联控中心，实现视频上墙、轮巡监控、警情联动等功能。</w:t>
      </w:r>
    </w:p>
    <w:p w14:paraId="6FA7A906">
      <w:pPr>
        <w:pStyle w:val="23"/>
        <w:keepNext w:val="0"/>
        <w:keepLines w:val="0"/>
        <w:pageBreakBefore w:val="0"/>
        <w:widowControl w:val="0"/>
        <w:kinsoku/>
        <w:wordWrap/>
        <w:overflowPunct/>
        <w:topLinePunct w:val="0"/>
        <w:autoSpaceDE/>
        <w:autoSpaceDN/>
        <w:bidi w:val="0"/>
        <w:adjustRightInd/>
        <w:snapToGrid/>
        <w:spacing w:before="157" w:beforeLines="50" w:after="157" w:afterLines="50" w:line="400" w:lineRule="exact"/>
        <w:ind w:left="0" w:leftChars="0" w:firstLine="0" w:firstLineChars="0"/>
        <w:jc w:val="both"/>
        <w:textAlignment w:val="auto"/>
        <w:rPr>
          <w:rFonts w:hint="default"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三、服务要求：</w:t>
      </w:r>
    </w:p>
    <w:p w14:paraId="50CB4701">
      <w:pPr>
        <w:pStyle w:val="4"/>
        <w:keepNext w:val="0"/>
        <w:keepLines w:val="0"/>
        <w:pageBreakBefore w:val="0"/>
        <w:kinsoku/>
        <w:wordWrap/>
        <w:overflowPunct/>
        <w:topLinePunct w:val="0"/>
        <w:autoSpaceDE/>
        <w:autoSpaceDN/>
        <w:bidi w:val="0"/>
        <w:adjustRightInd/>
        <w:snapToGrid/>
        <w:spacing w:line="440" w:lineRule="exact"/>
        <w:jc w:val="both"/>
        <w:textAlignment w:val="auto"/>
        <w:outlineLvl w:val="2"/>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（一）系统容量</w:t>
      </w:r>
    </w:p>
    <w:p w14:paraId="3278376F">
      <w:pPr>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支持满足100个及以上报警点位、100路及以上视频通道、100个及以上门禁点位的网络承载及预留需求。</w:t>
      </w:r>
    </w:p>
    <w:p w14:paraId="3158B05C">
      <w:pPr>
        <w:pStyle w:val="4"/>
        <w:keepNext w:val="0"/>
        <w:keepLines w:val="0"/>
        <w:pageBreakBefore w:val="0"/>
        <w:kinsoku/>
        <w:wordWrap/>
        <w:overflowPunct/>
        <w:topLinePunct w:val="0"/>
        <w:autoSpaceDE/>
        <w:autoSpaceDN/>
        <w:bidi w:val="0"/>
        <w:adjustRightInd/>
        <w:snapToGrid/>
        <w:spacing w:line="440" w:lineRule="exact"/>
        <w:jc w:val="both"/>
        <w:textAlignment w:val="auto"/>
        <w:outlineLvl w:val="2"/>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（二）协议兼容</w:t>
      </w:r>
    </w:p>
    <w:p w14:paraId="2C798A2B">
      <w:pPr>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支持ONVIF、GB/T28181、SIP、RTSP等标准协议；实现报警-视频-门禁-110、派出所联动。</w:t>
      </w:r>
    </w:p>
    <w:p w14:paraId="7F178BC1">
      <w:pPr>
        <w:pStyle w:val="4"/>
        <w:keepNext w:val="0"/>
        <w:keepLines w:val="0"/>
        <w:pageBreakBefore w:val="0"/>
        <w:kinsoku/>
        <w:wordWrap/>
        <w:overflowPunct/>
        <w:topLinePunct w:val="0"/>
        <w:autoSpaceDE/>
        <w:autoSpaceDN/>
        <w:bidi w:val="0"/>
        <w:adjustRightInd/>
        <w:snapToGrid/>
        <w:spacing w:line="440" w:lineRule="exact"/>
        <w:jc w:val="both"/>
        <w:textAlignment w:val="auto"/>
        <w:outlineLvl w:val="2"/>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（三）报警响应</w:t>
      </w:r>
    </w:p>
    <w:p w14:paraId="745E8ADF">
      <w:pPr>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报警触发至监控中心显示不超过2秒；支持物理按键与移动端触发；自动采集位置、时间、类型等信息；支持报警确认、误报撤销、警情升级/降级；记录保存不少于90天。</w:t>
      </w:r>
    </w:p>
    <w:p w14:paraId="75D6421E">
      <w:pPr>
        <w:pStyle w:val="4"/>
        <w:keepNext w:val="0"/>
        <w:keepLines w:val="0"/>
        <w:pageBreakBefore w:val="0"/>
        <w:kinsoku/>
        <w:wordWrap/>
        <w:overflowPunct/>
        <w:topLinePunct w:val="0"/>
        <w:autoSpaceDE/>
        <w:autoSpaceDN/>
        <w:bidi w:val="0"/>
        <w:adjustRightInd/>
        <w:snapToGrid/>
        <w:spacing w:line="440" w:lineRule="exact"/>
        <w:jc w:val="both"/>
        <w:textAlignment w:val="auto"/>
        <w:outlineLvl w:val="2"/>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（四）语音对讲</w:t>
      </w:r>
    </w:p>
    <w:p w14:paraId="5232A068">
      <w:pPr>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全双工通话；端到端延迟不超过500毫秒；支持回声消除和噪声抑制；报警触发至语音通道建立不超过3秒。</w:t>
      </w:r>
    </w:p>
    <w:p w14:paraId="2321704F">
      <w:pPr>
        <w:pStyle w:val="4"/>
        <w:keepNext w:val="0"/>
        <w:keepLines w:val="0"/>
        <w:pageBreakBefore w:val="0"/>
        <w:kinsoku/>
        <w:wordWrap/>
        <w:overflowPunct/>
        <w:topLinePunct w:val="0"/>
        <w:autoSpaceDE/>
        <w:autoSpaceDN/>
        <w:bidi w:val="0"/>
        <w:adjustRightInd/>
        <w:snapToGrid/>
        <w:spacing w:line="440" w:lineRule="exact"/>
        <w:jc w:val="both"/>
        <w:textAlignment w:val="auto"/>
        <w:outlineLvl w:val="2"/>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（五）视频监控</w:t>
      </w:r>
    </w:p>
    <w:p w14:paraId="60EF2AD6">
      <w:pPr>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支持1080P及以上分辨率，帧率不低于25fps，H.265编码；视频调取显示不超过2秒；报警关联视频独立标记存储不少于90天。</w:t>
      </w:r>
    </w:p>
    <w:p w14:paraId="64EE40EE">
      <w:pPr>
        <w:pStyle w:val="4"/>
        <w:keepNext w:val="0"/>
        <w:keepLines w:val="0"/>
        <w:pageBreakBefore w:val="0"/>
        <w:kinsoku/>
        <w:wordWrap/>
        <w:overflowPunct/>
        <w:topLinePunct w:val="0"/>
        <w:autoSpaceDE/>
        <w:autoSpaceDN/>
        <w:bidi w:val="0"/>
        <w:adjustRightInd/>
        <w:snapToGrid/>
        <w:spacing w:line="440" w:lineRule="exact"/>
        <w:jc w:val="both"/>
        <w:textAlignment w:val="auto"/>
        <w:outlineLvl w:val="2"/>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（六）联动策略</w:t>
      </w:r>
    </w:p>
    <w:p w14:paraId="25D6FC86">
      <w:pPr>
        <w:keepNext w:val="0"/>
        <w:keepLines w:val="0"/>
        <w:pageBreakBefore w:val="0"/>
        <w:kinsoku/>
        <w:wordWrap/>
        <w:overflowPunct/>
        <w:topLinePunct w:val="0"/>
        <w:autoSpaceDE/>
        <w:autoSpaceDN/>
        <w:bidi w:val="0"/>
        <w:adjustRightInd/>
        <w:snapToGrid/>
        <w:spacing w:line="440" w:lineRule="exact"/>
        <w:ind w:firstLine="480"/>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实现报警触发时自动调取关联视频画面、多画面轮巡显示。</w:t>
      </w:r>
    </w:p>
    <w:p w14:paraId="69B0EB10">
      <w:pPr>
        <w:pStyle w:val="23"/>
        <w:keepNext w:val="0"/>
        <w:keepLines w:val="0"/>
        <w:pageBreakBefore w:val="0"/>
        <w:widowControl w:val="0"/>
        <w:kinsoku/>
        <w:wordWrap/>
        <w:overflowPunct/>
        <w:topLinePunct w:val="0"/>
        <w:autoSpaceDE/>
        <w:autoSpaceDN/>
        <w:bidi w:val="0"/>
        <w:adjustRightInd/>
        <w:snapToGrid/>
        <w:spacing w:before="157" w:beforeLines="50" w:after="157" w:afterLines="50" w:line="400" w:lineRule="exact"/>
        <w:ind w:left="0" w:leftChars="0" w:firstLine="0" w:firstLineChars="0"/>
        <w:jc w:val="both"/>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四、点位规划要求：</w:t>
      </w:r>
    </w:p>
    <w:p w14:paraId="4ACE9D73">
      <w:pPr>
        <w:pStyle w:val="4"/>
        <w:keepLines w:val="0"/>
        <w:pageBreakBefore w:val="0"/>
        <w:kinsoku/>
        <w:wordWrap/>
        <w:overflowPunct/>
        <w:topLinePunct w:val="0"/>
        <w:autoSpaceDE/>
        <w:autoSpaceDN/>
        <w:bidi w:val="0"/>
        <w:adjustRightInd/>
        <w:snapToGrid/>
        <w:spacing w:line="400" w:lineRule="exact"/>
        <w:jc w:val="both"/>
        <w:textAlignment w:val="auto"/>
        <w:outlineLvl w:val="2"/>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（一）报警点位（67个）</w:t>
      </w:r>
    </w:p>
    <w:tbl>
      <w:tblPr>
        <w:tblStyle w:val="24"/>
        <w:tblW w:w="90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269"/>
        <w:gridCol w:w="930"/>
        <w:gridCol w:w="5100"/>
        <w:gridCol w:w="1725"/>
      </w:tblGrid>
      <w:tr w14:paraId="784B7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shd w:val="clear" w:color="auto" w:fill="D5E8F0"/>
            <w:vAlign w:val="center"/>
          </w:tcPr>
          <w:p w14:paraId="31E052C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楼栋</w:t>
            </w:r>
          </w:p>
        </w:tc>
        <w:tc>
          <w:tcPr>
            <w:tcW w:w="930" w:type="dxa"/>
            <w:tcBorders>
              <w:top w:val="single" w:color="CCCCCC" w:sz="0" w:space="0"/>
              <w:left w:val="single" w:color="CCCCCC" w:sz="0" w:space="0"/>
              <w:bottom w:val="single" w:color="CCCCCC" w:sz="0" w:space="0"/>
              <w:right w:val="single" w:color="CCCCCC" w:sz="0" w:space="0"/>
            </w:tcBorders>
            <w:shd w:val="clear" w:color="auto" w:fill="D5E8F0"/>
            <w:vAlign w:val="center"/>
          </w:tcPr>
          <w:p w14:paraId="1B57C05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楼层</w:t>
            </w:r>
          </w:p>
        </w:tc>
        <w:tc>
          <w:tcPr>
            <w:tcW w:w="5100" w:type="dxa"/>
            <w:tcBorders>
              <w:top w:val="single" w:color="CCCCCC" w:sz="0" w:space="0"/>
              <w:left w:val="single" w:color="CCCCCC" w:sz="0" w:space="0"/>
              <w:bottom w:val="single" w:color="CCCCCC" w:sz="0" w:space="0"/>
              <w:right w:val="single" w:color="CCCCCC" w:sz="0" w:space="0"/>
            </w:tcBorders>
            <w:shd w:val="clear" w:color="auto" w:fill="D5E8F0"/>
            <w:vAlign w:val="center"/>
          </w:tcPr>
          <w:p w14:paraId="14D4A28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点位</w:t>
            </w:r>
          </w:p>
        </w:tc>
        <w:tc>
          <w:tcPr>
            <w:tcW w:w="1725" w:type="dxa"/>
            <w:tcBorders>
              <w:top w:val="single" w:color="CCCCCC" w:sz="0" w:space="0"/>
              <w:left w:val="single" w:color="CCCCCC" w:sz="0" w:space="0"/>
              <w:bottom w:val="single" w:color="CCCCCC" w:sz="0" w:space="0"/>
              <w:right w:val="single" w:color="CCCCCC" w:sz="0" w:space="0"/>
            </w:tcBorders>
            <w:shd w:val="clear" w:color="auto" w:fill="D5E8F0"/>
            <w:vAlign w:val="center"/>
          </w:tcPr>
          <w:p w14:paraId="60E9BE2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交换机配置</w:t>
            </w:r>
          </w:p>
        </w:tc>
      </w:tr>
      <w:tr w14:paraId="161EA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7F66FDC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7E6AE76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1F</w:t>
            </w:r>
          </w:p>
        </w:tc>
        <w:tc>
          <w:tcPr>
            <w:tcW w:w="5100" w:type="dxa"/>
            <w:tcBorders>
              <w:top w:val="single" w:color="CCCCCC" w:sz="0" w:space="0"/>
              <w:left w:val="single" w:color="CCCCCC" w:sz="0" w:space="0"/>
              <w:bottom w:val="single" w:color="CCCCCC" w:sz="0" w:space="0"/>
              <w:right w:val="single" w:color="CCCCCC" w:sz="0" w:space="0"/>
            </w:tcBorders>
            <w:vAlign w:val="center"/>
          </w:tcPr>
          <w:p w14:paraId="3689A310">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儿科门诊分诊台、儿科夜间诊室、小儿门急诊留观室、生长发育门诊、警务室</w:t>
            </w:r>
          </w:p>
        </w:tc>
        <w:tc>
          <w:tcPr>
            <w:tcW w:w="1725" w:type="dxa"/>
            <w:tcBorders>
              <w:top w:val="single" w:color="CCCCCC" w:sz="0" w:space="0"/>
              <w:left w:val="single" w:color="CCCCCC" w:sz="0" w:space="0"/>
              <w:bottom w:val="single" w:color="CCCCCC" w:sz="0" w:space="0"/>
              <w:right w:val="single" w:color="CCCCCC" w:sz="0" w:space="0"/>
            </w:tcBorders>
            <w:vAlign w:val="center"/>
          </w:tcPr>
          <w:p w14:paraId="767D89D0">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16口POE×1</w:t>
            </w:r>
          </w:p>
        </w:tc>
      </w:tr>
      <w:tr w14:paraId="5A3D4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75DCB8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5069A8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2F</w:t>
            </w:r>
          </w:p>
        </w:tc>
        <w:tc>
          <w:tcPr>
            <w:tcW w:w="5100" w:type="dxa"/>
            <w:tcBorders>
              <w:top w:val="single" w:color="CCCCCC" w:sz="0" w:space="0"/>
              <w:left w:val="single" w:color="CCCCCC" w:sz="0" w:space="0"/>
              <w:bottom w:val="single" w:color="CCCCCC" w:sz="0" w:space="0"/>
              <w:right w:val="single" w:color="CCCCCC" w:sz="0" w:space="0"/>
            </w:tcBorders>
            <w:vAlign w:val="center"/>
          </w:tcPr>
          <w:p w14:paraId="73D9C916">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default"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院办门口、院长办公室</w:t>
            </w:r>
            <w:r>
              <w:rPr>
                <w:rFonts w:hint="eastAsia" w:ascii="仿宋" w:hAnsi="仿宋" w:eastAsia="仿宋" w:cs="仿宋"/>
                <w:color w:val="000000" w:themeColor="text1"/>
                <w:sz w:val="28"/>
                <w:szCs w:val="28"/>
                <w:highlight w:val="none"/>
                <w:lang w:val="en-US" w:eastAsia="zh-CN"/>
                <w14:textFill>
                  <w14:solidFill>
                    <w14:schemeClr w14:val="tx1"/>
                  </w14:solidFill>
                </w14:textFill>
              </w:rPr>
              <w:t>*2</w:t>
            </w:r>
          </w:p>
        </w:tc>
        <w:tc>
          <w:tcPr>
            <w:tcW w:w="1725" w:type="dxa"/>
            <w:tcBorders>
              <w:top w:val="single" w:color="CCCCCC" w:sz="0" w:space="0"/>
              <w:left w:val="single" w:color="CCCCCC" w:sz="0" w:space="0"/>
              <w:bottom w:val="single" w:color="CCCCCC" w:sz="0" w:space="0"/>
              <w:right w:val="single" w:color="CCCCCC" w:sz="0" w:space="0"/>
            </w:tcBorders>
            <w:vAlign w:val="center"/>
          </w:tcPr>
          <w:p w14:paraId="6505DE55">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76788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6D87505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6392EE3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3F</w:t>
            </w:r>
          </w:p>
        </w:tc>
        <w:tc>
          <w:tcPr>
            <w:tcW w:w="5100" w:type="dxa"/>
            <w:tcBorders>
              <w:top w:val="single" w:color="CCCCCC" w:sz="0" w:space="0"/>
              <w:left w:val="single" w:color="CCCCCC" w:sz="0" w:space="0"/>
              <w:bottom w:val="single" w:color="CCCCCC" w:sz="0" w:space="0"/>
              <w:right w:val="single" w:color="CCCCCC" w:sz="0" w:space="0"/>
            </w:tcBorders>
            <w:vAlign w:val="center"/>
          </w:tcPr>
          <w:p w14:paraId="4F3BC805">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眼科门诊/耳鼻喉、口腔科门诊</w:t>
            </w:r>
          </w:p>
        </w:tc>
        <w:tc>
          <w:tcPr>
            <w:tcW w:w="1725" w:type="dxa"/>
            <w:tcBorders>
              <w:top w:val="single" w:color="CCCCCC" w:sz="0" w:space="0"/>
              <w:left w:val="single" w:color="CCCCCC" w:sz="0" w:space="0"/>
              <w:bottom w:val="single" w:color="CCCCCC" w:sz="0" w:space="0"/>
              <w:right w:val="single" w:color="CCCCCC" w:sz="0" w:space="0"/>
            </w:tcBorders>
            <w:vAlign w:val="center"/>
          </w:tcPr>
          <w:p w14:paraId="675DFC8D">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8口POE×1</w:t>
            </w:r>
          </w:p>
        </w:tc>
      </w:tr>
      <w:tr w14:paraId="64300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778FF9E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2E8A452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4F</w:t>
            </w:r>
          </w:p>
        </w:tc>
        <w:tc>
          <w:tcPr>
            <w:tcW w:w="5100" w:type="dxa"/>
            <w:tcBorders>
              <w:top w:val="single" w:color="CCCCCC" w:sz="0" w:space="0"/>
              <w:left w:val="single" w:color="CCCCCC" w:sz="0" w:space="0"/>
              <w:bottom w:val="single" w:color="CCCCCC" w:sz="0" w:space="0"/>
              <w:right w:val="single" w:color="CCCCCC" w:sz="0" w:space="0"/>
            </w:tcBorders>
            <w:vAlign w:val="center"/>
          </w:tcPr>
          <w:p w14:paraId="15667339">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妇科门诊</w:t>
            </w:r>
          </w:p>
        </w:tc>
        <w:tc>
          <w:tcPr>
            <w:tcW w:w="1725" w:type="dxa"/>
            <w:tcBorders>
              <w:top w:val="single" w:color="CCCCCC" w:sz="0" w:space="0"/>
              <w:left w:val="single" w:color="CCCCCC" w:sz="0" w:space="0"/>
              <w:bottom w:val="single" w:color="CCCCCC" w:sz="0" w:space="0"/>
              <w:right w:val="single" w:color="CCCCCC" w:sz="0" w:space="0"/>
            </w:tcBorders>
            <w:vAlign w:val="center"/>
          </w:tcPr>
          <w:p w14:paraId="5964D525">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3D004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19C31A7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277B2E3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5F</w:t>
            </w:r>
          </w:p>
        </w:tc>
        <w:tc>
          <w:tcPr>
            <w:tcW w:w="5100" w:type="dxa"/>
            <w:tcBorders>
              <w:top w:val="single" w:color="CCCCCC" w:sz="0" w:space="0"/>
              <w:left w:val="single" w:color="CCCCCC" w:sz="0" w:space="0"/>
              <w:bottom w:val="single" w:color="CCCCCC" w:sz="0" w:space="0"/>
              <w:right w:val="single" w:color="CCCCCC" w:sz="0" w:space="0"/>
            </w:tcBorders>
            <w:vAlign w:val="center"/>
          </w:tcPr>
          <w:p w14:paraId="491343DA">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康复医学科门诊</w:t>
            </w:r>
          </w:p>
        </w:tc>
        <w:tc>
          <w:tcPr>
            <w:tcW w:w="1725" w:type="dxa"/>
            <w:tcBorders>
              <w:top w:val="single" w:color="CCCCCC" w:sz="0" w:space="0"/>
              <w:left w:val="single" w:color="CCCCCC" w:sz="0" w:space="0"/>
              <w:bottom w:val="single" w:color="CCCCCC" w:sz="0" w:space="0"/>
              <w:right w:val="single" w:color="CCCCCC" w:sz="0" w:space="0"/>
            </w:tcBorders>
            <w:vAlign w:val="center"/>
          </w:tcPr>
          <w:p w14:paraId="006A8E8B">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002AD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31C1000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0862966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6F</w:t>
            </w:r>
          </w:p>
        </w:tc>
        <w:tc>
          <w:tcPr>
            <w:tcW w:w="5100" w:type="dxa"/>
            <w:tcBorders>
              <w:top w:val="single" w:color="CCCCCC" w:sz="0" w:space="0"/>
              <w:left w:val="single" w:color="CCCCCC" w:sz="0" w:space="0"/>
              <w:bottom w:val="single" w:color="CCCCCC" w:sz="0" w:space="0"/>
              <w:right w:val="single" w:color="CCCCCC" w:sz="0" w:space="0"/>
            </w:tcBorders>
            <w:vAlign w:val="center"/>
          </w:tcPr>
          <w:p w14:paraId="4F9435EE">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康复医学科病房</w:t>
            </w:r>
          </w:p>
        </w:tc>
        <w:tc>
          <w:tcPr>
            <w:tcW w:w="1725" w:type="dxa"/>
            <w:tcBorders>
              <w:top w:val="single" w:color="CCCCCC" w:sz="0" w:space="0"/>
              <w:left w:val="single" w:color="CCCCCC" w:sz="0" w:space="0"/>
              <w:bottom w:val="single" w:color="CCCCCC" w:sz="0" w:space="0"/>
              <w:right w:val="single" w:color="CCCCCC" w:sz="0" w:space="0"/>
            </w:tcBorders>
            <w:vAlign w:val="center"/>
          </w:tcPr>
          <w:p w14:paraId="1CBB1700">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02543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5B247F7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225C37E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7F</w:t>
            </w:r>
          </w:p>
        </w:tc>
        <w:tc>
          <w:tcPr>
            <w:tcW w:w="5100" w:type="dxa"/>
            <w:tcBorders>
              <w:top w:val="single" w:color="CCCCCC" w:sz="0" w:space="0"/>
              <w:left w:val="single" w:color="CCCCCC" w:sz="0" w:space="0"/>
              <w:bottom w:val="single" w:color="CCCCCC" w:sz="0" w:space="0"/>
              <w:right w:val="single" w:color="CCCCCC" w:sz="0" w:space="0"/>
            </w:tcBorders>
            <w:vAlign w:val="center"/>
          </w:tcPr>
          <w:p w14:paraId="794E465A">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急诊科病房</w:t>
            </w:r>
          </w:p>
        </w:tc>
        <w:tc>
          <w:tcPr>
            <w:tcW w:w="1725" w:type="dxa"/>
            <w:tcBorders>
              <w:top w:val="single" w:color="CCCCCC" w:sz="0" w:space="0"/>
              <w:left w:val="single" w:color="CCCCCC" w:sz="0" w:space="0"/>
              <w:bottom w:val="single" w:color="CCCCCC" w:sz="0" w:space="0"/>
              <w:right w:val="single" w:color="CCCCCC" w:sz="0" w:space="0"/>
            </w:tcBorders>
            <w:vAlign w:val="center"/>
          </w:tcPr>
          <w:p w14:paraId="717A610B">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16口POE×1</w:t>
            </w:r>
          </w:p>
        </w:tc>
      </w:tr>
      <w:tr w14:paraId="4D2CE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628A72B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0295A82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8F</w:t>
            </w:r>
          </w:p>
        </w:tc>
        <w:tc>
          <w:tcPr>
            <w:tcW w:w="5100" w:type="dxa"/>
            <w:tcBorders>
              <w:top w:val="single" w:color="CCCCCC" w:sz="0" w:space="0"/>
              <w:left w:val="single" w:color="CCCCCC" w:sz="0" w:space="0"/>
              <w:bottom w:val="single" w:color="CCCCCC" w:sz="0" w:space="0"/>
              <w:right w:val="single" w:color="CCCCCC" w:sz="0" w:space="0"/>
            </w:tcBorders>
            <w:vAlign w:val="center"/>
          </w:tcPr>
          <w:p w14:paraId="4407F052">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神经内科一病区</w:t>
            </w:r>
          </w:p>
        </w:tc>
        <w:tc>
          <w:tcPr>
            <w:tcW w:w="1725" w:type="dxa"/>
            <w:tcBorders>
              <w:top w:val="single" w:color="CCCCCC" w:sz="0" w:space="0"/>
              <w:left w:val="single" w:color="CCCCCC" w:sz="0" w:space="0"/>
              <w:bottom w:val="single" w:color="CCCCCC" w:sz="0" w:space="0"/>
              <w:right w:val="single" w:color="CCCCCC" w:sz="0" w:space="0"/>
            </w:tcBorders>
            <w:vAlign w:val="center"/>
          </w:tcPr>
          <w:p w14:paraId="4A6AC348">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3A3D1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2574285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663AFF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9F</w:t>
            </w:r>
          </w:p>
        </w:tc>
        <w:tc>
          <w:tcPr>
            <w:tcW w:w="5100" w:type="dxa"/>
            <w:tcBorders>
              <w:top w:val="single" w:color="CCCCCC" w:sz="0" w:space="0"/>
              <w:left w:val="single" w:color="CCCCCC" w:sz="0" w:space="0"/>
              <w:bottom w:val="single" w:color="CCCCCC" w:sz="0" w:space="0"/>
              <w:right w:val="single" w:color="CCCCCC" w:sz="0" w:space="0"/>
            </w:tcBorders>
            <w:vAlign w:val="center"/>
          </w:tcPr>
          <w:p w14:paraId="181561E6">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神经内科二病区</w:t>
            </w:r>
          </w:p>
        </w:tc>
        <w:tc>
          <w:tcPr>
            <w:tcW w:w="1725" w:type="dxa"/>
            <w:tcBorders>
              <w:top w:val="single" w:color="CCCCCC" w:sz="0" w:space="0"/>
              <w:left w:val="single" w:color="CCCCCC" w:sz="0" w:space="0"/>
              <w:bottom w:val="single" w:color="CCCCCC" w:sz="0" w:space="0"/>
              <w:right w:val="single" w:color="CCCCCC" w:sz="0" w:space="0"/>
            </w:tcBorders>
            <w:vAlign w:val="center"/>
          </w:tcPr>
          <w:p w14:paraId="3ED40432">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551A3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13D3F0B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41DA78D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10F</w:t>
            </w:r>
          </w:p>
        </w:tc>
        <w:tc>
          <w:tcPr>
            <w:tcW w:w="5100" w:type="dxa"/>
            <w:tcBorders>
              <w:top w:val="single" w:color="CCCCCC" w:sz="0" w:space="0"/>
              <w:left w:val="single" w:color="CCCCCC" w:sz="0" w:space="0"/>
              <w:bottom w:val="single" w:color="CCCCCC" w:sz="0" w:space="0"/>
              <w:right w:val="single" w:color="CCCCCC" w:sz="0" w:space="0"/>
            </w:tcBorders>
            <w:vAlign w:val="center"/>
          </w:tcPr>
          <w:p w14:paraId="723E24A8">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内分泌科</w:t>
            </w:r>
          </w:p>
        </w:tc>
        <w:tc>
          <w:tcPr>
            <w:tcW w:w="1725" w:type="dxa"/>
            <w:tcBorders>
              <w:top w:val="single" w:color="CCCCCC" w:sz="0" w:space="0"/>
              <w:left w:val="single" w:color="CCCCCC" w:sz="0" w:space="0"/>
              <w:bottom w:val="single" w:color="CCCCCC" w:sz="0" w:space="0"/>
              <w:right w:val="single" w:color="CCCCCC" w:sz="0" w:space="0"/>
            </w:tcBorders>
            <w:vAlign w:val="center"/>
          </w:tcPr>
          <w:p w14:paraId="201F7C13">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531DF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7CB398E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3B53BB6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11F</w:t>
            </w:r>
          </w:p>
        </w:tc>
        <w:tc>
          <w:tcPr>
            <w:tcW w:w="5100" w:type="dxa"/>
            <w:tcBorders>
              <w:top w:val="single" w:color="CCCCCC" w:sz="0" w:space="0"/>
              <w:left w:val="single" w:color="CCCCCC" w:sz="0" w:space="0"/>
              <w:bottom w:val="single" w:color="CCCCCC" w:sz="0" w:space="0"/>
              <w:right w:val="single" w:color="CCCCCC" w:sz="0" w:space="0"/>
            </w:tcBorders>
            <w:vAlign w:val="center"/>
          </w:tcPr>
          <w:p w14:paraId="75055B75">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呼吸内科一病区</w:t>
            </w:r>
          </w:p>
        </w:tc>
        <w:tc>
          <w:tcPr>
            <w:tcW w:w="1725" w:type="dxa"/>
            <w:tcBorders>
              <w:top w:val="single" w:color="CCCCCC" w:sz="0" w:space="0"/>
              <w:left w:val="single" w:color="CCCCCC" w:sz="0" w:space="0"/>
              <w:bottom w:val="single" w:color="CCCCCC" w:sz="0" w:space="0"/>
              <w:right w:val="single" w:color="CCCCCC" w:sz="0" w:space="0"/>
            </w:tcBorders>
            <w:vAlign w:val="center"/>
          </w:tcPr>
          <w:p w14:paraId="2EC53711">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07F21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49733B3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03F75FC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12F</w:t>
            </w:r>
          </w:p>
        </w:tc>
        <w:tc>
          <w:tcPr>
            <w:tcW w:w="5100" w:type="dxa"/>
            <w:tcBorders>
              <w:top w:val="single" w:color="CCCCCC" w:sz="0" w:space="0"/>
              <w:left w:val="single" w:color="CCCCCC" w:sz="0" w:space="0"/>
              <w:bottom w:val="single" w:color="CCCCCC" w:sz="0" w:space="0"/>
              <w:right w:val="single" w:color="CCCCCC" w:sz="0" w:space="0"/>
            </w:tcBorders>
            <w:vAlign w:val="center"/>
          </w:tcPr>
          <w:p w14:paraId="5D4D2685">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呼吸内科二病区</w:t>
            </w:r>
          </w:p>
        </w:tc>
        <w:tc>
          <w:tcPr>
            <w:tcW w:w="1725" w:type="dxa"/>
            <w:tcBorders>
              <w:top w:val="single" w:color="CCCCCC" w:sz="0" w:space="0"/>
              <w:left w:val="single" w:color="CCCCCC" w:sz="0" w:space="0"/>
              <w:bottom w:val="single" w:color="CCCCCC" w:sz="0" w:space="0"/>
              <w:right w:val="single" w:color="CCCCCC" w:sz="0" w:space="0"/>
            </w:tcBorders>
            <w:vAlign w:val="center"/>
          </w:tcPr>
          <w:p w14:paraId="5B240104">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6E85E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7080852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3C73C4B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13F</w:t>
            </w:r>
          </w:p>
        </w:tc>
        <w:tc>
          <w:tcPr>
            <w:tcW w:w="5100" w:type="dxa"/>
            <w:tcBorders>
              <w:top w:val="single" w:color="CCCCCC" w:sz="0" w:space="0"/>
              <w:left w:val="single" w:color="CCCCCC" w:sz="0" w:space="0"/>
              <w:bottom w:val="single" w:color="CCCCCC" w:sz="0" w:space="0"/>
              <w:right w:val="single" w:color="CCCCCC" w:sz="0" w:space="0"/>
            </w:tcBorders>
            <w:vAlign w:val="center"/>
          </w:tcPr>
          <w:p w14:paraId="394CDD47">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MICU内科重症监护室</w:t>
            </w:r>
          </w:p>
        </w:tc>
        <w:tc>
          <w:tcPr>
            <w:tcW w:w="1725" w:type="dxa"/>
            <w:tcBorders>
              <w:top w:val="single" w:color="CCCCCC" w:sz="0" w:space="0"/>
              <w:left w:val="single" w:color="CCCCCC" w:sz="0" w:space="0"/>
              <w:bottom w:val="single" w:color="CCCCCC" w:sz="0" w:space="0"/>
              <w:right w:val="single" w:color="CCCCCC" w:sz="0" w:space="0"/>
            </w:tcBorders>
            <w:vAlign w:val="center"/>
          </w:tcPr>
          <w:p w14:paraId="04EC2C1E">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4DBE0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43D378E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523D9A4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1F</w:t>
            </w:r>
          </w:p>
        </w:tc>
        <w:tc>
          <w:tcPr>
            <w:tcW w:w="5100" w:type="dxa"/>
            <w:tcBorders>
              <w:top w:val="single" w:color="CCCCCC" w:sz="0" w:space="0"/>
              <w:left w:val="single" w:color="CCCCCC" w:sz="0" w:space="0"/>
              <w:bottom w:val="single" w:color="CCCCCC" w:sz="0" w:space="0"/>
              <w:right w:val="single" w:color="CCCCCC" w:sz="0" w:space="0"/>
            </w:tcBorders>
            <w:vAlign w:val="center"/>
          </w:tcPr>
          <w:p w14:paraId="3B6D0B70">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住院处、发热门诊、医安办</w:t>
            </w:r>
          </w:p>
        </w:tc>
        <w:tc>
          <w:tcPr>
            <w:tcW w:w="1725" w:type="dxa"/>
            <w:tcBorders>
              <w:top w:val="single" w:color="CCCCCC" w:sz="0" w:space="0"/>
              <w:left w:val="single" w:color="CCCCCC" w:sz="0" w:space="0"/>
              <w:bottom w:val="single" w:color="CCCCCC" w:sz="0" w:space="0"/>
              <w:right w:val="single" w:color="CCCCCC" w:sz="0" w:space="0"/>
            </w:tcBorders>
            <w:vAlign w:val="center"/>
          </w:tcPr>
          <w:p w14:paraId="4ACA5819">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3A658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4BA70D3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1C21595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2F</w:t>
            </w:r>
          </w:p>
        </w:tc>
        <w:tc>
          <w:tcPr>
            <w:tcW w:w="5100" w:type="dxa"/>
            <w:tcBorders>
              <w:top w:val="single" w:color="CCCCCC" w:sz="0" w:space="0"/>
              <w:left w:val="single" w:color="CCCCCC" w:sz="0" w:space="0"/>
              <w:bottom w:val="single" w:color="CCCCCC" w:sz="0" w:space="0"/>
              <w:right w:val="single" w:color="CCCCCC" w:sz="0" w:space="0"/>
            </w:tcBorders>
            <w:vAlign w:val="center"/>
          </w:tcPr>
          <w:p w14:paraId="430F5A6B">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内镜中心分诊台</w:t>
            </w:r>
          </w:p>
        </w:tc>
        <w:tc>
          <w:tcPr>
            <w:tcW w:w="1725" w:type="dxa"/>
            <w:tcBorders>
              <w:top w:val="single" w:color="CCCCCC" w:sz="0" w:space="0"/>
              <w:left w:val="single" w:color="CCCCCC" w:sz="0" w:space="0"/>
              <w:bottom w:val="single" w:color="CCCCCC" w:sz="0" w:space="0"/>
              <w:right w:val="single" w:color="CCCCCC" w:sz="0" w:space="0"/>
            </w:tcBorders>
            <w:vAlign w:val="center"/>
          </w:tcPr>
          <w:p w14:paraId="700407FA">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10B64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3963CC8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1AEEA34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3F</w:t>
            </w:r>
          </w:p>
        </w:tc>
        <w:tc>
          <w:tcPr>
            <w:tcW w:w="5100" w:type="dxa"/>
            <w:tcBorders>
              <w:top w:val="single" w:color="CCCCCC" w:sz="0" w:space="0"/>
              <w:left w:val="single" w:color="CCCCCC" w:sz="0" w:space="0"/>
              <w:bottom w:val="single" w:color="CCCCCC" w:sz="0" w:space="0"/>
              <w:right w:val="single" w:color="CCCCCC" w:sz="0" w:space="0"/>
            </w:tcBorders>
            <w:vAlign w:val="center"/>
          </w:tcPr>
          <w:p w14:paraId="5A7C540B">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透析科护士站</w:t>
            </w:r>
          </w:p>
        </w:tc>
        <w:tc>
          <w:tcPr>
            <w:tcW w:w="1725" w:type="dxa"/>
            <w:tcBorders>
              <w:top w:val="single" w:color="CCCCCC" w:sz="0" w:space="0"/>
              <w:left w:val="single" w:color="CCCCCC" w:sz="0" w:space="0"/>
              <w:bottom w:val="single" w:color="CCCCCC" w:sz="0" w:space="0"/>
              <w:right w:val="single" w:color="CCCCCC" w:sz="0" w:space="0"/>
            </w:tcBorders>
            <w:vAlign w:val="center"/>
          </w:tcPr>
          <w:p w14:paraId="3CB7F64D">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5A38D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6470586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2F2ECFA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4F</w:t>
            </w:r>
          </w:p>
        </w:tc>
        <w:tc>
          <w:tcPr>
            <w:tcW w:w="5100" w:type="dxa"/>
            <w:tcBorders>
              <w:top w:val="single" w:color="CCCCCC" w:sz="0" w:space="0"/>
              <w:left w:val="single" w:color="CCCCCC" w:sz="0" w:space="0"/>
              <w:bottom w:val="single" w:color="CCCCCC" w:sz="0" w:space="0"/>
              <w:right w:val="single" w:color="CCCCCC" w:sz="0" w:space="0"/>
            </w:tcBorders>
            <w:vAlign w:val="center"/>
          </w:tcPr>
          <w:p w14:paraId="23C0625B">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产科门诊</w:t>
            </w:r>
          </w:p>
        </w:tc>
        <w:tc>
          <w:tcPr>
            <w:tcW w:w="1725" w:type="dxa"/>
            <w:tcBorders>
              <w:top w:val="single" w:color="CCCCCC" w:sz="0" w:space="0"/>
              <w:left w:val="single" w:color="CCCCCC" w:sz="0" w:space="0"/>
              <w:bottom w:val="single" w:color="CCCCCC" w:sz="0" w:space="0"/>
              <w:right w:val="single" w:color="CCCCCC" w:sz="0" w:space="0"/>
            </w:tcBorders>
            <w:vAlign w:val="center"/>
          </w:tcPr>
          <w:p w14:paraId="53FA8A6E">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8口POE×1</w:t>
            </w:r>
          </w:p>
        </w:tc>
      </w:tr>
      <w:tr w14:paraId="0FE97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3197EC8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5786323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5F</w:t>
            </w:r>
          </w:p>
        </w:tc>
        <w:tc>
          <w:tcPr>
            <w:tcW w:w="5100" w:type="dxa"/>
            <w:tcBorders>
              <w:top w:val="single" w:color="CCCCCC" w:sz="0" w:space="0"/>
              <w:left w:val="single" w:color="CCCCCC" w:sz="0" w:space="0"/>
              <w:bottom w:val="single" w:color="CCCCCC" w:sz="0" w:space="0"/>
              <w:right w:val="single" w:color="CCCCCC" w:sz="0" w:space="0"/>
            </w:tcBorders>
            <w:vAlign w:val="center"/>
          </w:tcPr>
          <w:p w14:paraId="6140DB09">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母婴生活馆</w:t>
            </w:r>
          </w:p>
        </w:tc>
        <w:tc>
          <w:tcPr>
            <w:tcW w:w="1725" w:type="dxa"/>
            <w:tcBorders>
              <w:top w:val="single" w:color="CCCCCC" w:sz="0" w:space="0"/>
              <w:left w:val="single" w:color="CCCCCC" w:sz="0" w:space="0"/>
              <w:bottom w:val="single" w:color="CCCCCC" w:sz="0" w:space="0"/>
              <w:right w:val="single" w:color="CCCCCC" w:sz="0" w:space="0"/>
            </w:tcBorders>
            <w:vAlign w:val="center"/>
          </w:tcPr>
          <w:p w14:paraId="6CA7D5E4">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377E1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2A3B8EC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208F43C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6F</w:t>
            </w:r>
          </w:p>
        </w:tc>
        <w:tc>
          <w:tcPr>
            <w:tcW w:w="5100" w:type="dxa"/>
            <w:tcBorders>
              <w:top w:val="single" w:color="CCCCCC" w:sz="0" w:space="0"/>
              <w:left w:val="single" w:color="CCCCCC" w:sz="0" w:space="0"/>
              <w:bottom w:val="single" w:color="CCCCCC" w:sz="0" w:space="0"/>
              <w:right w:val="single" w:color="CCCCCC" w:sz="0" w:space="0"/>
            </w:tcBorders>
            <w:vAlign w:val="center"/>
          </w:tcPr>
          <w:p w14:paraId="4B1C3A3E">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儿科一病区</w:t>
            </w:r>
          </w:p>
        </w:tc>
        <w:tc>
          <w:tcPr>
            <w:tcW w:w="1725" w:type="dxa"/>
            <w:tcBorders>
              <w:top w:val="single" w:color="CCCCCC" w:sz="0" w:space="0"/>
              <w:left w:val="single" w:color="CCCCCC" w:sz="0" w:space="0"/>
              <w:bottom w:val="single" w:color="CCCCCC" w:sz="0" w:space="0"/>
              <w:right w:val="single" w:color="CCCCCC" w:sz="0" w:space="0"/>
            </w:tcBorders>
            <w:vAlign w:val="center"/>
          </w:tcPr>
          <w:p w14:paraId="06A42EF8">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04D48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7D678FF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00E211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7F</w:t>
            </w:r>
          </w:p>
        </w:tc>
        <w:tc>
          <w:tcPr>
            <w:tcW w:w="5100" w:type="dxa"/>
            <w:tcBorders>
              <w:top w:val="single" w:color="CCCCCC" w:sz="0" w:space="0"/>
              <w:left w:val="single" w:color="CCCCCC" w:sz="0" w:space="0"/>
              <w:bottom w:val="single" w:color="CCCCCC" w:sz="0" w:space="0"/>
              <w:right w:val="single" w:color="CCCCCC" w:sz="0" w:space="0"/>
            </w:tcBorders>
            <w:vAlign w:val="center"/>
          </w:tcPr>
          <w:p w14:paraId="3CA9AA25">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儿科二病区</w:t>
            </w:r>
          </w:p>
        </w:tc>
        <w:tc>
          <w:tcPr>
            <w:tcW w:w="1725" w:type="dxa"/>
            <w:tcBorders>
              <w:top w:val="single" w:color="CCCCCC" w:sz="0" w:space="0"/>
              <w:left w:val="single" w:color="CCCCCC" w:sz="0" w:space="0"/>
              <w:bottom w:val="single" w:color="CCCCCC" w:sz="0" w:space="0"/>
              <w:right w:val="single" w:color="CCCCCC" w:sz="0" w:space="0"/>
            </w:tcBorders>
            <w:vAlign w:val="center"/>
          </w:tcPr>
          <w:p w14:paraId="605EFA65">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3C266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6BC595C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56D07D4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8F</w:t>
            </w:r>
          </w:p>
        </w:tc>
        <w:tc>
          <w:tcPr>
            <w:tcW w:w="5100" w:type="dxa"/>
            <w:tcBorders>
              <w:top w:val="single" w:color="CCCCCC" w:sz="0" w:space="0"/>
              <w:left w:val="single" w:color="CCCCCC" w:sz="0" w:space="0"/>
              <w:bottom w:val="single" w:color="CCCCCC" w:sz="0" w:space="0"/>
              <w:right w:val="single" w:color="CCCCCC" w:sz="0" w:space="0"/>
            </w:tcBorders>
            <w:vAlign w:val="center"/>
          </w:tcPr>
          <w:p w14:paraId="234A2B37">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产科病房</w:t>
            </w:r>
          </w:p>
        </w:tc>
        <w:tc>
          <w:tcPr>
            <w:tcW w:w="1725" w:type="dxa"/>
            <w:tcBorders>
              <w:top w:val="single" w:color="CCCCCC" w:sz="0" w:space="0"/>
              <w:left w:val="single" w:color="CCCCCC" w:sz="0" w:space="0"/>
              <w:bottom w:val="single" w:color="CCCCCC" w:sz="0" w:space="0"/>
              <w:right w:val="single" w:color="CCCCCC" w:sz="0" w:space="0"/>
            </w:tcBorders>
            <w:vAlign w:val="center"/>
          </w:tcPr>
          <w:p w14:paraId="5CF2FDA3">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1E658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5B8EAC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0163DAD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9F</w:t>
            </w:r>
          </w:p>
        </w:tc>
        <w:tc>
          <w:tcPr>
            <w:tcW w:w="5100" w:type="dxa"/>
            <w:tcBorders>
              <w:top w:val="single" w:color="CCCCCC" w:sz="0" w:space="0"/>
              <w:left w:val="single" w:color="CCCCCC" w:sz="0" w:space="0"/>
              <w:bottom w:val="single" w:color="CCCCCC" w:sz="0" w:space="0"/>
              <w:right w:val="single" w:color="CCCCCC" w:sz="0" w:space="0"/>
            </w:tcBorders>
            <w:vAlign w:val="center"/>
          </w:tcPr>
          <w:p w14:paraId="0F5EAAE1">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心内一科</w:t>
            </w:r>
          </w:p>
        </w:tc>
        <w:tc>
          <w:tcPr>
            <w:tcW w:w="1725" w:type="dxa"/>
            <w:tcBorders>
              <w:top w:val="single" w:color="CCCCCC" w:sz="0" w:space="0"/>
              <w:left w:val="single" w:color="CCCCCC" w:sz="0" w:space="0"/>
              <w:bottom w:val="single" w:color="CCCCCC" w:sz="0" w:space="0"/>
              <w:right w:val="single" w:color="CCCCCC" w:sz="0" w:space="0"/>
            </w:tcBorders>
            <w:vAlign w:val="center"/>
          </w:tcPr>
          <w:p w14:paraId="32CE6B47">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7E3F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4F9A3B8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00195BF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10F</w:t>
            </w:r>
          </w:p>
        </w:tc>
        <w:tc>
          <w:tcPr>
            <w:tcW w:w="5100" w:type="dxa"/>
            <w:tcBorders>
              <w:top w:val="single" w:color="CCCCCC" w:sz="0" w:space="0"/>
              <w:left w:val="single" w:color="CCCCCC" w:sz="0" w:space="0"/>
              <w:bottom w:val="single" w:color="CCCCCC" w:sz="0" w:space="0"/>
              <w:right w:val="single" w:color="CCCCCC" w:sz="0" w:space="0"/>
            </w:tcBorders>
            <w:vAlign w:val="center"/>
          </w:tcPr>
          <w:p w14:paraId="73FFB515">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心内二科</w:t>
            </w:r>
          </w:p>
        </w:tc>
        <w:tc>
          <w:tcPr>
            <w:tcW w:w="1725" w:type="dxa"/>
            <w:tcBorders>
              <w:top w:val="single" w:color="CCCCCC" w:sz="0" w:space="0"/>
              <w:left w:val="single" w:color="CCCCCC" w:sz="0" w:space="0"/>
              <w:bottom w:val="single" w:color="CCCCCC" w:sz="0" w:space="0"/>
              <w:right w:val="single" w:color="CCCCCC" w:sz="0" w:space="0"/>
            </w:tcBorders>
            <w:vAlign w:val="center"/>
          </w:tcPr>
          <w:p w14:paraId="3272C2C2">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8口POE×1</w:t>
            </w:r>
          </w:p>
        </w:tc>
      </w:tr>
      <w:tr w14:paraId="5F49B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2CDD8C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19E863A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11F</w:t>
            </w:r>
          </w:p>
        </w:tc>
        <w:tc>
          <w:tcPr>
            <w:tcW w:w="5100" w:type="dxa"/>
            <w:tcBorders>
              <w:top w:val="single" w:color="CCCCCC" w:sz="0" w:space="0"/>
              <w:left w:val="single" w:color="CCCCCC" w:sz="0" w:space="0"/>
              <w:bottom w:val="single" w:color="CCCCCC" w:sz="0" w:space="0"/>
              <w:right w:val="single" w:color="CCCCCC" w:sz="0" w:space="0"/>
            </w:tcBorders>
            <w:vAlign w:val="center"/>
          </w:tcPr>
          <w:p w14:paraId="270E5E1A">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心内三科</w:t>
            </w:r>
          </w:p>
        </w:tc>
        <w:tc>
          <w:tcPr>
            <w:tcW w:w="1725" w:type="dxa"/>
            <w:tcBorders>
              <w:top w:val="single" w:color="CCCCCC" w:sz="0" w:space="0"/>
              <w:left w:val="single" w:color="CCCCCC" w:sz="0" w:space="0"/>
              <w:bottom w:val="single" w:color="CCCCCC" w:sz="0" w:space="0"/>
              <w:right w:val="single" w:color="CCCCCC" w:sz="0" w:space="0"/>
            </w:tcBorders>
            <w:vAlign w:val="center"/>
          </w:tcPr>
          <w:p w14:paraId="7BE0DACF">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6B1EA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038A509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14A8448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12F</w:t>
            </w:r>
          </w:p>
        </w:tc>
        <w:tc>
          <w:tcPr>
            <w:tcW w:w="5100" w:type="dxa"/>
            <w:tcBorders>
              <w:top w:val="single" w:color="CCCCCC" w:sz="0" w:space="0"/>
              <w:left w:val="single" w:color="CCCCCC" w:sz="0" w:space="0"/>
              <w:bottom w:val="single" w:color="CCCCCC" w:sz="0" w:space="0"/>
              <w:right w:val="single" w:color="CCCCCC" w:sz="0" w:space="0"/>
            </w:tcBorders>
            <w:vAlign w:val="center"/>
          </w:tcPr>
          <w:p w14:paraId="7D264B5D">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消化内科</w:t>
            </w:r>
          </w:p>
        </w:tc>
        <w:tc>
          <w:tcPr>
            <w:tcW w:w="1725" w:type="dxa"/>
            <w:tcBorders>
              <w:top w:val="single" w:color="CCCCCC" w:sz="0" w:space="0"/>
              <w:left w:val="single" w:color="CCCCCC" w:sz="0" w:space="0"/>
              <w:bottom w:val="single" w:color="CCCCCC" w:sz="0" w:space="0"/>
              <w:right w:val="single" w:color="CCCCCC" w:sz="0" w:space="0"/>
            </w:tcBorders>
            <w:vAlign w:val="center"/>
          </w:tcPr>
          <w:p w14:paraId="028ABB78">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0CBA4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5065B88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1323A04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13F</w:t>
            </w:r>
          </w:p>
        </w:tc>
        <w:tc>
          <w:tcPr>
            <w:tcW w:w="5100" w:type="dxa"/>
            <w:tcBorders>
              <w:top w:val="single" w:color="CCCCCC" w:sz="0" w:space="0"/>
              <w:left w:val="single" w:color="CCCCCC" w:sz="0" w:space="0"/>
              <w:bottom w:val="single" w:color="CCCCCC" w:sz="0" w:space="0"/>
              <w:right w:val="single" w:color="CCCCCC" w:sz="0" w:space="0"/>
            </w:tcBorders>
            <w:vAlign w:val="center"/>
          </w:tcPr>
          <w:p w14:paraId="427A7CD8">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肾内风湿免疫科</w:t>
            </w:r>
          </w:p>
        </w:tc>
        <w:tc>
          <w:tcPr>
            <w:tcW w:w="1725" w:type="dxa"/>
            <w:tcBorders>
              <w:top w:val="single" w:color="CCCCCC" w:sz="0" w:space="0"/>
              <w:left w:val="single" w:color="CCCCCC" w:sz="0" w:space="0"/>
              <w:bottom w:val="single" w:color="CCCCCC" w:sz="0" w:space="0"/>
              <w:right w:val="single" w:color="CCCCCC" w:sz="0" w:space="0"/>
            </w:tcBorders>
            <w:vAlign w:val="center"/>
          </w:tcPr>
          <w:p w14:paraId="3127A813">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553F8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00824F3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181AFD0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1F</w:t>
            </w:r>
          </w:p>
        </w:tc>
        <w:tc>
          <w:tcPr>
            <w:tcW w:w="5100" w:type="dxa"/>
            <w:tcBorders>
              <w:top w:val="single" w:color="CCCCCC" w:sz="0" w:space="0"/>
              <w:left w:val="single" w:color="CCCCCC" w:sz="0" w:space="0"/>
              <w:bottom w:val="single" w:color="CCCCCC" w:sz="0" w:space="0"/>
              <w:right w:val="single" w:color="CCCCCC" w:sz="0" w:space="0"/>
            </w:tcBorders>
            <w:vAlign w:val="center"/>
          </w:tcPr>
          <w:p w14:paraId="48462062">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医调委办公室</w:t>
            </w:r>
          </w:p>
        </w:tc>
        <w:tc>
          <w:tcPr>
            <w:tcW w:w="1725" w:type="dxa"/>
            <w:tcBorders>
              <w:top w:val="single" w:color="CCCCCC" w:sz="0" w:space="0"/>
              <w:left w:val="single" w:color="CCCCCC" w:sz="0" w:space="0"/>
              <w:bottom w:val="single" w:color="CCCCCC" w:sz="0" w:space="0"/>
              <w:right w:val="single" w:color="CCCCCC" w:sz="0" w:space="0"/>
            </w:tcBorders>
            <w:vAlign w:val="center"/>
          </w:tcPr>
          <w:p w14:paraId="518E3BB2">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5FF04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46EB100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1D901D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4F</w:t>
            </w:r>
          </w:p>
        </w:tc>
        <w:tc>
          <w:tcPr>
            <w:tcW w:w="5100" w:type="dxa"/>
            <w:tcBorders>
              <w:top w:val="single" w:color="CCCCCC" w:sz="0" w:space="0"/>
              <w:left w:val="single" w:color="CCCCCC" w:sz="0" w:space="0"/>
              <w:bottom w:val="single" w:color="CCCCCC" w:sz="0" w:space="0"/>
              <w:right w:val="single" w:color="CCCCCC" w:sz="0" w:space="0"/>
            </w:tcBorders>
            <w:vAlign w:val="center"/>
          </w:tcPr>
          <w:p w14:paraId="0B0ADA4A">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重症医学科</w:t>
            </w:r>
          </w:p>
        </w:tc>
        <w:tc>
          <w:tcPr>
            <w:tcW w:w="1725" w:type="dxa"/>
            <w:tcBorders>
              <w:top w:val="single" w:color="CCCCCC" w:sz="0" w:space="0"/>
              <w:left w:val="single" w:color="CCCCCC" w:sz="0" w:space="0"/>
              <w:bottom w:val="single" w:color="CCCCCC" w:sz="0" w:space="0"/>
              <w:right w:val="single" w:color="CCCCCC" w:sz="0" w:space="0"/>
            </w:tcBorders>
            <w:vAlign w:val="center"/>
          </w:tcPr>
          <w:p w14:paraId="3653A00A">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3E4B3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0000C33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3D550A1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5F</w:t>
            </w:r>
          </w:p>
        </w:tc>
        <w:tc>
          <w:tcPr>
            <w:tcW w:w="5100" w:type="dxa"/>
            <w:tcBorders>
              <w:top w:val="single" w:color="CCCCCC" w:sz="0" w:space="0"/>
              <w:left w:val="single" w:color="CCCCCC" w:sz="0" w:space="0"/>
              <w:bottom w:val="single" w:color="CCCCCC" w:sz="0" w:space="0"/>
              <w:right w:val="single" w:color="CCCCCC" w:sz="0" w:space="0"/>
            </w:tcBorders>
            <w:vAlign w:val="center"/>
          </w:tcPr>
          <w:p w14:paraId="45D84611">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神经外科、小儿外科</w:t>
            </w:r>
          </w:p>
        </w:tc>
        <w:tc>
          <w:tcPr>
            <w:tcW w:w="1725" w:type="dxa"/>
            <w:tcBorders>
              <w:top w:val="single" w:color="CCCCCC" w:sz="0" w:space="0"/>
              <w:left w:val="single" w:color="CCCCCC" w:sz="0" w:space="0"/>
              <w:bottom w:val="single" w:color="CCCCCC" w:sz="0" w:space="0"/>
              <w:right w:val="single" w:color="CCCCCC" w:sz="0" w:space="0"/>
            </w:tcBorders>
            <w:vAlign w:val="center"/>
          </w:tcPr>
          <w:p w14:paraId="2FFB5E01">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8口POE×1</w:t>
            </w:r>
          </w:p>
        </w:tc>
      </w:tr>
      <w:tr w14:paraId="00254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67EC400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2A3A86B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6F</w:t>
            </w:r>
          </w:p>
        </w:tc>
        <w:tc>
          <w:tcPr>
            <w:tcW w:w="5100" w:type="dxa"/>
            <w:tcBorders>
              <w:top w:val="single" w:color="CCCCCC" w:sz="0" w:space="0"/>
              <w:left w:val="single" w:color="CCCCCC" w:sz="0" w:space="0"/>
              <w:bottom w:val="single" w:color="CCCCCC" w:sz="0" w:space="0"/>
              <w:right w:val="single" w:color="CCCCCC" w:sz="0" w:space="0"/>
            </w:tcBorders>
            <w:vAlign w:val="center"/>
          </w:tcPr>
          <w:p w14:paraId="73CC720F">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骨科一病区</w:t>
            </w:r>
          </w:p>
        </w:tc>
        <w:tc>
          <w:tcPr>
            <w:tcW w:w="1725" w:type="dxa"/>
            <w:tcBorders>
              <w:top w:val="single" w:color="CCCCCC" w:sz="0" w:space="0"/>
              <w:left w:val="single" w:color="CCCCCC" w:sz="0" w:space="0"/>
              <w:bottom w:val="single" w:color="CCCCCC" w:sz="0" w:space="0"/>
              <w:right w:val="single" w:color="CCCCCC" w:sz="0" w:space="0"/>
            </w:tcBorders>
            <w:vAlign w:val="center"/>
          </w:tcPr>
          <w:p w14:paraId="19F1CBD2">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23305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14ACF8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3EB9B21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7F</w:t>
            </w:r>
          </w:p>
        </w:tc>
        <w:tc>
          <w:tcPr>
            <w:tcW w:w="5100" w:type="dxa"/>
            <w:tcBorders>
              <w:top w:val="single" w:color="CCCCCC" w:sz="0" w:space="0"/>
              <w:left w:val="single" w:color="CCCCCC" w:sz="0" w:space="0"/>
              <w:bottom w:val="single" w:color="CCCCCC" w:sz="0" w:space="0"/>
              <w:right w:val="single" w:color="CCCCCC" w:sz="0" w:space="0"/>
            </w:tcBorders>
            <w:vAlign w:val="center"/>
          </w:tcPr>
          <w:p w14:paraId="4CF81D5D">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骨科二病区</w:t>
            </w:r>
          </w:p>
        </w:tc>
        <w:tc>
          <w:tcPr>
            <w:tcW w:w="1725" w:type="dxa"/>
            <w:tcBorders>
              <w:top w:val="single" w:color="CCCCCC" w:sz="0" w:space="0"/>
              <w:left w:val="single" w:color="CCCCCC" w:sz="0" w:space="0"/>
              <w:bottom w:val="single" w:color="CCCCCC" w:sz="0" w:space="0"/>
              <w:right w:val="single" w:color="CCCCCC" w:sz="0" w:space="0"/>
            </w:tcBorders>
            <w:vAlign w:val="center"/>
          </w:tcPr>
          <w:p w14:paraId="4889D963">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68B19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2972FA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0D905FB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8F</w:t>
            </w:r>
          </w:p>
        </w:tc>
        <w:tc>
          <w:tcPr>
            <w:tcW w:w="5100" w:type="dxa"/>
            <w:tcBorders>
              <w:top w:val="single" w:color="CCCCCC" w:sz="0" w:space="0"/>
              <w:left w:val="single" w:color="CCCCCC" w:sz="0" w:space="0"/>
              <w:bottom w:val="single" w:color="CCCCCC" w:sz="0" w:space="0"/>
              <w:right w:val="single" w:color="CCCCCC" w:sz="0" w:space="0"/>
            </w:tcBorders>
            <w:vAlign w:val="center"/>
          </w:tcPr>
          <w:p w14:paraId="081AB4F7">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五官科病房</w:t>
            </w:r>
          </w:p>
        </w:tc>
        <w:tc>
          <w:tcPr>
            <w:tcW w:w="1725" w:type="dxa"/>
            <w:tcBorders>
              <w:top w:val="single" w:color="CCCCCC" w:sz="0" w:space="0"/>
              <w:left w:val="single" w:color="CCCCCC" w:sz="0" w:space="0"/>
              <w:bottom w:val="single" w:color="CCCCCC" w:sz="0" w:space="0"/>
              <w:right w:val="single" w:color="CCCCCC" w:sz="0" w:space="0"/>
            </w:tcBorders>
            <w:vAlign w:val="center"/>
          </w:tcPr>
          <w:p w14:paraId="163EDDF7">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5D51F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0D0B802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2B887EA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9F</w:t>
            </w:r>
          </w:p>
        </w:tc>
        <w:tc>
          <w:tcPr>
            <w:tcW w:w="5100" w:type="dxa"/>
            <w:tcBorders>
              <w:top w:val="single" w:color="CCCCCC" w:sz="0" w:space="0"/>
              <w:left w:val="single" w:color="CCCCCC" w:sz="0" w:space="0"/>
              <w:bottom w:val="single" w:color="CCCCCC" w:sz="0" w:space="0"/>
              <w:right w:val="single" w:color="CCCCCC" w:sz="0" w:space="0"/>
            </w:tcBorders>
            <w:vAlign w:val="center"/>
          </w:tcPr>
          <w:p w14:paraId="45018086">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普外科一病区</w:t>
            </w:r>
          </w:p>
        </w:tc>
        <w:tc>
          <w:tcPr>
            <w:tcW w:w="1725" w:type="dxa"/>
            <w:tcBorders>
              <w:top w:val="single" w:color="CCCCCC" w:sz="0" w:space="0"/>
              <w:left w:val="single" w:color="CCCCCC" w:sz="0" w:space="0"/>
              <w:bottom w:val="single" w:color="CCCCCC" w:sz="0" w:space="0"/>
              <w:right w:val="single" w:color="CCCCCC" w:sz="0" w:space="0"/>
            </w:tcBorders>
            <w:vAlign w:val="center"/>
          </w:tcPr>
          <w:p w14:paraId="0736AECF">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51B91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78F4F52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2803434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10F</w:t>
            </w:r>
          </w:p>
        </w:tc>
        <w:tc>
          <w:tcPr>
            <w:tcW w:w="5100" w:type="dxa"/>
            <w:tcBorders>
              <w:top w:val="single" w:color="CCCCCC" w:sz="0" w:space="0"/>
              <w:left w:val="single" w:color="CCCCCC" w:sz="0" w:space="0"/>
              <w:bottom w:val="single" w:color="CCCCCC" w:sz="0" w:space="0"/>
              <w:right w:val="single" w:color="CCCCCC" w:sz="0" w:space="0"/>
            </w:tcBorders>
            <w:vAlign w:val="center"/>
          </w:tcPr>
          <w:p w14:paraId="34C43DAE">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普外科二病区</w:t>
            </w:r>
          </w:p>
        </w:tc>
        <w:tc>
          <w:tcPr>
            <w:tcW w:w="1725" w:type="dxa"/>
            <w:tcBorders>
              <w:top w:val="single" w:color="CCCCCC" w:sz="0" w:space="0"/>
              <w:left w:val="single" w:color="CCCCCC" w:sz="0" w:space="0"/>
              <w:bottom w:val="single" w:color="CCCCCC" w:sz="0" w:space="0"/>
              <w:right w:val="single" w:color="CCCCCC" w:sz="0" w:space="0"/>
            </w:tcBorders>
            <w:vAlign w:val="center"/>
          </w:tcPr>
          <w:p w14:paraId="5E98FCD4">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8口POE×1</w:t>
            </w:r>
          </w:p>
        </w:tc>
      </w:tr>
      <w:tr w14:paraId="4B228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122FF53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4FE3247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11F</w:t>
            </w:r>
          </w:p>
        </w:tc>
        <w:tc>
          <w:tcPr>
            <w:tcW w:w="5100" w:type="dxa"/>
            <w:tcBorders>
              <w:top w:val="single" w:color="CCCCCC" w:sz="0" w:space="0"/>
              <w:left w:val="single" w:color="CCCCCC" w:sz="0" w:space="0"/>
              <w:bottom w:val="single" w:color="CCCCCC" w:sz="0" w:space="0"/>
              <w:right w:val="single" w:color="CCCCCC" w:sz="0" w:space="0"/>
            </w:tcBorders>
            <w:vAlign w:val="center"/>
          </w:tcPr>
          <w:p w14:paraId="17D11CA2">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心胸外科烧伤科、肛肠科</w:t>
            </w:r>
          </w:p>
        </w:tc>
        <w:tc>
          <w:tcPr>
            <w:tcW w:w="1725" w:type="dxa"/>
            <w:tcBorders>
              <w:top w:val="single" w:color="CCCCCC" w:sz="0" w:space="0"/>
              <w:left w:val="single" w:color="CCCCCC" w:sz="0" w:space="0"/>
              <w:bottom w:val="single" w:color="CCCCCC" w:sz="0" w:space="0"/>
              <w:right w:val="single" w:color="CCCCCC" w:sz="0" w:space="0"/>
            </w:tcBorders>
            <w:vAlign w:val="center"/>
          </w:tcPr>
          <w:p w14:paraId="0DAAA783">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17D51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094669B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6E5B1E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12F</w:t>
            </w:r>
          </w:p>
        </w:tc>
        <w:tc>
          <w:tcPr>
            <w:tcW w:w="5100" w:type="dxa"/>
            <w:tcBorders>
              <w:top w:val="single" w:color="CCCCCC" w:sz="0" w:space="0"/>
              <w:left w:val="single" w:color="CCCCCC" w:sz="0" w:space="0"/>
              <w:bottom w:val="single" w:color="CCCCCC" w:sz="0" w:space="0"/>
              <w:right w:val="single" w:color="CCCCCC" w:sz="0" w:space="0"/>
            </w:tcBorders>
            <w:vAlign w:val="center"/>
          </w:tcPr>
          <w:p w14:paraId="12B8C7E5">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肿瘤科一病区</w:t>
            </w:r>
          </w:p>
        </w:tc>
        <w:tc>
          <w:tcPr>
            <w:tcW w:w="1725" w:type="dxa"/>
            <w:tcBorders>
              <w:top w:val="single" w:color="CCCCCC" w:sz="0" w:space="0"/>
              <w:left w:val="single" w:color="CCCCCC" w:sz="0" w:space="0"/>
              <w:bottom w:val="single" w:color="CCCCCC" w:sz="0" w:space="0"/>
              <w:right w:val="single" w:color="CCCCCC" w:sz="0" w:space="0"/>
            </w:tcBorders>
            <w:vAlign w:val="center"/>
          </w:tcPr>
          <w:p w14:paraId="4A9239AA">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4A8E1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2C722AD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3号楼</w:t>
            </w:r>
          </w:p>
        </w:tc>
        <w:tc>
          <w:tcPr>
            <w:tcW w:w="930" w:type="dxa"/>
            <w:tcBorders>
              <w:top w:val="single" w:color="CCCCCC" w:sz="0" w:space="0"/>
              <w:left w:val="single" w:color="CCCCCC" w:sz="0" w:space="0"/>
              <w:bottom w:val="single" w:color="CCCCCC" w:sz="0" w:space="0"/>
              <w:right w:val="single" w:color="CCCCCC" w:sz="0" w:space="0"/>
            </w:tcBorders>
            <w:vAlign w:val="center"/>
          </w:tcPr>
          <w:p w14:paraId="1F30AF3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13F</w:t>
            </w:r>
          </w:p>
        </w:tc>
        <w:tc>
          <w:tcPr>
            <w:tcW w:w="5100" w:type="dxa"/>
            <w:tcBorders>
              <w:top w:val="single" w:color="CCCCCC" w:sz="0" w:space="0"/>
              <w:left w:val="single" w:color="CCCCCC" w:sz="0" w:space="0"/>
              <w:bottom w:val="single" w:color="CCCCCC" w:sz="0" w:space="0"/>
              <w:right w:val="single" w:color="CCCCCC" w:sz="0" w:space="0"/>
            </w:tcBorders>
            <w:vAlign w:val="center"/>
          </w:tcPr>
          <w:p w14:paraId="1F45537F">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肿瘤科二病区</w:t>
            </w:r>
          </w:p>
        </w:tc>
        <w:tc>
          <w:tcPr>
            <w:tcW w:w="1725" w:type="dxa"/>
            <w:tcBorders>
              <w:top w:val="single" w:color="CCCCCC" w:sz="0" w:space="0"/>
              <w:left w:val="single" w:color="CCCCCC" w:sz="0" w:space="0"/>
              <w:bottom w:val="single" w:color="CCCCCC" w:sz="0" w:space="0"/>
              <w:right w:val="single" w:color="CCCCCC" w:sz="0" w:space="0"/>
            </w:tcBorders>
            <w:vAlign w:val="center"/>
          </w:tcPr>
          <w:p w14:paraId="1F7056AA">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57F9E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7EA8DED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门诊A区</w:t>
            </w:r>
          </w:p>
        </w:tc>
        <w:tc>
          <w:tcPr>
            <w:tcW w:w="930" w:type="dxa"/>
            <w:tcBorders>
              <w:top w:val="single" w:color="CCCCCC" w:sz="0" w:space="0"/>
              <w:left w:val="single" w:color="CCCCCC" w:sz="0" w:space="0"/>
              <w:bottom w:val="single" w:color="CCCCCC" w:sz="0" w:space="0"/>
              <w:right w:val="single" w:color="CCCCCC" w:sz="0" w:space="0"/>
            </w:tcBorders>
            <w:vAlign w:val="center"/>
          </w:tcPr>
          <w:p w14:paraId="4476F7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1F</w:t>
            </w:r>
          </w:p>
        </w:tc>
        <w:tc>
          <w:tcPr>
            <w:tcW w:w="5100" w:type="dxa"/>
            <w:tcBorders>
              <w:top w:val="single" w:color="CCCCCC" w:sz="0" w:space="0"/>
              <w:left w:val="single" w:color="CCCCCC" w:sz="0" w:space="0"/>
              <w:bottom w:val="single" w:color="CCCCCC" w:sz="0" w:space="0"/>
              <w:right w:val="single" w:color="CCCCCC" w:sz="0" w:space="0"/>
            </w:tcBorders>
            <w:vAlign w:val="center"/>
          </w:tcPr>
          <w:p w14:paraId="51084A68">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急诊门诊分诊台、夜间超声诊室、急诊诊室</w:t>
            </w:r>
          </w:p>
        </w:tc>
        <w:tc>
          <w:tcPr>
            <w:tcW w:w="1725" w:type="dxa"/>
            <w:tcBorders>
              <w:top w:val="single" w:color="CCCCCC" w:sz="0" w:space="0"/>
              <w:left w:val="single" w:color="CCCCCC" w:sz="0" w:space="0"/>
              <w:bottom w:val="single" w:color="CCCCCC" w:sz="0" w:space="0"/>
              <w:right w:val="single" w:color="CCCCCC" w:sz="0" w:space="0"/>
            </w:tcBorders>
            <w:vAlign w:val="center"/>
          </w:tcPr>
          <w:p w14:paraId="28675D5E">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4386F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28B2F66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门诊A区</w:t>
            </w:r>
          </w:p>
        </w:tc>
        <w:tc>
          <w:tcPr>
            <w:tcW w:w="930" w:type="dxa"/>
            <w:tcBorders>
              <w:top w:val="single" w:color="CCCCCC" w:sz="0" w:space="0"/>
              <w:left w:val="single" w:color="CCCCCC" w:sz="0" w:space="0"/>
              <w:bottom w:val="single" w:color="CCCCCC" w:sz="0" w:space="0"/>
              <w:right w:val="single" w:color="CCCCCC" w:sz="0" w:space="0"/>
            </w:tcBorders>
            <w:vAlign w:val="center"/>
          </w:tcPr>
          <w:p w14:paraId="6FA056F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2F</w:t>
            </w:r>
          </w:p>
        </w:tc>
        <w:tc>
          <w:tcPr>
            <w:tcW w:w="5100" w:type="dxa"/>
            <w:tcBorders>
              <w:top w:val="single" w:color="CCCCCC" w:sz="0" w:space="0"/>
              <w:left w:val="single" w:color="CCCCCC" w:sz="0" w:space="0"/>
              <w:bottom w:val="single" w:color="CCCCCC" w:sz="0" w:space="0"/>
              <w:right w:val="single" w:color="CCCCCC" w:sz="0" w:space="0"/>
            </w:tcBorders>
            <w:vAlign w:val="center"/>
          </w:tcPr>
          <w:p w14:paraId="6306D2FC">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内科门诊分诊台、名医门诊分诊台</w:t>
            </w:r>
          </w:p>
        </w:tc>
        <w:tc>
          <w:tcPr>
            <w:tcW w:w="1725" w:type="dxa"/>
            <w:tcBorders>
              <w:top w:val="single" w:color="CCCCCC" w:sz="0" w:space="0"/>
              <w:left w:val="single" w:color="CCCCCC" w:sz="0" w:space="0"/>
              <w:bottom w:val="single" w:color="CCCCCC" w:sz="0" w:space="0"/>
              <w:right w:val="single" w:color="CCCCCC" w:sz="0" w:space="0"/>
            </w:tcBorders>
            <w:vAlign w:val="center"/>
          </w:tcPr>
          <w:p w14:paraId="1987BEA7">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6A453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1AA77A5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门诊A区</w:t>
            </w:r>
          </w:p>
        </w:tc>
        <w:tc>
          <w:tcPr>
            <w:tcW w:w="930" w:type="dxa"/>
            <w:tcBorders>
              <w:top w:val="single" w:color="CCCCCC" w:sz="0" w:space="0"/>
              <w:left w:val="single" w:color="CCCCCC" w:sz="0" w:space="0"/>
              <w:bottom w:val="single" w:color="CCCCCC" w:sz="0" w:space="0"/>
              <w:right w:val="single" w:color="CCCCCC" w:sz="0" w:space="0"/>
            </w:tcBorders>
            <w:vAlign w:val="center"/>
          </w:tcPr>
          <w:p w14:paraId="7931E1E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3F</w:t>
            </w:r>
          </w:p>
        </w:tc>
        <w:tc>
          <w:tcPr>
            <w:tcW w:w="5100" w:type="dxa"/>
            <w:tcBorders>
              <w:top w:val="single" w:color="CCCCCC" w:sz="0" w:space="0"/>
              <w:left w:val="single" w:color="CCCCCC" w:sz="0" w:space="0"/>
              <w:bottom w:val="single" w:color="CCCCCC" w:sz="0" w:space="0"/>
              <w:right w:val="single" w:color="CCCCCC" w:sz="0" w:space="0"/>
            </w:tcBorders>
            <w:vAlign w:val="center"/>
          </w:tcPr>
          <w:p w14:paraId="4FE2B752">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外科门诊分诊台、皮肤科门诊分诊台</w:t>
            </w:r>
          </w:p>
        </w:tc>
        <w:tc>
          <w:tcPr>
            <w:tcW w:w="1725" w:type="dxa"/>
            <w:tcBorders>
              <w:top w:val="single" w:color="CCCCCC" w:sz="0" w:space="0"/>
              <w:left w:val="single" w:color="CCCCCC" w:sz="0" w:space="0"/>
              <w:bottom w:val="single" w:color="CCCCCC" w:sz="0" w:space="0"/>
              <w:right w:val="single" w:color="CCCCCC" w:sz="0" w:space="0"/>
            </w:tcBorders>
            <w:vAlign w:val="center"/>
          </w:tcPr>
          <w:p w14:paraId="2B0FD7A1">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16口POE×1</w:t>
            </w:r>
          </w:p>
        </w:tc>
      </w:tr>
      <w:tr w14:paraId="0A546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39A5A85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门诊B区</w:t>
            </w:r>
          </w:p>
        </w:tc>
        <w:tc>
          <w:tcPr>
            <w:tcW w:w="930" w:type="dxa"/>
            <w:tcBorders>
              <w:top w:val="single" w:color="CCCCCC" w:sz="0" w:space="0"/>
              <w:left w:val="single" w:color="CCCCCC" w:sz="0" w:space="0"/>
              <w:bottom w:val="single" w:color="CCCCCC" w:sz="0" w:space="0"/>
              <w:right w:val="single" w:color="CCCCCC" w:sz="0" w:space="0"/>
            </w:tcBorders>
            <w:vAlign w:val="center"/>
          </w:tcPr>
          <w:p w14:paraId="50583A3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1F</w:t>
            </w:r>
          </w:p>
        </w:tc>
        <w:tc>
          <w:tcPr>
            <w:tcW w:w="5100" w:type="dxa"/>
            <w:tcBorders>
              <w:top w:val="single" w:color="CCCCCC" w:sz="0" w:space="0"/>
              <w:left w:val="single" w:color="CCCCCC" w:sz="0" w:space="0"/>
              <w:bottom w:val="single" w:color="CCCCCC" w:sz="0" w:space="0"/>
              <w:right w:val="single" w:color="CCCCCC" w:sz="0" w:space="0"/>
            </w:tcBorders>
            <w:vAlign w:val="center"/>
          </w:tcPr>
          <w:p w14:paraId="653F2EBC">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成人门急诊留观室、输液室分诊台</w:t>
            </w:r>
          </w:p>
        </w:tc>
        <w:tc>
          <w:tcPr>
            <w:tcW w:w="1725" w:type="dxa"/>
            <w:tcBorders>
              <w:top w:val="single" w:color="CCCCCC" w:sz="0" w:space="0"/>
              <w:left w:val="single" w:color="CCCCCC" w:sz="0" w:space="0"/>
              <w:bottom w:val="single" w:color="CCCCCC" w:sz="0" w:space="0"/>
              <w:right w:val="single" w:color="CCCCCC" w:sz="0" w:space="0"/>
            </w:tcBorders>
            <w:vAlign w:val="center"/>
          </w:tcPr>
          <w:p w14:paraId="37F8C4F1">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506C5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3A919A2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门诊B区</w:t>
            </w:r>
          </w:p>
        </w:tc>
        <w:tc>
          <w:tcPr>
            <w:tcW w:w="930" w:type="dxa"/>
            <w:tcBorders>
              <w:top w:val="single" w:color="CCCCCC" w:sz="0" w:space="0"/>
              <w:left w:val="single" w:color="CCCCCC" w:sz="0" w:space="0"/>
              <w:bottom w:val="single" w:color="CCCCCC" w:sz="0" w:space="0"/>
              <w:right w:val="single" w:color="CCCCCC" w:sz="0" w:space="0"/>
            </w:tcBorders>
            <w:vAlign w:val="center"/>
          </w:tcPr>
          <w:p w14:paraId="3473621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2F</w:t>
            </w:r>
          </w:p>
        </w:tc>
        <w:tc>
          <w:tcPr>
            <w:tcW w:w="5100" w:type="dxa"/>
            <w:tcBorders>
              <w:top w:val="single" w:color="CCCCCC" w:sz="0" w:space="0"/>
              <w:left w:val="single" w:color="CCCCCC" w:sz="0" w:space="0"/>
              <w:bottom w:val="single" w:color="CCCCCC" w:sz="0" w:space="0"/>
              <w:right w:val="single" w:color="CCCCCC" w:sz="0" w:space="0"/>
            </w:tcBorders>
            <w:vAlign w:val="center"/>
          </w:tcPr>
          <w:p w14:paraId="3B0A5D40">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心脑电图分诊台、超声医学分诊台</w:t>
            </w:r>
          </w:p>
        </w:tc>
        <w:tc>
          <w:tcPr>
            <w:tcW w:w="1725" w:type="dxa"/>
            <w:tcBorders>
              <w:top w:val="single" w:color="CCCCCC" w:sz="0" w:space="0"/>
              <w:left w:val="single" w:color="CCCCCC" w:sz="0" w:space="0"/>
              <w:bottom w:val="single" w:color="CCCCCC" w:sz="0" w:space="0"/>
              <w:right w:val="single" w:color="CCCCCC" w:sz="0" w:space="0"/>
            </w:tcBorders>
            <w:vAlign w:val="center"/>
          </w:tcPr>
          <w:p w14:paraId="5EC6100D">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r w14:paraId="1CDD3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0CEF32D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门诊B区</w:t>
            </w:r>
          </w:p>
        </w:tc>
        <w:tc>
          <w:tcPr>
            <w:tcW w:w="930" w:type="dxa"/>
            <w:tcBorders>
              <w:top w:val="single" w:color="CCCCCC" w:sz="0" w:space="0"/>
              <w:left w:val="single" w:color="CCCCCC" w:sz="0" w:space="0"/>
              <w:bottom w:val="single" w:color="CCCCCC" w:sz="0" w:space="0"/>
              <w:right w:val="single" w:color="CCCCCC" w:sz="0" w:space="0"/>
            </w:tcBorders>
            <w:vAlign w:val="center"/>
          </w:tcPr>
          <w:p w14:paraId="444ED9D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3F</w:t>
            </w:r>
          </w:p>
        </w:tc>
        <w:tc>
          <w:tcPr>
            <w:tcW w:w="5100" w:type="dxa"/>
            <w:tcBorders>
              <w:top w:val="single" w:color="CCCCCC" w:sz="0" w:space="0"/>
              <w:left w:val="single" w:color="CCCCCC" w:sz="0" w:space="0"/>
              <w:bottom w:val="single" w:color="CCCCCC" w:sz="0" w:space="0"/>
              <w:right w:val="single" w:color="CCCCCC" w:sz="0" w:space="0"/>
            </w:tcBorders>
            <w:vAlign w:val="center"/>
          </w:tcPr>
          <w:p w14:paraId="430BACCD">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中医门诊分诊台、职能科室分诊台、精神科门诊</w:t>
            </w:r>
          </w:p>
        </w:tc>
        <w:tc>
          <w:tcPr>
            <w:tcW w:w="1725" w:type="dxa"/>
            <w:tcBorders>
              <w:top w:val="single" w:color="CCCCCC" w:sz="0" w:space="0"/>
              <w:left w:val="single" w:color="CCCCCC" w:sz="0" w:space="0"/>
              <w:bottom w:val="single" w:color="CCCCCC" w:sz="0" w:space="0"/>
              <w:right w:val="single" w:color="CCCCCC" w:sz="0" w:space="0"/>
            </w:tcBorders>
            <w:vAlign w:val="center"/>
          </w:tcPr>
          <w:p w14:paraId="4650A41F">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16口POE×1</w:t>
            </w:r>
          </w:p>
        </w:tc>
      </w:tr>
      <w:tr w14:paraId="1B77C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2356E1C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门诊C区</w:t>
            </w:r>
          </w:p>
        </w:tc>
        <w:tc>
          <w:tcPr>
            <w:tcW w:w="930" w:type="dxa"/>
            <w:tcBorders>
              <w:top w:val="single" w:color="CCCCCC" w:sz="0" w:space="0"/>
              <w:left w:val="single" w:color="CCCCCC" w:sz="0" w:space="0"/>
              <w:bottom w:val="single" w:color="CCCCCC" w:sz="0" w:space="0"/>
              <w:right w:val="single" w:color="CCCCCC" w:sz="0" w:space="0"/>
            </w:tcBorders>
            <w:vAlign w:val="center"/>
          </w:tcPr>
          <w:p w14:paraId="61A1486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1F</w:t>
            </w:r>
          </w:p>
        </w:tc>
        <w:tc>
          <w:tcPr>
            <w:tcW w:w="5100" w:type="dxa"/>
            <w:tcBorders>
              <w:top w:val="single" w:color="CCCCCC" w:sz="0" w:space="0"/>
              <w:left w:val="single" w:color="CCCCCC" w:sz="0" w:space="0"/>
              <w:bottom w:val="single" w:color="CCCCCC" w:sz="0" w:space="0"/>
              <w:right w:val="single" w:color="CCCCCC" w:sz="0" w:space="0"/>
            </w:tcBorders>
            <w:vAlign w:val="center"/>
          </w:tcPr>
          <w:p w14:paraId="3CEFC5CB">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磁共振、CT室、放射科</w:t>
            </w:r>
          </w:p>
        </w:tc>
        <w:tc>
          <w:tcPr>
            <w:tcW w:w="1725" w:type="dxa"/>
            <w:tcBorders>
              <w:top w:val="single" w:color="CCCCCC" w:sz="0" w:space="0"/>
              <w:left w:val="single" w:color="CCCCCC" w:sz="0" w:space="0"/>
              <w:bottom w:val="single" w:color="CCCCCC" w:sz="0" w:space="0"/>
              <w:right w:val="single" w:color="CCCCCC" w:sz="0" w:space="0"/>
            </w:tcBorders>
            <w:vAlign w:val="center"/>
          </w:tcPr>
          <w:p w14:paraId="3197DA64">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8口POE×1</w:t>
            </w:r>
          </w:p>
        </w:tc>
      </w:tr>
      <w:tr w14:paraId="6A8A9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69" w:type="dxa"/>
            <w:tcBorders>
              <w:top w:val="single" w:color="CCCCCC" w:sz="0" w:space="0"/>
              <w:left w:val="single" w:color="CCCCCC" w:sz="0" w:space="0"/>
              <w:bottom w:val="single" w:color="CCCCCC" w:sz="0" w:space="0"/>
              <w:right w:val="single" w:color="CCCCCC" w:sz="0" w:space="0"/>
            </w:tcBorders>
            <w:vAlign w:val="center"/>
          </w:tcPr>
          <w:p w14:paraId="0240D66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大门口</w:t>
            </w:r>
          </w:p>
        </w:tc>
        <w:tc>
          <w:tcPr>
            <w:tcW w:w="930" w:type="dxa"/>
            <w:tcBorders>
              <w:top w:val="single" w:color="CCCCCC" w:sz="0" w:space="0"/>
              <w:left w:val="single" w:color="CCCCCC" w:sz="0" w:space="0"/>
              <w:bottom w:val="single" w:color="CCCCCC" w:sz="0" w:space="0"/>
              <w:right w:val="single" w:color="CCCCCC" w:sz="0" w:space="0"/>
            </w:tcBorders>
            <w:vAlign w:val="center"/>
          </w:tcPr>
          <w:p w14:paraId="03EF8DD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c>
          <w:tcPr>
            <w:tcW w:w="5100" w:type="dxa"/>
            <w:tcBorders>
              <w:top w:val="single" w:color="CCCCCC" w:sz="0" w:space="0"/>
              <w:left w:val="single" w:color="CCCCCC" w:sz="0" w:space="0"/>
              <w:bottom w:val="single" w:color="CCCCCC" w:sz="0" w:space="0"/>
              <w:right w:val="single" w:color="CCCCCC" w:sz="0" w:space="0"/>
            </w:tcBorders>
            <w:vAlign w:val="center"/>
          </w:tcPr>
          <w:p w14:paraId="03BC0B73">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5个点位</w:t>
            </w:r>
          </w:p>
        </w:tc>
        <w:tc>
          <w:tcPr>
            <w:tcW w:w="1725" w:type="dxa"/>
            <w:tcBorders>
              <w:top w:val="single" w:color="CCCCCC" w:sz="0" w:space="0"/>
              <w:left w:val="single" w:color="CCCCCC" w:sz="0" w:space="0"/>
              <w:bottom w:val="single" w:color="CCCCCC" w:sz="0" w:space="0"/>
              <w:right w:val="single" w:color="CCCCCC" w:sz="0" w:space="0"/>
            </w:tcBorders>
            <w:vAlign w:val="center"/>
          </w:tcPr>
          <w:p w14:paraId="24A9DCAC">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w:t>
            </w:r>
          </w:p>
        </w:tc>
      </w:tr>
    </w:tbl>
    <w:p w14:paraId="7677D67A">
      <w:pPr>
        <w:ind w:firstLine="480"/>
        <w:rPr>
          <w:rFonts w:hint="eastAsia" w:ascii="仿宋" w:hAnsi="仿宋" w:eastAsia="仿宋" w:cs="仿宋"/>
          <w:b w:val="0"/>
          <w:bCs w:val="0"/>
          <w:sz w:val="28"/>
          <w:szCs w:val="28"/>
          <w:highlight w:val="none"/>
          <w:lang w:val="en-US" w:eastAsia="zh-CN"/>
        </w:rPr>
      </w:pPr>
    </w:p>
    <w:p w14:paraId="6922E9C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b w:val="0"/>
          <w:bCs w:val="0"/>
          <w:sz w:val="28"/>
          <w:szCs w:val="28"/>
          <w:highlight w:val="none"/>
          <w:lang w:val="en-US" w:eastAsia="zh-CN"/>
        </w:rPr>
      </w:pPr>
    </w:p>
    <w:p w14:paraId="4A65DCED">
      <w:pPr>
        <w:pStyle w:val="23"/>
        <w:ind w:left="0" w:leftChars="0" w:firstLine="0" w:firstLineChars="0"/>
        <w:rPr>
          <w:rFonts w:hint="default"/>
          <w:highlight w:val="none"/>
          <w:lang w:val="en-US" w:eastAsia="zh-CN"/>
        </w:rPr>
      </w:pPr>
    </w:p>
    <w:p w14:paraId="348EA952">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textAlignment w:val="auto"/>
        <w:rPr>
          <w:rFonts w:hint="eastAsia" w:ascii="仿宋" w:hAnsi="仿宋" w:eastAsia="仿宋" w:cs="Times New Roman"/>
          <w:sz w:val="28"/>
          <w:highlight w:val="none"/>
          <w:lang w:val="en-US" w:eastAsia="zh-CN"/>
        </w:rPr>
      </w:pPr>
      <w:r>
        <w:rPr>
          <w:rFonts w:hint="eastAsia" w:ascii="仿宋" w:hAnsi="仿宋" w:eastAsia="仿宋" w:cs="Times New Roman"/>
          <w:sz w:val="28"/>
          <w:highlight w:val="none"/>
          <w:lang w:val="en-US" w:eastAsia="zh-CN"/>
        </w:rPr>
        <w:br w:type="page"/>
      </w:r>
    </w:p>
    <w:p w14:paraId="73C39D6F">
      <w:pPr>
        <w:keepNext w:val="0"/>
        <w:keepLines w:val="0"/>
        <w:pageBreakBefore w:val="0"/>
        <w:widowControl/>
        <w:numPr>
          <w:ilvl w:val="0"/>
          <w:numId w:val="0"/>
        </w:numPr>
        <w:kinsoku/>
        <w:wordWrap/>
        <w:overflowPunct/>
        <w:topLinePunct w:val="0"/>
        <w:autoSpaceDE/>
        <w:autoSpaceDN/>
        <w:bidi w:val="0"/>
        <w:adjustRightInd/>
        <w:snapToGrid/>
        <w:spacing w:before="1249" w:beforeLines="400" w:after="936" w:afterLines="300" w:line="480" w:lineRule="auto"/>
        <w:jc w:val="center"/>
        <w:textAlignment w:val="auto"/>
        <w:rPr>
          <w:rFonts w:hint="eastAsia" w:ascii="仿宋" w:hAnsi="仿宋" w:eastAsia="仿宋" w:cs="Times New Roman"/>
          <w:b/>
          <w:bCs/>
          <w:kern w:val="2"/>
          <w:sz w:val="32"/>
          <w:szCs w:val="32"/>
          <w:highlight w:val="none"/>
          <w:lang w:val="en-US" w:eastAsia="zh-CN" w:bidi="ar-SA"/>
        </w:rPr>
      </w:pPr>
      <w:r>
        <w:rPr>
          <w:rFonts w:hint="eastAsia" w:ascii="仿宋" w:hAnsi="仿宋" w:eastAsia="仿宋" w:cs="Times New Roman"/>
          <w:b/>
          <w:bCs/>
          <w:kern w:val="2"/>
          <w:sz w:val="32"/>
          <w:szCs w:val="32"/>
          <w:highlight w:val="none"/>
          <w:lang w:val="en-US" w:eastAsia="zh-CN" w:bidi="ar-SA"/>
        </w:rPr>
        <w:t>第六部分 采购合同书（参考）</w:t>
      </w:r>
    </w:p>
    <w:p w14:paraId="5B2ABE7B">
      <w:pPr>
        <w:keepNext w:val="0"/>
        <w:keepLines w:val="0"/>
        <w:pageBreakBefore w:val="0"/>
        <w:widowControl/>
        <w:numPr>
          <w:ilvl w:val="0"/>
          <w:numId w:val="0"/>
        </w:numPr>
        <w:kinsoku/>
        <w:wordWrap/>
        <w:overflowPunct/>
        <w:topLinePunct w:val="0"/>
        <w:autoSpaceDE/>
        <w:autoSpaceDN/>
        <w:bidi w:val="0"/>
        <w:adjustRightInd/>
        <w:snapToGrid/>
        <w:spacing w:before="625" w:beforeLines="200" w:after="313" w:afterLines="100" w:line="480" w:lineRule="auto"/>
        <w:jc w:val="center"/>
        <w:textAlignment w:val="auto"/>
        <w:rPr>
          <w:rFonts w:hint="eastAsia" w:ascii="仿宋" w:hAnsi="仿宋" w:eastAsia="仿宋" w:cs="Times New Roman"/>
          <w:b/>
          <w:bCs/>
          <w:kern w:val="2"/>
          <w:sz w:val="36"/>
          <w:szCs w:val="36"/>
          <w:highlight w:val="none"/>
          <w:lang w:val="en-US" w:eastAsia="zh-CN" w:bidi="ar-SA"/>
        </w:rPr>
      </w:pPr>
      <w:r>
        <w:rPr>
          <w:rFonts w:hint="eastAsia" w:ascii="仿宋" w:hAnsi="仿宋" w:eastAsia="仿宋" w:cs="Times New Roman"/>
          <w:b/>
          <w:bCs/>
          <w:kern w:val="2"/>
          <w:sz w:val="36"/>
          <w:szCs w:val="36"/>
          <w:highlight w:val="none"/>
          <w:lang w:val="en-US" w:eastAsia="zh-CN" w:bidi="ar-SA"/>
        </w:rPr>
        <w:t>微山县人民医院一键报警联网、系统警消联控中心建设服务采购项目</w:t>
      </w:r>
    </w:p>
    <w:p w14:paraId="05C3F2DC">
      <w:pPr>
        <w:keepNext w:val="0"/>
        <w:keepLines w:val="0"/>
        <w:pageBreakBefore w:val="0"/>
        <w:widowControl/>
        <w:kinsoku/>
        <w:wordWrap/>
        <w:overflowPunct/>
        <w:topLinePunct w:val="0"/>
        <w:autoSpaceDE/>
        <w:autoSpaceDN/>
        <w:bidi w:val="0"/>
        <w:adjustRightInd/>
        <w:snapToGrid/>
        <w:spacing w:before="781" w:beforeLines="250" w:after="936" w:afterLines="300" w:line="1200" w:lineRule="auto"/>
        <w:jc w:val="center"/>
        <w:textAlignment w:val="auto"/>
        <w:rPr>
          <w:rFonts w:hint="eastAsia" w:ascii="仿宋" w:hAnsi="仿宋" w:eastAsia="仿宋" w:cs="宋体"/>
          <w:b/>
          <w:bCs/>
          <w:spacing w:val="20"/>
          <w:kern w:val="0"/>
          <w:sz w:val="72"/>
          <w:szCs w:val="72"/>
          <w:highlight w:val="none"/>
          <w:u w:val="none"/>
          <w:lang w:val="en-US" w:eastAsia="zh-CN"/>
        </w:rPr>
      </w:pPr>
      <w:r>
        <w:rPr>
          <w:rFonts w:hint="eastAsia" w:ascii="仿宋" w:hAnsi="仿宋" w:eastAsia="仿宋" w:cs="宋体"/>
          <w:b/>
          <w:bCs/>
          <w:spacing w:val="20"/>
          <w:kern w:val="0"/>
          <w:sz w:val="72"/>
          <w:szCs w:val="72"/>
          <w:highlight w:val="none"/>
          <w:u w:val="none"/>
          <w:lang w:val="en-US" w:eastAsia="zh-CN"/>
        </w:rPr>
        <w:t>合</w:t>
      </w:r>
    </w:p>
    <w:p w14:paraId="3708D8E3">
      <w:pPr>
        <w:keepNext w:val="0"/>
        <w:keepLines w:val="0"/>
        <w:pageBreakBefore w:val="0"/>
        <w:widowControl/>
        <w:kinsoku/>
        <w:wordWrap/>
        <w:overflowPunct/>
        <w:topLinePunct w:val="0"/>
        <w:autoSpaceDE/>
        <w:autoSpaceDN/>
        <w:bidi w:val="0"/>
        <w:adjustRightInd/>
        <w:snapToGrid/>
        <w:spacing w:before="937" w:beforeLines="300" w:after="936" w:afterLines="300" w:line="1200" w:lineRule="auto"/>
        <w:jc w:val="center"/>
        <w:textAlignment w:val="auto"/>
        <w:rPr>
          <w:rFonts w:hint="eastAsia" w:ascii="仿宋" w:hAnsi="仿宋" w:eastAsia="仿宋" w:cs="宋体"/>
          <w:b/>
          <w:bCs/>
          <w:spacing w:val="20"/>
          <w:kern w:val="0"/>
          <w:sz w:val="72"/>
          <w:szCs w:val="72"/>
          <w:highlight w:val="none"/>
          <w:u w:val="none"/>
          <w:lang w:val="en-US" w:eastAsia="zh-CN"/>
        </w:rPr>
      </w:pPr>
      <w:r>
        <w:rPr>
          <w:rFonts w:hint="eastAsia" w:ascii="仿宋" w:hAnsi="仿宋" w:eastAsia="仿宋" w:cs="宋体"/>
          <w:b/>
          <w:bCs/>
          <w:spacing w:val="20"/>
          <w:kern w:val="0"/>
          <w:sz w:val="72"/>
          <w:szCs w:val="72"/>
          <w:highlight w:val="none"/>
          <w:u w:val="none"/>
          <w:lang w:val="en-US" w:eastAsia="zh-CN"/>
        </w:rPr>
        <w:t>同</w:t>
      </w:r>
    </w:p>
    <w:p w14:paraId="52D68B84">
      <w:pPr>
        <w:keepNext w:val="0"/>
        <w:keepLines w:val="0"/>
        <w:pageBreakBefore w:val="0"/>
        <w:widowControl/>
        <w:kinsoku/>
        <w:wordWrap/>
        <w:overflowPunct/>
        <w:topLinePunct w:val="0"/>
        <w:autoSpaceDE/>
        <w:autoSpaceDN/>
        <w:bidi w:val="0"/>
        <w:adjustRightInd/>
        <w:snapToGrid/>
        <w:spacing w:before="937" w:beforeLines="300" w:after="1249" w:afterLines="400" w:line="1200" w:lineRule="auto"/>
        <w:jc w:val="center"/>
        <w:textAlignment w:val="auto"/>
        <w:rPr>
          <w:rFonts w:hint="eastAsia" w:ascii="仿宋" w:hAnsi="仿宋" w:eastAsia="仿宋" w:cs="宋体"/>
          <w:b/>
          <w:bCs/>
          <w:spacing w:val="20"/>
          <w:kern w:val="0"/>
          <w:sz w:val="72"/>
          <w:szCs w:val="72"/>
          <w:highlight w:val="none"/>
          <w:u w:val="none"/>
          <w:lang w:val="en-US" w:eastAsia="zh-CN"/>
        </w:rPr>
      </w:pPr>
      <w:r>
        <w:rPr>
          <w:rFonts w:hint="eastAsia" w:ascii="仿宋" w:hAnsi="仿宋" w:eastAsia="仿宋" w:cs="宋体"/>
          <w:b/>
          <w:bCs/>
          <w:spacing w:val="20"/>
          <w:kern w:val="0"/>
          <w:sz w:val="72"/>
          <w:szCs w:val="72"/>
          <w:highlight w:val="none"/>
          <w:u w:val="none"/>
          <w:lang w:val="en-US" w:eastAsia="zh-CN"/>
        </w:rPr>
        <w:t>书</w:t>
      </w:r>
    </w:p>
    <w:p w14:paraId="66C0DD40">
      <w:pPr>
        <w:ind w:firstLine="2249" w:firstLineChars="700"/>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u w:val="none"/>
        </w:rPr>
        <w:t>甲</w:t>
      </w:r>
      <w:r>
        <w:rPr>
          <w:rFonts w:hint="eastAsia" w:ascii="仿宋" w:hAnsi="仿宋" w:eastAsia="仿宋" w:cs="仿宋"/>
          <w:b/>
          <w:color w:val="000000"/>
          <w:sz w:val="32"/>
          <w:szCs w:val="32"/>
          <w:highlight w:val="none"/>
          <w:u w:val="none"/>
          <w:lang w:val="en-US" w:eastAsia="zh-CN"/>
        </w:rPr>
        <w:t xml:space="preserve">  </w:t>
      </w:r>
      <w:r>
        <w:rPr>
          <w:rFonts w:hint="eastAsia" w:ascii="仿宋" w:hAnsi="仿宋" w:eastAsia="仿宋" w:cs="仿宋"/>
          <w:b/>
          <w:color w:val="000000"/>
          <w:sz w:val="32"/>
          <w:szCs w:val="32"/>
          <w:highlight w:val="none"/>
          <w:u w:val="none"/>
        </w:rPr>
        <w:t>方:</w:t>
      </w:r>
      <w:r>
        <w:rPr>
          <w:rFonts w:hint="eastAsia" w:ascii="仿宋" w:hAnsi="仿宋" w:eastAsia="仿宋" w:cs="仿宋"/>
          <w:b/>
          <w:color w:val="000000"/>
          <w:sz w:val="32"/>
          <w:szCs w:val="32"/>
          <w:highlight w:val="none"/>
          <w:u w:val="single"/>
        </w:rPr>
        <w:t>微山县人民医院</w:t>
      </w:r>
    </w:p>
    <w:p w14:paraId="7CAF217E">
      <w:pPr>
        <w:spacing w:before="312" w:beforeLines="100"/>
        <w:ind w:firstLine="2249" w:firstLineChars="700"/>
        <w:rPr>
          <w:rFonts w:hint="default" w:ascii="仿宋" w:hAnsi="仿宋" w:eastAsia="仿宋" w:cs="仿宋"/>
          <w:b/>
          <w:color w:val="000000"/>
          <w:sz w:val="32"/>
          <w:szCs w:val="32"/>
          <w:highlight w:val="none"/>
          <w:u w:val="single"/>
          <w:lang w:val="en-US" w:eastAsia="zh-CN"/>
        </w:rPr>
      </w:pPr>
      <w:r>
        <w:rPr>
          <w:rFonts w:hint="eastAsia" w:ascii="仿宋" w:hAnsi="仿宋" w:eastAsia="仿宋" w:cs="仿宋"/>
          <w:b/>
          <w:color w:val="000000"/>
          <w:sz w:val="32"/>
          <w:szCs w:val="32"/>
          <w:highlight w:val="none"/>
          <w:u w:val="none"/>
        </w:rPr>
        <w:t>乙</w:t>
      </w:r>
      <w:r>
        <w:rPr>
          <w:rFonts w:hint="eastAsia" w:ascii="仿宋" w:hAnsi="仿宋" w:eastAsia="仿宋" w:cs="仿宋"/>
          <w:b/>
          <w:color w:val="000000"/>
          <w:sz w:val="32"/>
          <w:szCs w:val="32"/>
          <w:highlight w:val="none"/>
          <w:u w:val="none"/>
          <w:lang w:val="en-US" w:eastAsia="zh-CN"/>
        </w:rPr>
        <w:t xml:space="preserve">  </w:t>
      </w:r>
      <w:r>
        <w:rPr>
          <w:rFonts w:hint="eastAsia" w:ascii="仿宋" w:hAnsi="仿宋" w:eastAsia="仿宋" w:cs="仿宋"/>
          <w:b/>
          <w:color w:val="000000"/>
          <w:sz w:val="32"/>
          <w:szCs w:val="32"/>
          <w:highlight w:val="none"/>
          <w:u w:val="none"/>
        </w:rPr>
        <w:t>方:</w:t>
      </w:r>
      <w:r>
        <w:rPr>
          <w:rFonts w:hint="eastAsia" w:ascii="仿宋" w:hAnsi="仿宋" w:eastAsia="仿宋" w:cs="仿宋"/>
          <w:b/>
          <w:color w:val="000000"/>
          <w:sz w:val="32"/>
          <w:szCs w:val="32"/>
          <w:highlight w:val="none"/>
          <w:u w:val="single"/>
          <w:lang w:val="en-US" w:eastAsia="zh-CN"/>
        </w:rPr>
        <w:t xml:space="preserve">               </w:t>
      </w:r>
    </w:p>
    <w:p w14:paraId="03C3E925">
      <w:pPr>
        <w:spacing w:before="312" w:beforeLines="100"/>
        <w:ind w:firstLine="2249" w:firstLineChars="700"/>
        <w:rPr>
          <w:rFonts w:hint="eastAsia" w:ascii="仿宋" w:hAnsi="仿宋" w:eastAsia="仿宋" w:cs="仿宋"/>
          <w:b/>
          <w:color w:val="000000"/>
          <w:sz w:val="32"/>
          <w:szCs w:val="32"/>
          <w:highlight w:val="none"/>
          <w:u w:val="none"/>
        </w:rPr>
      </w:pPr>
      <w:r>
        <w:rPr>
          <w:rFonts w:hint="eastAsia" w:ascii="仿宋" w:hAnsi="仿宋" w:eastAsia="仿宋" w:cs="仿宋"/>
          <w:b/>
          <w:color w:val="000000"/>
          <w:sz w:val="32"/>
          <w:szCs w:val="32"/>
          <w:highlight w:val="none"/>
          <w:u w:val="none"/>
        </w:rPr>
        <w:t>日  期:</w:t>
      </w:r>
      <w:r>
        <w:rPr>
          <w:rFonts w:hint="eastAsia" w:ascii="仿宋" w:hAnsi="仿宋" w:eastAsia="仿宋" w:cs="仿宋"/>
          <w:b/>
          <w:color w:val="000000"/>
          <w:sz w:val="32"/>
          <w:szCs w:val="32"/>
          <w:highlight w:val="none"/>
          <w:u w:val="none"/>
          <w:lang w:val="en-US" w:eastAsia="zh-CN"/>
        </w:rPr>
        <w:t>2026</w:t>
      </w:r>
      <w:r>
        <w:rPr>
          <w:rFonts w:hint="eastAsia" w:ascii="仿宋" w:hAnsi="仿宋" w:eastAsia="仿宋" w:cs="仿宋"/>
          <w:b/>
          <w:color w:val="000000"/>
          <w:sz w:val="32"/>
          <w:szCs w:val="32"/>
          <w:highlight w:val="none"/>
          <w:u w:val="none"/>
        </w:rPr>
        <w:t>年</w:t>
      </w:r>
      <w:r>
        <w:rPr>
          <w:rFonts w:hint="eastAsia" w:ascii="仿宋" w:hAnsi="仿宋" w:eastAsia="仿宋" w:cs="仿宋"/>
          <w:b/>
          <w:color w:val="000000"/>
          <w:sz w:val="32"/>
          <w:szCs w:val="32"/>
          <w:highlight w:val="none"/>
          <w:u w:val="none"/>
          <w:lang w:val="en-US" w:eastAsia="zh-CN"/>
        </w:rPr>
        <w:t xml:space="preserve">   </w:t>
      </w:r>
      <w:r>
        <w:rPr>
          <w:rFonts w:hint="eastAsia" w:ascii="仿宋" w:hAnsi="仿宋" w:eastAsia="仿宋" w:cs="仿宋"/>
          <w:b/>
          <w:color w:val="000000"/>
          <w:sz w:val="32"/>
          <w:szCs w:val="32"/>
          <w:highlight w:val="none"/>
          <w:u w:val="none"/>
        </w:rPr>
        <w:t>月</w:t>
      </w:r>
    </w:p>
    <w:p w14:paraId="2D719129">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eastAsia" w:ascii="仿宋" w:hAnsi="仿宋" w:eastAsia="仿宋" w:cs="仿宋"/>
          <w:b/>
          <w:color w:val="000000"/>
          <w:sz w:val="32"/>
          <w:szCs w:val="32"/>
          <w:highlight w:val="none"/>
          <w:u w:val="none"/>
        </w:rPr>
        <w:sectPr>
          <w:footerReference r:id="rId3" w:type="default"/>
          <w:pgSz w:w="11906" w:h="16838"/>
          <w:pgMar w:top="1134" w:right="1134" w:bottom="1134" w:left="1247"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43F27DCB">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default" w:ascii="仿宋" w:hAnsi="仿宋" w:eastAsia="仿宋"/>
          <w:sz w:val="28"/>
          <w:szCs w:val="28"/>
          <w:highlight w:val="none"/>
          <w:lang w:val="en-US" w:eastAsia="zh-CN"/>
        </w:rPr>
      </w:pPr>
      <w:r>
        <w:rPr>
          <w:rFonts w:hint="eastAsia" w:ascii="仿宋" w:hAnsi="仿宋" w:eastAsia="仿宋"/>
          <w:sz w:val="28"/>
          <w:szCs w:val="28"/>
          <w:highlight w:val="none"/>
        </w:rPr>
        <w:t>合同</w:t>
      </w:r>
      <w:r>
        <w:rPr>
          <w:rFonts w:ascii="仿宋" w:hAnsi="仿宋" w:eastAsia="仿宋"/>
          <w:sz w:val="28"/>
          <w:szCs w:val="28"/>
          <w:highlight w:val="none"/>
        </w:rPr>
        <w:t>编号</w:t>
      </w:r>
      <w:r>
        <w:rPr>
          <w:rFonts w:hint="eastAsia" w:ascii="仿宋" w:hAnsi="仿宋" w:eastAsia="仿宋"/>
          <w:sz w:val="28"/>
          <w:szCs w:val="28"/>
          <w:highlight w:val="none"/>
        </w:rPr>
        <w:t>：</w:t>
      </w:r>
      <w:r>
        <w:rPr>
          <w:rFonts w:hint="eastAsia" w:ascii="仿宋" w:hAnsi="仿宋" w:eastAsia="仿宋"/>
          <w:sz w:val="28"/>
          <w:szCs w:val="28"/>
          <w:highlight w:val="none"/>
          <w:lang w:val="en-US" w:eastAsia="zh-CN"/>
        </w:rPr>
        <w:t xml:space="preserve">                                         包组号：</w:t>
      </w:r>
    </w:p>
    <w:p w14:paraId="6EE9BE7E">
      <w:pPr>
        <w:keepNext w:val="0"/>
        <w:keepLines w:val="0"/>
        <w:pageBreakBefore w:val="0"/>
        <w:widowControl w:val="0"/>
        <w:tabs>
          <w:tab w:val="left" w:pos="1260"/>
          <w:tab w:val="left" w:pos="3240"/>
        </w:tabs>
        <w:kinsoku/>
        <w:wordWrap/>
        <w:overflowPunct/>
        <w:topLinePunct w:val="0"/>
        <w:autoSpaceDE/>
        <w:autoSpaceDN/>
        <w:bidi w:val="0"/>
        <w:adjustRightInd w:val="0"/>
        <w:snapToGrid w:val="0"/>
        <w:spacing w:line="400" w:lineRule="exact"/>
        <w:textAlignment w:val="auto"/>
        <w:rPr>
          <w:rFonts w:hint="default" w:ascii="仿宋" w:hAnsi="仿宋" w:eastAsia="仿宋"/>
          <w:bCs/>
          <w:sz w:val="28"/>
          <w:szCs w:val="28"/>
          <w:highlight w:val="none"/>
          <w:lang w:val="en-US" w:eastAsia="zh-CN"/>
        </w:rPr>
      </w:pPr>
      <w:r>
        <w:rPr>
          <w:rFonts w:ascii="仿宋" w:hAnsi="仿宋" w:eastAsia="仿宋"/>
          <w:sz w:val="28"/>
          <w:szCs w:val="28"/>
          <w:highlight w:val="none"/>
        </w:rPr>
        <w:t>项</w:t>
      </w:r>
      <w:r>
        <w:rPr>
          <w:rFonts w:hint="eastAsia" w:ascii="仿宋" w:hAnsi="仿宋" w:eastAsia="仿宋"/>
          <w:sz w:val="28"/>
          <w:szCs w:val="28"/>
          <w:highlight w:val="none"/>
        </w:rPr>
        <w:t>目名</w:t>
      </w:r>
      <w:r>
        <w:rPr>
          <w:rFonts w:ascii="仿宋" w:hAnsi="仿宋" w:eastAsia="仿宋"/>
          <w:sz w:val="28"/>
          <w:szCs w:val="28"/>
          <w:highlight w:val="none"/>
        </w:rPr>
        <w:t>称</w:t>
      </w:r>
      <w:r>
        <w:rPr>
          <w:rFonts w:hint="eastAsia" w:ascii="仿宋" w:hAnsi="仿宋" w:eastAsia="仿宋"/>
          <w:sz w:val="28"/>
          <w:szCs w:val="28"/>
          <w:highlight w:val="none"/>
        </w:rPr>
        <w:t>：</w:t>
      </w:r>
      <w:r>
        <w:rPr>
          <w:rFonts w:hint="eastAsia" w:ascii="仿宋" w:hAnsi="仿宋" w:eastAsia="仿宋"/>
          <w:bCs/>
          <w:sz w:val="28"/>
          <w:szCs w:val="28"/>
          <w:highlight w:val="none"/>
          <w:lang w:val="en-US" w:eastAsia="zh-CN"/>
        </w:rPr>
        <w:t xml:space="preserve">                                         </w:t>
      </w:r>
    </w:p>
    <w:p w14:paraId="3822683F">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eastAsia" w:ascii="仿宋" w:hAnsi="仿宋" w:eastAsia="仿宋"/>
          <w:sz w:val="28"/>
          <w:szCs w:val="28"/>
          <w:highlight w:val="none"/>
        </w:rPr>
      </w:pPr>
      <w:r>
        <w:rPr>
          <w:rFonts w:hint="eastAsia" w:ascii="仿宋" w:hAnsi="仿宋" w:eastAsia="仿宋"/>
          <w:sz w:val="28"/>
          <w:szCs w:val="28"/>
          <w:highlight w:val="none"/>
        </w:rPr>
        <w:t>甲</w:t>
      </w:r>
      <w:r>
        <w:rPr>
          <w:rFonts w:ascii="仿宋" w:hAnsi="仿宋" w:eastAsia="仿宋"/>
          <w:sz w:val="28"/>
          <w:szCs w:val="28"/>
          <w:highlight w:val="none"/>
        </w:rPr>
        <w:t xml:space="preserve">    </w:t>
      </w:r>
      <w:r>
        <w:rPr>
          <w:rFonts w:hint="eastAsia" w:ascii="仿宋" w:hAnsi="仿宋" w:eastAsia="仿宋"/>
          <w:sz w:val="28"/>
          <w:szCs w:val="28"/>
          <w:highlight w:val="none"/>
        </w:rPr>
        <w:t>方：</w:t>
      </w:r>
    </w:p>
    <w:p w14:paraId="681F2B7B">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eastAsia" w:ascii="仿宋" w:hAnsi="仿宋" w:eastAsia="仿宋"/>
          <w:sz w:val="28"/>
          <w:szCs w:val="28"/>
          <w:highlight w:val="none"/>
        </w:rPr>
      </w:pPr>
      <w:r>
        <w:rPr>
          <w:rFonts w:hint="eastAsia" w:ascii="仿宋" w:hAnsi="仿宋" w:eastAsia="仿宋"/>
          <w:sz w:val="28"/>
          <w:szCs w:val="28"/>
          <w:highlight w:val="none"/>
        </w:rPr>
        <w:t>乙</w:t>
      </w:r>
      <w:r>
        <w:rPr>
          <w:rFonts w:ascii="仿宋" w:hAnsi="仿宋" w:eastAsia="仿宋"/>
          <w:sz w:val="28"/>
          <w:szCs w:val="28"/>
          <w:highlight w:val="none"/>
        </w:rPr>
        <w:t xml:space="preserve">    </w:t>
      </w:r>
      <w:r>
        <w:rPr>
          <w:rFonts w:hint="eastAsia" w:ascii="仿宋" w:hAnsi="仿宋" w:eastAsia="仿宋"/>
          <w:sz w:val="28"/>
          <w:szCs w:val="28"/>
          <w:highlight w:val="none"/>
        </w:rPr>
        <w:t>方：</w:t>
      </w:r>
    </w:p>
    <w:p w14:paraId="1AAA88B7">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sz w:val="28"/>
          <w:szCs w:val="28"/>
          <w:highlight w:val="none"/>
        </w:rPr>
      </w:pPr>
      <w:r>
        <w:rPr>
          <w:rFonts w:ascii="仿宋" w:hAnsi="仿宋" w:eastAsia="仿宋"/>
          <w:sz w:val="28"/>
          <w:szCs w:val="28"/>
          <w:highlight w:val="none"/>
        </w:rPr>
        <w:t>经</w:t>
      </w:r>
      <w:r>
        <w:rPr>
          <w:rFonts w:hint="eastAsia" w:ascii="仿宋" w:hAnsi="仿宋" w:eastAsia="仿宋"/>
          <w:sz w:val="28"/>
          <w:szCs w:val="28"/>
          <w:highlight w:val="none"/>
        </w:rPr>
        <w:t>甲乙双方最</w:t>
      </w:r>
      <w:r>
        <w:rPr>
          <w:rFonts w:ascii="仿宋" w:hAnsi="仿宋" w:eastAsia="仿宋"/>
          <w:sz w:val="28"/>
          <w:szCs w:val="28"/>
          <w:highlight w:val="none"/>
        </w:rPr>
        <w:t>终审</w:t>
      </w:r>
      <w:r>
        <w:rPr>
          <w:rFonts w:hint="eastAsia" w:ascii="仿宋" w:hAnsi="仿宋" w:eastAsia="仿宋"/>
          <w:sz w:val="28"/>
          <w:szCs w:val="28"/>
          <w:highlight w:val="none"/>
        </w:rPr>
        <w:t>查，甲</w:t>
      </w:r>
      <w:r>
        <w:rPr>
          <w:rFonts w:ascii="仿宋" w:hAnsi="仿宋" w:eastAsia="仿宋"/>
          <w:sz w:val="28"/>
          <w:szCs w:val="28"/>
          <w:highlight w:val="none"/>
        </w:rPr>
        <w:t>乙双方</w:t>
      </w:r>
      <w:r>
        <w:rPr>
          <w:rFonts w:hint="eastAsia" w:ascii="仿宋" w:hAnsi="仿宋" w:eastAsia="仿宋"/>
          <w:sz w:val="28"/>
          <w:szCs w:val="28"/>
          <w:highlight w:val="none"/>
        </w:rPr>
        <w:t>同意按照以下</w:t>
      </w:r>
      <w:r>
        <w:rPr>
          <w:rFonts w:ascii="仿宋" w:hAnsi="仿宋" w:eastAsia="仿宋"/>
          <w:sz w:val="28"/>
          <w:szCs w:val="28"/>
          <w:highlight w:val="none"/>
        </w:rPr>
        <w:t>条</w:t>
      </w:r>
      <w:r>
        <w:rPr>
          <w:rFonts w:hint="eastAsia" w:ascii="仿宋" w:hAnsi="仿宋" w:eastAsia="仿宋"/>
          <w:sz w:val="28"/>
          <w:szCs w:val="28"/>
          <w:highlight w:val="none"/>
        </w:rPr>
        <w:t>款和</w:t>
      </w:r>
      <w:r>
        <w:rPr>
          <w:rFonts w:ascii="仿宋" w:hAnsi="仿宋" w:eastAsia="仿宋"/>
          <w:sz w:val="28"/>
          <w:szCs w:val="28"/>
          <w:highlight w:val="none"/>
        </w:rPr>
        <w:t>条</w:t>
      </w:r>
      <w:r>
        <w:rPr>
          <w:rFonts w:hint="eastAsia" w:ascii="仿宋" w:hAnsi="仿宋" w:eastAsia="仿宋"/>
          <w:sz w:val="28"/>
          <w:szCs w:val="28"/>
          <w:highlight w:val="none"/>
        </w:rPr>
        <w:t>件，</w:t>
      </w:r>
      <w:r>
        <w:rPr>
          <w:rFonts w:ascii="仿宋" w:hAnsi="仿宋" w:eastAsia="仿宋"/>
          <w:sz w:val="28"/>
          <w:szCs w:val="28"/>
          <w:highlight w:val="none"/>
        </w:rPr>
        <w:t>签</w:t>
      </w:r>
      <w:r>
        <w:rPr>
          <w:rFonts w:hint="eastAsia" w:ascii="仿宋" w:hAnsi="仿宋" w:eastAsia="仿宋"/>
          <w:sz w:val="28"/>
          <w:szCs w:val="28"/>
          <w:highlight w:val="none"/>
        </w:rPr>
        <w:t>署本合同。</w:t>
      </w:r>
    </w:p>
    <w:p w14:paraId="62591C2F">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2" w:firstLineChars="200"/>
        <w:textAlignment w:val="auto"/>
        <w:rPr>
          <w:rFonts w:hint="eastAsia" w:ascii="仿宋" w:hAnsi="仿宋" w:eastAsia="仿宋"/>
          <w:sz w:val="28"/>
          <w:szCs w:val="28"/>
          <w:highlight w:val="none"/>
        </w:rPr>
      </w:pPr>
      <w:r>
        <w:rPr>
          <w:rFonts w:ascii="仿宋" w:hAnsi="仿宋" w:eastAsia="仿宋"/>
          <w:b/>
          <w:bCs/>
          <w:sz w:val="28"/>
          <w:szCs w:val="28"/>
          <w:highlight w:val="none"/>
        </w:rPr>
        <w:t>1</w:t>
      </w:r>
      <w:r>
        <w:rPr>
          <w:rFonts w:hint="eastAsia" w:ascii="仿宋" w:hAnsi="仿宋" w:eastAsia="仿宋"/>
          <w:b/>
          <w:bCs/>
          <w:sz w:val="28"/>
          <w:szCs w:val="28"/>
          <w:highlight w:val="none"/>
        </w:rPr>
        <w:t>、本合同不可分割部分</w:t>
      </w:r>
    </w:p>
    <w:p w14:paraId="47B37ED5">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sz w:val="28"/>
          <w:szCs w:val="28"/>
          <w:highlight w:val="none"/>
          <w:lang w:eastAsia="zh-CN"/>
        </w:rPr>
      </w:pPr>
      <w:r>
        <w:rPr>
          <w:rFonts w:hint="eastAsia" w:ascii="仿宋" w:hAnsi="仿宋" w:eastAsia="仿宋"/>
          <w:sz w:val="28"/>
          <w:szCs w:val="28"/>
          <w:highlight w:val="none"/>
        </w:rPr>
        <w:t>（</w:t>
      </w:r>
      <w:r>
        <w:rPr>
          <w:rFonts w:ascii="仿宋" w:hAnsi="仿宋" w:eastAsia="仿宋"/>
          <w:sz w:val="28"/>
          <w:szCs w:val="28"/>
          <w:highlight w:val="none"/>
        </w:rPr>
        <w:t>1</w:t>
      </w:r>
      <w:r>
        <w:rPr>
          <w:rFonts w:hint="eastAsia" w:ascii="仿宋" w:hAnsi="仿宋" w:eastAsia="仿宋"/>
          <w:sz w:val="28"/>
          <w:szCs w:val="28"/>
          <w:highlight w:val="none"/>
        </w:rPr>
        <w:t>）采</w:t>
      </w:r>
      <w:r>
        <w:rPr>
          <w:rFonts w:ascii="仿宋" w:hAnsi="仿宋" w:eastAsia="仿宋"/>
          <w:sz w:val="28"/>
          <w:szCs w:val="28"/>
          <w:highlight w:val="none"/>
        </w:rPr>
        <w:t>购</w:t>
      </w:r>
      <w:r>
        <w:rPr>
          <w:rFonts w:hint="eastAsia" w:ascii="仿宋" w:hAnsi="仿宋" w:eastAsia="仿宋"/>
          <w:sz w:val="28"/>
          <w:szCs w:val="28"/>
          <w:highlight w:val="none"/>
        </w:rPr>
        <w:t>合同</w:t>
      </w:r>
      <w:r>
        <w:rPr>
          <w:rFonts w:ascii="仿宋" w:hAnsi="仿宋" w:eastAsia="仿宋"/>
          <w:sz w:val="28"/>
          <w:szCs w:val="28"/>
          <w:highlight w:val="none"/>
        </w:rPr>
        <w:t>书</w:t>
      </w:r>
      <w:r>
        <w:rPr>
          <w:rFonts w:hint="eastAsia" w:ascii="仿宋" w:hAnsi="仿宋" w:eastAsia="仿宋"/>
          <w:sz w:val="28"/>
          <w:szCs w:val="28"/>
          <w:highlight w:val="none"/>
        </w:rPr>
        <w:t xml:space="preserve"> </w:t>
      </w:r>
      <w:r>
        <w:rPr>
          <w:rFonts w:ascii="仿宋" w:hAnsi="仿宋" w:eastAsia="仿宋"/>
          <w:sz w:val="28"/>
          <w:szCs w:val="28"/>
          <w:highlight w:val="none"/>
        </w:rPr>
        <w:t xml:space="preserve">   </w:t>
      </w:r>
      <w:r>
        <w:rPr>
          <w:rFonts w:hint="eastAsia" w:ascii="仿宋" w:hAnsi="仿宋" w:eastAsia="仿宋"/>
          <w:sz w:val="28"/>
          <w:szCs w:val="28"/>
          <w:highlight w:val="none"/>
        </w:rPr>
        <w:t>（</w:t>
      </w:r>
      <w:r>
        <w:rPr>
          <w:rFonts w:ascii="仿宋" w:hAnsi="仿宋" w:eastAsia="仿宋"/>
          <w:sz w:val="28"/>
          <w:szCs w:val="28"/>
          <w:highlight w:val="none"/>
        </w:rPr>
        <w:t>2</w:t>
      </w:r>
      <w:r>
        <w:rPr>
          <w:rFonts w:hint="eastAsia" w:ascii="仿宋" w:hAnsi="仿宋" w:eastAsia="仿宋"/>
          <w:sz w:val="28"/>
          <w:szCs w:val="28"/>
          <w:highlight w:val="none"/>
        </w:rPr>
        <w:t>）合同</w:t>
      </w:r>
      <w:r>
        <w:rPr>
          <w:rFonts w:ascii="仿宋" w:hAnsi="仿宋" w:eastAsia="仿宋"/>
          <w:sz w:val="28"/>
          <w:szCs w:val="28"/>
          <w:highlight w:val="none"/>
        </w:rPr>
        <w:t>条</w:t>
      </w:r>
      <w:r>
        <w:rPr>
          <w:rFonts w:hint="eastAsia" w:ascii="仿宋" w:hAnsi="仿宋" w:eastAsia="仿宋"/>
          <w:sz w:val="28"/>
          <w:szCs w:val="28"/>
          <w:highlight w:val="none"/>
        </w:rPr>
        <w:t xml:space="preserve">款 </w:t>
      </w:r>
      <w:r>
        <w:rPr>
          <w:rFonts w:ascii="仿宋" w:hAnsi="仿宋" w:eastAsia="仿宋"/>
          <w:sz w:val="28"/>
          <w:szCs w:val="28"/>
          <w:highlight w:val="none"/>
        </w:rPr>
        <w:t xml:space="preserve">            </w:t>
      </w:r>
      <w:r>
        <w:rPr>
          <w:rFonts w:hint="eastAsia" w:ascii="仿宋" w:hAnsi="仿宋" w:eastAsia="仿宋"/>
          <w:sz w:val="28"/>
          <w:szCs w:val="28"/>
          <w:highlight w:val="none"/>
        </w:rPr>
        <w:t>（</w:t>
      </w:r>
      <w:r>
        <w:rPr>
          <w:rFonts w:ascii="仿宋" w:hAnsi="仿宋" w:eastAsia="仿宋"/>
          <w:sz w:val="28"/>
          <w:szCs w:val="28"/>
          <w:highlight w:val="none"/>
        </w:rPr>
        <w:t>3</w:t>
      </w:r>
      <w:r>
        <w:rPr>
          <w:rFonts w:hint="eastAsia" w:ascii="仿宋" w:hAnsi="仿宋" w:eastAsia="仿宋"/>
          <w:sz w:val="28"/>
          <w:szCs w:val="28"/>
          <w:highlight w:val="none"/>
        </w:rPr>
        <w:t>）</w:t>
      </w:r>
      <w:r>
        <w:rPr>
          <w:rFonts w:hint="eastAsia" w:ascii="仿宋" w:hAnsi="仿宋" w:eastAsia="仿宋"/>
          <w:sz w:val="28"/>
          <w:szCs w:val="28"/>
          <w:highlight w:val="none"/>
          <w:lang w:eastAsia="zh-CN"/>
        </w:rPr>
        <w:t>响应文件</w:t>
      </w:r>
    </w:p>
    <w:p w14:paraId="5FB06ED6">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sz w:val="28"/>
          <w:szCs w:val="28"/>
          <w:highlight w:val="none"/>
          <w:lang w:eastAsia="zh-CN"/>
        </w:rPr>
      </w:pPr>
      <w:r>
        <w:rPr>
          <w:rFonts w:hint="eastAsia" w:ascii="仿宋" w:hAnsi="仿宋" w:eastAsia="仿宋"/>
          <w:sz w:val="28"/>
          <w:szCs w:val="28"/>
          <w:highlight w:val="none"/>
        </w:rPr>
        <w:t>（</w:t>
      </w:r>
      <w:r>
        <w:rPr>
          <w:rFonts w:ascii="仿宋" w:hAnsi="仿宋" w:eastAsia="仿宋"/>
          <w:sz w:val="28"/>
          <w:szCs w:val="28"/>
          <w:highlight w:val="none"/>
        </w:rPr>
        <w:t>4</w:t>
      </w:r>
      <w:r>
        <w:rPr>
          <w:rFonts w:hint="eastAsia" w:ascii="仿宋" w:hAnsi="仿宋" w:eastAsia="仿宋"/>
          <w:sz w:val="28"/>
          <w:szCs w:val="28"/>
          <w:highlight w:val="none"/>
        </w:rPr>
        <w:t>）</w:t>
      </w:r>
      <w:r>
        <w:rPr>
          <w:rFonts w:hint="eastAsia" w:ascii="仿宋" w:hAnsi="仿宋" w:eastAsia="仿宋"/>
          <w:sz w:val="28"/>
          <w:szCs w:val="28"/>
          <w:highlight w:val="none"/>
          <w:lang w:val="en-US" w:eastAsia="zh-CN"/>
        </w:rPr>
        <w:t>竞争性磋商</w:t>
      </w:r>
      <w:r>
        <w:rPr>
          <w:rFonts w:hint="eastAsia" w:ascii="仿宋" w:hAnsi="仿宋" w:eastAsia="仿宋"/>
          <w:sz w:val="28"/>
          <w:szCs w:val="28"/>
          <w:highlight w:val="none"/>
        </w:rPr>
        <w:t>文件（</w:t>
      </w:r>
      <w:r>
        <w:rPr>
          <w:rFonts w:ascii="仿宋" w:hAnsi="仿宋" w:eastAsia="仿宋"/>
          <w:sz w:val="28"/>
          <w:szCs w:val="28"/>
          <w:highlight w:val="none"/>
        </w:rPr>
        <w:t>5</w:t>
      </w:r>
      <w:r>
        <w:rPr>
          <w:rFonts w:hint="eastAsia" w:ascii="仿宋" w:hAnsi="仿宋" w:eastAsia="仿宋"/>
          <w:sz w:val="28"/>
          <w:szCs w:val="28"/>
          <w:highlight w:val="none"/>
        </w:rPr>
        <w:t>）供应商的</w:t>
      </w:r>
      <w:r>
        <w:rPr>
          <w:rFonts w:ascii="仿宋" w:hAnsi="仿宋" w:eastAsia="仿宋"/>
          <w:sz w:val="28"/>
          <w:szCs w:val="28"/>
          <w:highlight w:val="none"/>
        </w:rPr>
        <w:t>书</w:t>
      </w:r>
      <w:r>
        <w:rPr>
          <w:rFonts w:hint="eastAsia" w:ascii="仿宋" w:hAnsi="仿宋" w:eastAsia="仿宋"/>
          <w:sz w:val="28"/>
          <w:szCs w:val="28"/>
          <w:highlight w:val="none"/>
        </w:rPr>
        <w:t>面承</w:t>
      </w:r>
      <w:r>
        <w:rPr>
          <w:rFonts w:ascii="仿宋" w:hAnsi="仿宋" w:eastAsia="仿宋"/>
          <w:sz w:val="28"/>
          <w:szCs w:val="28"/>
          <w:highlight w:val="none"/>
        </w:rPr>
        <w:t>诺</w:t>
      </w:r>
      <w:r>
        <w:rPr>
          <w:rFonts w:hint="eastAsia" w:ascii="仿宋" w:hAnsi="仿宋" w:eastAsia="仿宋"/>
          <w:sz w:val="28"/>
          <w:szCs w:val="28"/>
          <w:highlight w:val="none"/>
        </w:rPr>
        <w:t xml:space="preserve"> </w:t>
      </w:r>
      <w:r>
        <w:rPr>
          <w:rFonts w:ascii="仿宋" w:hAnsi="仿宋" w:eastAsia="仿宋"/>
          <w:sz w:val="28"/>
          <w:szCs w:val="28"/>
          <w:highlight w:val="none"/>
        </w:rPr>
        <w:t xml:space="preserve">    </w:t>
      </w:r>
      <w:r>
        <w:rPr>
          <w:rFonts w:hint="eastAsia" w:ascii="仿宋" w:hAnsi="仿宋" w:eastAsia="仿宋"/>
          <w:sz w:val="28"/>
          <w:szCs w:val="28"/>
          <w:highlight w:val="none"/>
        </w:rPr>
        <w:t>（</w:t>
      </w:r>
      <w:r>
        <w:rPr>
          <w:rFonts w:ascii="仿宋" w:hAnsi="仿宋" w:eastAsia="仿宋"/>
          <w:sz w:val="28"/>
          <w:szCs w:val="28"/>
          <w:highlight w:val="none"/>
        </w:rPr>
        <w:t>6</w:t>
      </w:r>
      <w:r>
        <w:rPr>
          <w:rFonts w:hint="eastAsia" w:ascii="仿宋" w:hAnsi="仿宋" w:eastAsia="仿宋"/>
          <w:sz w:val="28"/>
          <w:szCs w:val="28"/>
          <w:highlight w:val="none"/>
        </w:rPr>
        <w:t>）</w:t>
      </w:r>
      <w:r>
        <w:rPr>
          <w:rFonts w:hint="eastAsia" w:ascii="仿宋" w:hAnsi="仿宋" w:eastAsia="仿宋"/>
          <w:sz w:val="28"/>
          <w:szCs w:val="28"/>
          <w:highlight w:val="none"/>
          <w:lang w:eastAsia="zh-CN"/>
        </w:rPr>
        <w:t>成交通知书</w:t>
      </w:r>
    </w:p>
    <w:p w14:paraId="13C39496">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7）标</w:t>
      </w:r>
      <w:r>
        <w:rPr>
          <w:rFonts w:hint="eastAsia" w:ascii="仿宋" w:hAnsi="仿宋" w:eastAsia="仿宋"/>
          <w:sz w:val="28"/>
          <w:szCs w:val="28"/>
          <w:highlight w:val="none"/>
        </w:rPr>
        <w:t>准</w:t>
      </w:r>
      <w:r>
        <w:rPr>
          <w:rFonts w:ascii="仿宋" w:hAnsi="仿宋" w:eastAsia="仿宋"/>
          <w:sz w:val="28"/>
          <w:szCs w:val="28"/>
          <w:highlight w:val="none"/>
        </w:rPr>
        <w:t>规</w:t>
      </w:r>
      <w:r>
        <w:rPr>
          <w:rFonts w:hint="eastAsia" w:ascii="仿宋" w:hAnsi="仿宋" w:eastAsia="仿宋"/>
          <w:sz w:val="28"/>
          <w:szCs w:val="28"/>
          <w:highlight w:val="none"/>
        </w:rPr>
        <w:t>范及有</w:t>
      </w:r>
      <w:r>
        <w:rPr>
          <w:rFonts w:ascii="仿宋" w:hAnsi="仿宋" w:eastAsia="仿宋"/>
          <w:sz w:val="28"/>
          <w:szCs w:val="28"/>
          <w:highlight w:val="none"/>
        </w:rPr>
        <w:t>关</w:t>
      </w:r>
      <w:r>
        <w:rPr>
          <w:rFonts w:hint="eastAsia" w:ascii="仿宋" w:hAnsi="仿宋" w:eastAsia="仿宋"/>
          <w:sz w:val="28"/>
          <w:szCs w:val="28"/>
          <w:highlight w:val="none"/>
        </w:rPr>
        <w:t>技</w:t>
      </w:r>
      <w:r>
        <w:rPr>
          <w:rFonts w:ascii="仿宋" w:hAnsi="仿宋" w:eastAsia="仿宋"/>
          <w:sz w:val="28"/>
          <w:szCs w:val="28"/>
          <w:highlight w:val="none"/>
        </w:rPr>
        <w:t>术</w:t>
      </w:r>
      <w:r>
        <w:rPr>
          <w:rFonts w:hint="eastAsia" w:ascii="仿宋" w:hAnsi="仿宋" w:eastAsia="仿宋"/>
          <w:sz w:val="28"/>
          <w:szCs w:val="28"/>
          <w:highlight w:val="none"/>
        </w:rPr>
        <w:t>文件</w:t>
      </w:r>
    </w:p>
    <w:p w14:paraId="4A35D4EA">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2" w:firstLineChars="200"/>
        <w:textAlignment w:val="auto"/>
        <w:rPr>
          <w:rFonts w:hint="eastAsia" w:ascii="仿宋" w:hAnsi="仿宋" w:eastAsia="仿宋"/>
          <w:b/>
          <w:bCs/>
          <w:sz w:val="28"/>
          <w:szCs w:val="28"/>
          <w:highlight w:val="none"/>
        </w:rPr>
      </w:pPr>
      <w:r>
        <w:rPr>
          <w:rFonts w:ascii="仿宋" w:hAnsi="仿宋" w:eastAsia="仿宋"/>
          <w:b/>
          <w:bCs/>
          <w:sz w:val="28"/>
          <w:szCs w:val="28"/>
          <w:highlight w:val="none"/>
        </w:rPr>
        <w:t>2</w:t>
      </w:r>
      <w:r>
        <w:rPr>
          <w:rFonts w:hint="eastAsia" w:ascii="仿宋" w:hAnsi="仿宋" w:eastAsia="仿宋"/>
          <w:b/>
          <w:bCs/>
          <w:sz w:val="28"/>
          <w:szCs w:val="28"/>
          <w:highlight w:val="none"/>
        </w:rPr>
        <w:t>、服务内容</w:t>
      </w:r>
    </w:p>
    <w:p w14:paraId="6D7589BA">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0" w:firstLineChars="200"/>
        <w:textAlignment w:val="auto"/>
        <w:rPr>
          <w:rFonts w:hint="default" w:ascii="仿宋" w:hAnsi="仿宋" w:eastAsia="仿宋"/>
          <w:b/>
          <w:bCs/>
          <w:sz w:val="28"/>
          <w:szCs w:val="28"/>
          <w:highlight w:val="none"/>
          <w:lang w:val="en-US" w:eastAsia="zh-CN"/>
        </w:rPr>
      </w:pPr>
      <w:r>
        <w:rPr>
          <w:rFonts w:hint="eastAsia" w:ascii="仿宋" w:hAnsi="仿宋" w:eastAsia="仿宋"/>
          <w:sz w:val="28"/>
          <w:szCs w:val="28"/>
          <w:highlight w:val="none"/>
          <w:u w:val="single"/>
        </w:rPr>
        <w:t xml:space="preserve">           </w:t>
      </w:r>
      <w:r>
        <w:rPr>
          <w:rFonts w:hint="eastAsia" w:ascii="仿宋" w:hAnsi="仿宋" w:eastAsia="仿宋"/>
          <w:sz w:val="28"/>
          <w:szCs w:val="28"/>
          <w:highlight w:val="none"/>
          <w:u w:val="single"/>
          <w:lang w:val="en-US" w:eastAsia="zh-CN"/>
        </w:rPr>
        <w:t xml:space="preserve">                             </w:t>
      </w:r>
    </w:p>
    <w:p w14:paraId="39135FC1">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2" w:firstLineChars="200"/>
        <w:textAlignment w:val="auto"/>
        <w:rPr>
          <w:rFonts w:hint="eastAsia" w:ascii="仿宋" w:hAnsi="仿宋" w:eastAsia="仿宋"/>
          <w:b/>
          <w:bCs/>
          <w:sz w:val="28"/>
          <w:szCs w:val="28"/>
          <w:highlight w:val="none"/>
          <w:lang w:val="en-US" w:eastAsia="zh-CN"/>
        </w:rPr>
      </w:pPr>
      <w:r>
        <w:rPr>
          <w:rFonts w:hint="eastAsia" w:ascii="仿宋" w:hAnsi="仿宋" w:eastAsia="仿宋"/>
          <w:b/>
          <w:bCs/>
          <w:sz w:val="28"/>
          <w:szCs w:val="28"/>
          <w:highlight w:val="none"/>
          <w:lang w:val="en-US" w:eastAsia="zh-CN"/>
        </w:rPr>
        <w:t>3</w:t>
      </w:r>
      <w:r>
        <w:rPr>
          <w:rFonts w:hint="eastAsia" w:ascii="仿宋" w:hAnsi="仿宋" w:eastAsia="仿宋"/>
          <w:b/>
          <w:bCs/>
          <w:sz w:val="28"/>
          <w:szCs w:val="28"/>
          <w:highlight w:val="none"/>
        </w:rPr>
        <w:t>、合同</w:t>
      </w:r>
      <w:r>
        <w:rPr>
          <w:rFonts w:hint="eastAsia" w:ascii="仿宋" w:hAnsi="仿宋" w:eastAsia="仿宋"/>
          <w:b/>
          <w:bCs/>
          <w:sz w:val="28"/>
          <w:szCs w:val="28"/>
          <w:highlight w:val="none"/>
          <w:lang w:val="en-US" w:eastAsia="zh-CN"/>
        </w:rPr>
        <w:t>价款</w:t>
      </w:r>
    </w:p>
    <w:p w14:paraId="44FF3861">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本合同</w:t>
      </w:r>
      <w:r>
        <w:rPr>
          <w:rFonts w:hint="eastAsia" w:ascii="仿宋" w:hAnsi="仿宋" w:eastAsia="仿宋"/>
          <w:sz w:val="28"/>
          <w:szCs w:val="28"/>
          <w:highlight w:val="none"/>
          <w:lang w:val="en-US" w:eastAsia="zh-CN"/>
        </w:rPr>
        <w:t>价款</w:t>
      </w:r>
      <w:r>
        <w:rPr>
          <w:rFonts w:hint="eastAsia" w:ascii="仿宋" w:hAnsi="仿宋" w:eastAsia="仿宋"/>
          <w:sz w:val="28"/>
          <w:szCs w:val="28"/>
          <w:highlight w:val="none"/>
        </w:rPr>
        <w:t>为大写：</w:t>
      </w:r>
      <w:r>
        <w:rPr>
          <w:rFonts w:hint="eastAsia" w:ascii="仿宋" w:hAnsi="仿宋" w:eastAsia="仿宋"/>
          <w:sz w:val="28"/>
          <w:szCs w:val="28"/>
          <w:highlight w:val="none"/>
          <w:u w:val="single"/>
        </w:rPr>
        <w:t xml:space="preserve">           </w:t>
      </w:r>
      <w:r>
        <w:rPr>
          <w:rFonts w:hint="eastAsia" w:ascii="仿宋" w:hAnsi="仿宋" w:eastAsia="仿宋"/>
          <w:sz w:val="28"/>
          <w:szCs w:val="28"/>
          <w:highlight w:val="none"/>
        </w:rPr>
        <w:t>，小写：</w:t>
      </w:r>
      <w:r>
        <w:rPr>
          <w:rFonts w:hint="eastAsia" w:ascii="仿宋" w:hAnsi="仿宋" w:eastAsia="仿宋"/>
          <w:sz w:val="28"/>
          <w:szCs w:val="28"/>
          <w:highlight w:val="none"/>
          <w:u w:val="single"/>
        </w:rPr>
        <w:t xml:space="preserve">           </w:t>
      </w:r>
      <w:r>
        <w:rPr>
          <w:rFonts w:hint="eastAsia" w:ascii="仿宋" w:hAnsi="仿宋" w:eastAsia="仿宋"/>
          <w:sz w:val="28"/>
          <w:szCs w:val="28"/>
          <w:highlight w:val="none"/>
        </w:rPr>
        <w:t>。</w:t>
      </w:r>
    </w:p>
    <w:p w14:paraId="6AA52B36">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2" w:firstLineChars="200"/>
        <w:textAlignment w:val="auto"/>
        <w:rPr>
          <w:rFonts w:hint="default" w:ascii="仿宋" w:hAnsi="仿宋" w:eastAsia="仿宋"/>
          <w:b/>
          <w:bCs/>
          <w:sz w:val="28"/>
          <w:szCs w:val="28"/>
          <w:highlight w:val="none"/>
          <w:lang w:val="en-US" w:eastAsia="zh-CN"/>
        </w:rPr>
      </w:pPr>
      <w:r>
        <w:rPr>
          <w:rFonts w:hint="eastAsia" w:ascii="仿宋" w:hAnsi="仿宋" w:eastAsia="仿宋"/>
          <w:b/>
          <w:bCs/>
          <w:sz w:val="28"/>
          <w:szCs w:val="28"/>
          <w:highlight w:val="none"/>
          <w:lang w:val="en-US" w:eastAsia="zh-CN"/>
        </w:rPr>
        <w:t>4、服务地点、期限、质量标准及知识产权</w:t>
      </w:r>
    </w:p>
    <w:p w14:paraId="04982AAA">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0" w:firstLineChars="200"/>
        <w:textAlignment w:val="auto"/>
        <w:rPr>
          <w:rFonts w:hint="default"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（1）服务地点：甲方指定地点。</w:t>
      </w:r>
    </w:p>
    <w:p w14:paraId="01E97812">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0" w:firstLineChars="200"/>
        <w:textAlignment w:val="auto"/>
        <w:rPr>
          <w:rFonts w:hint="default"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（2）服务期限：</w:t>
      </w:r>
      <w:r>
        <w:rPr>
          <w:rFonts w:hint="eastAsia" w:ascii="仿宋" w:hAnsi="仿宋" w:eastAsia="仿宋" w:cs="Times New Roman"/>
          <w:sz w:val="28"/>
          <w:szCs w:val="28"/>
          <w:highlight w:val="none"/>
          <w:u w:val="single"/>
          <w:lang w:val="en-US" w:eastAsia="zh-CN"/>
        </w:rPr>
        <w:t xml:space="preserve">   </w:t>
      </w:r>
      <w:r>
        <w:rPr>
          <w:rFonts w:hint="eastAsia" w:ascii="仿宋" w:hAnsi="仿宋" w:eastAsia="仿宋" w:cs="Times New Roman"/>
          <w:sz w:val="28"/>
          <w:szCs w:val="28"/>
          <w:highlight w:val="none"/>
          <w:lang w:val="en-US" w:eastAsia="zh-CN"/>
        </w:rPr>
        <w:t>年，自2026年</w:t>
      </w:r>
      <w:r>
        <w:rPr>
          <w:rFonts w:hint="eastAsia" w:ascii="仿宋" w:hAnsi="仿宋" w:eastAsia="仿宋" w:cs="Times New Roman"/>
          <w:sz w:val="28"/>
          <w:szCs w:val="28"/>
          <w:highlight w:val="none"/>
          <w:u w:val="single"/>
          <w:lang w:val="en-US" w:eastAsia="zh-CN"/>
        </w:rPr>
        <w:t xml:space="preserve">  </w:t>
      </w:r>
      <w:r>
        <w:rPr>
          <w:rFonts w:hint="eastAsia" w:ascii="仿宋" w:hAnsi="仿宋" w:eastAsia="仿宋" w:cs="Times New Roman"/>
          <w:sz w:val="28"/>
          <w:szCs w:val="28"/>
          <w:highlight w:val="none"/>
          <w:lang w:val="en-US" w:eastAsia="zh-CN"/>
        </w:rPr>
        <w:t>月</w:t>
      </w:r>
      <w:r>
        <w:rPr>
          <w:rFonts w:hint="eastAsia" w:ascii="仿宋" w:hAnsi="仿宋" w:eastAsia="仿宋" w:cs="Times New Roman"/>
          <w:sz w:val="28"/>
          <w:szCs w:val="28"/>
          <w:highlight w:val="none"/>
          <w:u w:val="single"/>
          <w:lang w:val="en-US" w:eastAsia="zh-CN"/>
        </w:rPr>
        <w:t xml:space="preserve">  </w:t>
      </w:r>
      <w:r>
        <w:rPr>
          <w:rFonts w:hint="eastAsia" w:ascii="仿宋" w:hAnsi="仿宋" w:eastAsia="仿宋" w:cs="Times New Roman"/>
          <w:sz w:val="28"/>
          <w:szCs w:val="28"/>
          <w:highlight w:val="none"/>
          <w:lang w:val="en-US" w:eastAsia="zh-CN"/>
        </w:rPr>
        <w:t>日至</w:t>
      </w:r>
      <w:r>
        <w:rPr>
          <w:rFonts w:hint="eastAsia" w:ascii="仿宋" w:hAnsi="仿宋" w:eastAsia="仿宋" w:cs="Times New Roman"/>
          <w:sz w:val="28"/>
          <w:szCs w:val="28"/>
          <w:highlight w:val="none"/>
          <w:u w:val="single"/>
          <w:lang w:val="en-US" w:eastAsia="zh-CN"/>
        </w:rPr>
        <w:t xml:space="preserve">    </w:t>
      </w:r>
      <w:r>
        <w:rPr>
          <w:rFonts w:hint="eastAsia" w:ascii="仿宋" w:hAnsi="仿宋" w:eastAsia="仿宋" w:cs="Times New Roman"/>
          <w:sz w:val="28"/>
          <w:szCs w:val="28"/>
          <w:highlight w:val="none"/>
          <w:lang w:val="en-US" w:eastAsia="zh-CN"/>
        </w:rPr>
        <w:t>年</w:t>
      </w:r>
      <w:r>
        <w:rPr>
          <w:rFonts w:hint="eastAsia" w:ascii="仿宋" w:hAnsi="仿宋" w:eastAsia="仿宋" w:cs="Times New Roman"/>
          <w:sz w:val="28"/>
          <w:szCs w:val="28"/>
          <w:highlight w:val="none"/>
          <w:u w:val="single"/>
          <w:lang w:val="en-US" w:eastAsia="zh-CN"/>
        </w:rPr>
        <w:t xml:space="preserve">  </w:t>
      </w:r>
      <w:r>
        <w:rPr>
          <w:rFonts w:hint="eastAsia" w:ascii="仿宋" w:hAnsi="仿宋" w:eastAsia="仿宋" w:cs="Times New Roman"/>
          <w:sz w:val="28"/>
          <w:szCs w:val="28"/>
          <w:highlight w:val="none"/>
          <w:lang w:val="en-US" w:eastAsia="zh-CN"/>
        </w:rPr>
        <w:t>月</w:t>
      </w:r>
      <w:r>
        <w:rPr>
          <w:rFonts w:hint="eastAsia" w:ascii="仿宋" w:hAnsi="仿宋" w:eastAsia="仿宋" w:cs="Times New Roman"/>
          <w:sz w:val="28"/>
          <w:szCs w:val="28"/>
          <w:highlight w:val="none"/>
          <w:u w:val="single"/>
          <w:lang w:val="en-US" w:eastAsia="zh-CN"/>
        </w:rPr>
        <w:t xml:space="preserve">  </w:t>
      </w:r>
      <w:r>
        <w:rPr>
          <w:rFonts w:hint="eastAsia" w:ascii="仿宋" w:hAnsi="仿宋" w:eastAsia="仿宋" w:cs="Times New Roman"/>
          <w:sz w:val="28"/>
          <w:szCs w:val="28"/>
          <w:highlight w:val="none"/>
          <w:lang w:val="en-US" w:eastAsia="zh-CN"/>
        </w:rPr>
        <w:t>日止。</w:t>
      </w:r>
    </w:p>
    <w:p w14:paraId="3BF7BCCE">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bCs/>
          <w:sz w:val="28"/>
          <w:szCs w:val="28"/>
          <w:highlight w:val="none"/>
          <w:lang w:val="en-US" w:eastAsia="zh-CN"/>
        </w:rPr>
      </w:pPr>
      <w:r>
        <w:rPr>
          <w:rFonts w:hint="eastAsia" w:ascii="仿宋" w:hAnsi="仿宋" w:eastAsia="仿宋" w:cs="Times New Roman"/>
          <w:sz w:val="28"/>
          <w:szCs w:val="28"/>
          <w:highlight w:val="none"/>
          <w:lang w:val="en-US" w:eastAsia="zh-CN"/>
        </w:rPr>
        <w:t>（3）质量标准：</w:t>
      </w:r>
      <w:r>
        <w:rPr>
          <w:rFonts w:hint="eastAsia" w:ascii="仿宋" w:hAnsi="仿宋" w:eastAsia="仿宋"/>
          <w:bCs/>
          <w:sz w:val="28"/>
          <w:szCs w:val="28"/>
          <w:highlight w:val="none"/>
          <w:lang w:eastAsia="zh-CN"/>
        </w:rPr>
        <w:t>合格，符合国家标准、行业标准及</w:t>
      </w:r>
      <w:r>
        <w:rPr>
          <w:rFonts w:hint="eastAsia" w:ascii="仿宋" w:hAnsi="仿宋" w:eastAsia="仿宋"/>
          <w:bCs/>
          <w:sz w:val="28"/>
          <w:szCs w:val="28"/>
          <w:highlight w:val="none"/>
          <w:lang w:val="en-US" w:eastAsia="zh-CN"/>
        </w:rPr>
        <w:t>竞争性磋商文件要求、响应文件及乙方在磋商过程中做出的书面澄清及承诺。</w:t>
      </w:r>
    </w:p>
    <w:p w14:paraId="18D78057">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（4）安全标准:</w:t>
      </w:r>
      <w:r>
        <w:rPr>
          <w:rFonts w:hint="eastAsia" w:ascii="仿宋" w:hAnsi="仿宋" w:eastAsia="仿宋"/>
          <w:sz w:val="28"/>
          <w:szCs w:val="28"/>
          <w:highlight w:val="none"/>
          <w:lang w:val="en-US" w:eastAsia="zh-CN"/>
        </w:rPr>
        <w:t>合格，符合国家或行业相关合格标准。</w:t>
      </w:r>
    </w:p>
    <w:p w14:paraId="5703B8E1">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0" w:firstLineChars="200"/>
        <w:textAlignment w:val="auto"/>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（5）乙方应保证甲方在中国境内使用的该服务内容，免受第三方提出的侵犯其知识产权的诉讼。</w:t>
      </w:r>
    </w:p>
    <w:p w14:paraId="6D8D5775">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ind w:firstLine="562" w:firstLineChars="200"/>
        <w:textAlignment w:val="auto"/>
        <w:rPr>
          <w:rFonts w:hint="eastAsia" w:ascii="仿宋" w:hAnsi="仿宋" w:eastAsia="仿宋"/>
          <w:b/>
          <w:bCs/>
          <w:sz w:val="28"/>
          <w:szCs w:val="28"/>
          <w:highlight w:val="none"/>
          <w:lang w:val="en-US" w:eastAsia="zh-CN"/>
        </w:rPr>
      </w:pPr>
      <w:r>
        <w:rPr>
          <w:rFonts w:hint="eastAsia" w:ascii="仿宋" w:hAnsi="仿宋" w:eastAsia="仿宋"/>
          <w:b/>
          <w:bCs/>
          <w:sz w:val="28"/>
          <w:szCs w:val="28"/>
          <w:highlight w:val="none"/>
          <w:lang w:val="en-US" w:eastAsia="zh-CN"/>
        </w:rPr>
        <w:t>5</w:t>
      </w:r>
      <w:r>
        <w:rPr>
          <w:rFonts w:hint="eastAsia" w:ascii="仿宋" w:hAnsi="仿宋" w:eastAsia="仿宋"/>
          <w:b/>
          <w:bCs/>
          <w:sz w:val="28"/>
          <w:szCs w:val="28"/>
          <w:highlight w:val="none"/>
        </w:rPr>
        <w:t>、</w:t>
      </w:r>
      <w:r>
        <w:rPr>
          <w:rFonts w:hint="eastAsia" w:ascii="仿宋" w:hAnsi="仿宋" w:eastAsia="仿宋"/>
          <w:b/>
          <w:bCs/>
          <w:sz w:val="28"/>
          <w:szCs w:val="28"/>
          <w:highlight w:val="none"/>
          <w:lang w:val="en-US" w:eastAsia="zh-CN"/>
        </w:rPr>
        <w:t>付款方式：</w:t>
      </w:r>
    </w:p>
    <w:p w14:paraId="16C042CF">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ind w:firstLine="560" w:firstLineChars="200"/>
        <w:textAlignment w:val="auto"/>
        <w:rPr>
          <w:rFonts w:hint="eastAsia" w:ascii="仿宋" w:hAnsi="仿宋" w:eastAsia="仿宋"/>
          <w:sz w:val="28"/>
          <w:szCs w:val="28"/>
          <w:highlight w:val="none"/>
          <w:u w:val="single"/>
          <w:lang w:val="en-US" w:eastAsia="zh-CN"/>
        </w:rPr>
      </w:pPr>
      <w:r>
        <w:rPr>
          <w:rFonts w:hint="eastAsia" w:ascii="仿宋" w:hAnsi="仿宋" w:eastAsia="仿宋"/>
          <w:sz w:val="28"/>
          <w:szCs w:val="28"/>
          <w:highlight w:val="none"/>
          <w:u w:val="single"/>
        </w:rPr>
        <w:t xml:space="preserve">           </w:t>
      </w:r>
      <w:r>
        <w:rPr>
          <w:rFonts w:hint="eastAsia" w:ascii="仿宋" w:hAnsi="仿宋" w:eastAsia="仿宋"/>
          <w:sz w:val="28"/>
          <w:szCs w:val="28"/>
          <w:highlight w:val="none"/>
          <w:u w:val="single"/>
          <w:lang w:val="en-US" w:eastAsia="zh-CN"/>
        </w:rPr>
        <w:t xml:space="preserve">                                          </w:t>
      </w:r>
    </w:p>
    <w:p w14:paraId="72AE2F83">
      <w:pPr>
        <w:pStyle w:val="14"/>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乙方账号信息如下：</w:t>
      </w:r>
    </w:p>
    <w:p w14:paraId="563F122D">
      <w:pPr>
        <w:pStyle w:val="14"/>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仿宋" w:hAnsi="仿宋" w:eastAsia="仿宋" w:cs="仿宋"/>
          <w:sz w:val="28"/>
          <w:szCs w:val="28"/>
          <w:highlight w:val="none"/>
          <w:u w:val="single"/>
          <w:lang w:val="en-US" w:eastAsia="zh-CN"/>
        </w:rPr>
      </w:pPr>
      <w:r>
        <w:rPr>
          <w:rFonts w:hint="eastAsia" w:ascii="仿宋" w:hAnsi="仿宋" w:eastAsia="仿宋" w:cs="仿宋"/>
          <w:sz w:val="28"/>
          <w:szCs w:val="28"/>
          <w:highlight w:val="none"/>
        </w:rPr>
        <w:t>公司名称：</w:t>
      </w:r>
      <w:r>
        <w:rPr>
          <w:rFonts w:hint="eastAsia" w:ascii="仿宋" w:hAnsi="仿宋" w:eastAsia="仿宋" w:cs="仿宋"/>
          <w:sz w:val="28"/>
          <w:szCs w:val="28"/>
          <w:highlight w:val="none"/>
          <w:u w:val="single"/>
          <w:lang w:val="en-US" w:eastAsia="zh-CN"/>
        </w:rPr>
        <w:t xml:space="preserve">                             </w:t>
      </w:r>
    </w:p>
    <w:p w14:paraId="368AE537">
      <w:pPr>
        <w:pStyle w:val="14"/>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highlight w:val="none"/>
          <w:u w:val="single"/>
          <w:lang w:val="en-US" w:eastAsia="zh-CN"/>
        </w:rPr>
      </w:pPr>
      <w:r>
        <w:rPr>
          <w:rFonts w:hint="eastAsia" w:ascii="仿宋" w:hAnsi="仿宋" w:eastAsia="仿宋" w:cs="仿宋"/>
          <w:sz w:val="28"/>
          <w:szCs w:val="28"/>
          <w:highlight w:val="none"/>
        </w:rPr>
        <w:t>开户银行：</w:t>
      </w:r>
      <w:r>
        <w:rPr>
          <w:rFonts w:hint="eastAsia" w:ascii="仿宋" w:hAnsi="仿宋" w:eastAsia="仿宋" w:cs="仿宋"/>
          <w:sz w:val="28"/>
          <w:szCs w:val="28"/>
          <w:highlight w:val="none"/>
          <w:u w:val="single"/>
          <w:lang w:val="en-US" w:eastAsia="zh-CN"/>
        </w:rPr>
        <w:t xml:space="preserve">                             </w:t>
      </w:r>
    </w:p>
    <w:p w14:paraId="10E0768A">
      <w:pPr>
        <w:pStyle w:val="14"/>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highlight w:val="none"/>
        </w:rPr>
      </w:pPr>
      <w:r>
        <w:rPr>
          <w:rFonts w:hint="eastAsia" w:ascii="仿宋" w:hAnsi="仿宋" w:eastAsia="仿宋" w:cs="仿宋"/>
          <w:sz w:val="28"/>
          <w:szCs w:val="28"/>
          <w:highlight w:val="none"/>
        </w:rPr>
        <w:t>账    号：</w:t>
      </w:r>
      <w:r>
        <w:rPr>
          <w:rFonts w:hint="eastAsia" w:ascii="仿宋" w:hAnsi="仿宋" w:eastAsia="仿宋" w:cs="仿宋"/>
          <w:sz w:val="28"/>
          <w:szCs w:val="28"/>
          <w:highlight w:val="none"/>
          <w:u w:val="single"/>
          <w:lang w:val="en-US" w:eastAsia="zh-CN"/>
        </w:rPr>
        <w:t xml:space="preserve">                              </w:t>
      </w:r>
    </w:p>
    <w:p w14:paraId="4F8C2244">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2" w:firstLineChars="200"/>
        <w:textAlignment w:val="auto"/>
        <w:rPr>
          <w:rFonts w:hint="default" w:ascii="仿宋" w:hAnsi="仿宋" w:eastAsia="仿宋"/>
          <w:b/>
          <w:bCs/>
          <w:sz w:val="28"/>
          <w:szCs w:val="28"/>
          <w:highlight w:val="none"/>
          <w:lang w:val="en-US"/>
        </w:rPr>
      </w:pPr>
      <w:r>
        <w:rPr>
          <w:rFonts w:hint="eastAsia" w:ascii="仿宋" w:hAnsi="仿宋" w:eastAsia="仿宋"/>
          <w:b/>
          <w:bCs/>
          <w:sz w:val="28"/>
          <w:szCs w:val="28"/>
          <w:highlight w:val="none"/>
          <w:lang w:val="en-US" w:eastAsia="zh-CN"/>
        </w:rPr>
        <w:t>6、售后服务</w:t>
      </w:r>
    </w:p>
    <w:p w14:paraId="758914EA">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（1）乙方应按评审过程中做出的书面说明或承诺提供及时、快速、优质的服务。</w:t>
      </w:r>
    </w:p>
    <w:p w14:paraId="4372B2D0">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sz w:val="28"/>
          <w:szCs w:val="28"/>
          <w:highlight w:val="none"/>
        </w:rPr>
      </w:pPr>
      <w:r>
        <w:rPr>
          <w:rFonts w:hint="eastAsia" w:ascii="仿宋" w:hAnsi="仿宋" w:eastAsia="仿宋" w:cs="Times New Roman"/>
          <w:sz w:val="28"/>
          <w:szCs w:val="28"/>
          <w:highlight w:val="none"/>
          <w:lang w:val="en-US" w:eastAsia="zh-CN"/>
        </w:rPr>
        <w:t>（2）其他服务内容：因服务质量问题未通过验收引起的费用由乙方承担。</w:t>
      </w:r>
    </w:p>
    <w:p w14:paraId="09D4B2CB">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380" w:lineRule="exact"/>
        <w:ind w:firstLine="562" w:firstLineChars="200"/>
        <w:textAlignment w:val="auto"/>
        <w:rPr>
          <w:rFonts w:hint="eastAsia" w:ascii="仿宋" w:hAnsi="仿宋" w:eastAsia="仿宋"/>
          <w:sz w:val="28"/>
          <w:szCs w:val="28"/>
          <w:highlight w:val="none"/>
          <w:lang w:eastAsia="zh-CN"/>
        </w:rPr>
      </w:pPr>
      <w:r>
        <w:rPr>
          <w:rFonts w:hint="eastAsia" w:ascii="仿宋" w:hAnsi="仿宋" w:eastAsia="仿宋"/>
          <w:b/>
          <w:bCs/>
          <w:sz w:val="28"/>
          <w:szCs w:val="28"/>
          <w:highlight w:val="none"/>
          <w:lang w:val="en-US" w:eastAsia="zh-CN"/>
        </w:rPr>
        <w:t>7</w:t>
      </w:r>
      <w:r>
        <w:rPr>
          <w:rFonts w:hint="eastAsia" w:ascii="仿宋" w:hAnsi="仿宋" w:eastAsia="仿宋"/>
          <w:b/>
          <w:bCs/>
          <w:sz w:val="28"/>
          <w:szCs w:val="28"/>
          <w:highlight w:val="none"/>
        </w:rPr>
        <w:t>、合同变更</w:t>
      </w:r>
      <w:r>
        <w:rPr>
          <w:rFonts w:hint="eastAsia" w:ascii="仿宋" w:hAnsi="仿宋" w:eastAsia="仿宋"/>
          <w:sz w:val="28"/>
          <w:szCs w:val="28"/>
          <w:highlight w:val="none"/>
          <w:lang w:eastAsia="zh-CN"/>
        </w:rPr>
        <w:t>：</w:t>
      </w:r>
      <w:r>
        <w:rPr>
          <w:rFonts w:ascii="仿宋" w:hAnsi="仿宋" w:eastAsia="仿宋"/>
          <w:sz w:val="28"/>
          <w:szCs w:val="28"/>
          <w:highlight w:val="none"/>
        </w:rPr>
        <w:t>采购合同的双方当事人不得擅自变更、中止或者终止合同。</w:t>
      </w:r>
    </w:p>
    <w:p w14:paraId="5AA33300">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sz w:val="28"/>
          <w:szCs w:val="28"/>
          <w:highlight w:val="none"/>
        </w:rPr>
      </w:pPr>
      <w:r>
        <w:rPr>
          <w:rFonts w:ascii="仿宋" w:hAnsi="仿宋" w:eastAsia="仿宋"/>
          <w:sz w:val="28"/>
          <w:szCs w:val="28"/>
          <w:highlight w:val="none"/>
        </w:rPr>
        <w:t>采购合同继续履行将损害国家利益和社会公共利益的，双方当事人应当变更、中止或者终止合同。有过错的一方应当承担赔偿责任，双方都有过错的，各自承担相应的责任。</w:t>
      </w:r>
    </w:p>
    <w:p w14:paraId="5D34E3DE">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2" w:firstLineChars="200"/>
        <w:textAlignment w:val="auto"/>
        <w:rPr>
          <w:rFonts w:hint="eastAsia" w:ascii="仿宋" w:hAnsi="仿宋" w:eastAsia="仿宋"/>
          <w:b/>
          <w:bCs/>
          <w:sz w:val="28"/>
          <w:szCs w:val="28"/>
          <w:highlight w:val="none"/>
        </w:rPr>
      </w:pPr>
      <w:r>
        <w:rPr>
          <w:rFonts w:hint="eastAsia" w:ascii="仿宋" w:hAnsi="仿宋" w:eastAsia="仿宋"/>
          <w:b/>
          <w:bCs/>
          <w:sz w:val="28"/>
          <w:szCs w:val="28"/>
          <w:highlight w:val="none"/>
          <w:lang w:val="en-US" w:eastAsia="zh-CN"/>
        </w:rPr>
        <w:t>8</w:t>
      </w:r>
      <w:r>
        <w:rPr>
          <w:rFonts w:hint="eastAsia" w:ascii="仿宋" w:hAnsi="仿宋" w:eastAsia="仿宋"/>
          <w:b/>
          <w:bCs/>
          <w:sz w:val="28"/>
          <w:szCs w:val="28"/>
          <w:highlight w:val="none"/>
        </w:rPr>
        <w:t>、</w:t>
      </w:r>
      <w:r>
        <w:rPr>
          <w:rFonts w:ascii="仿宋" w:hAnsi="仿宋" w:eastAsia="仿宋"/>
          <w:b/>
          <w:bCs/>
          <w:sz w:val="28"/>
          <w:szCs w:val="28"/>
          <w:highlight w:val="none"/>
        </w:rPr>
        <w:t>违约责</w:t>
      </w:r>
      <w:r>
        <w:rPr>
          <w:rFonts w:hint="eastAsia" w:ascii="仿宋" w:hAnsi="仿宋" w:eastAsia="仿宋"/>
          <w:b/>
          <w:bCs/>
          <w:sz w:val="28"/>
          <w:szCs w:val="28"/>
          <w:highlight w:val="none"/>
        </w:rPr>
        <w:t>任</w:t>
      </w:r>
    </w:p>
    <w:p w14:paraId="77D374ED">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w:t>
      </w:r>
      <w:r>
        <w:rPr>
          <w:rFonts w:ascii="仿宋" w:hAnsi="仿宋" w:eastAsia="仿宋"/>
          <w:color w:val="000000"/>
          <w:sz w:val="28"/>
          <w:szCs w:val="28"/>
          <w:highlight w:val="none"/>
        </w:rPr>
        <w:t>1</w:t>
      </w:r>
      <w:r>
        <w:rPr>
          <w:rFonts w:hint="eastAsia" w:ascii="仿宋" w:hAnsi="仿宋" w:eastAsia="仿宋"/>
          <w:color w:val="000000"/>
          <w:sz w:val="28"/>
          <w:szCs w:val="28"/>
          <w:highlight w:val="none"/>
        </w:rPr>
        <w:t>）乙方延迟服务或不积极响应服务内容，每延迟1日，按应交付约定服务费总额</w:t>
      </w:r>
      <w:r>
        <w:rPr>
          <w:rFonts w:hint="eastAsia" w:ascii="仿宋" w:hAnsi="仿宋" w:eastAsia="仿宋"/>
          <w:color w:val="000000"/>
          <w:sz w:val="28"/>
          <w:szCs w:val="28"/>
          <w:highlight w:val="none"/>
          <w:u w:val="single"/>
        </w:rPr>
        <w:t>0.1%</w:t>
      </w:r>
      <w:r>
        <w:rPr>
          <w:rFonts w:hint="eastAsia" w:ascii="仿宋" w:hAnsi="仿宋" w:eastAsia="仿宋"/>
          <w:color w:val="000000"/>
          <w:sz w:val="28"/>
          <w:szCs w:val="28"/>
          <w:highlight w:val="none"/>
        </w:rPr>
        <w:t>支付违约金。</w:t>
      </w:r>
    </w:p>
    <w:p w14:paraId="11852FC6">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w:t>
      </w:r>
      <w:r>
        <w:rPr>
          <w:rFonts w:hint="eastAsia" w:ascii="仿宋" w:hAnsi="仿宋" w:eastAsia="仿宋"/>
          <w:color w:val="000000"/>
          <w:sz w:val="28"/>
          <w:szCs w:val="28"/>
          <w:highlight w:val="none"/>
          <w:lang w:val="en-US" w:eastAsia="zh-CN"/>
        </w:rPr>
        <w:t>2</w:t>
      </w:r>
      <w:r>
        <w:rPr>
          <w:rFonts w:hint="eastAsia" w:ascii="仿宋" w:hAnsi="仿宋" w:eastAsia="仿宋"/>
          <w:color w:val="000000"/>
          <w:sz w:val="28"/>
          <w:szCs w:val="28"/>
          <w:highlight w:val="none"/>
        </w:rPr>
        <w:t>）乙方履行合同不符合规定，除应按合同约定补救外，在补救期间，应按约定服务费总额</w:t>
      </w:r>
      <w:r>
        <w:rPr>
          <w:rFonts w:hint="eastAsia" w:ascii="仿宋" w:hAnsi="仿宋" w:eastAsia="仿宋"/>
          <w:color w:val="000000"/>
          <w:sz w:val="28"/>
          <w:szCs w:val="28"/>
          <w:highlight w:val="none"/>
          <w:u w:val="single"/>
        </w:rPr>
        <w:t>0.1%</w:t>
      </w:r>
      <w:r>
        <w:rPr>
          <w:rFonts w:hint="eastAsia" w:ascii="仿宋" w:hAnsi="仿宋" w:eastAsia="仿宋"/>
          <w:color w:val="000000"/>
          <w:sz w:val="28"/>
          <w:szCs w:val="28"/>
          <w:highlight w:val="none"/>
        </w:rPr>
        <w:t>向甲方支付违约金。</w:t>
      </w:r>
    </w:p>
    <w:p w14:paraId="2519D9B7">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w:t>
      </w:r>
      <w:r>
        <w:rPr>
          <w:rFonts w:hint="eastAsia" w:ascii="仿宋" w:hAnsi="仿宋" w:eastAsia="仿宋"/>
          <w:color w:val="000000"/>
          <w:sz w:val="28"/>
          <w:szCs w:val="28"/>
          <w:highlight w:val="none"/>
          <w:lang w:val="en-US" w:eastAsia="zh-CN"/>
        </w:rPr>
        <w:t>3</w:t>
      </w:r>
      <w:r>
        <w:rPr>
          <w:rFonts w:hint="eastAsia" w:ascii="仿宋" w:hAnsi="仿宋" w:eastAsia="仿宋"/>
          <w:color w:val="000000"/>
          <w:sz w:val="28"/>
          <w:szCs w:val="28"/>
          <w:highlight w:val="none"/>
        </w:rPr>
        <w:t>）</w:t>
      </w:r>
      <w:r>
        <w:rPr>
          <w:rFonts w:hint="eastAsia" w:ascii="仿宋" w:hAnsi="仿宋" w:eastAsia="仿宋"/>
          <w:color w:val="000000"/>
          <w:sz w:val="28"/>
          <w:szCs w:val="28"/>
          <w:highlight w:val="none"/>
          <w:lang w:val="en-US" w:eastAsia="zh-CN"/>
        </w:rPr>
        <w:t>乙方</w:t>
      </w:r>
      <w:r>
        <w:rPr>
          <w:rFonts w:hint="eastAsia" w:ascii="仿宋" w:hAnsi="仿宋" w:eastAsia="仿宋"/>
          <w:color w:val="000000"/>
          <w:sz w:val="28"/>
          <w:szCs w:val="28"/>
          <w:highlight w:val="none"/>
        </w:rPr>
        <w:t>不按期履行合同，并经</w:t>
      </w:r>
      <w:r>
        <w:rPr>
          <w:rFonts w:hint="eastAsia" w:ascii="仿宋" w:hAnsi="仿宋" w:eastAsia="仿宋"/>
          <w:color w:val="000000"/>
          <w:sz w:val="28"/>
          <w:szCs w:val="28"/>
          <w:highlight w:val="none"/>
          <w:lang w:val="en-US" w:eastAsia="zh-CN"/>
        </w:rPr>
        <w:t>甲方</w:t>
      </w:r>
      <w:r>
        <w:rPr>
          <w:rFonts w:hint="eastAsia" w:ascii="仿宋" w:hAnsi="仿宋" w:eastAsia="仿宋"/>
          <w:color w:val="000000"/>
          <w:sz w:val="28"/>
          <w:szCs w:val="28"/>
          <w:highlight w:val="none"/>
        </w:rPr>
        <w:t>提示后30日内仍不履行合同的，</w:t>
      </w:r>
      <w:r>
        <w:rPr>
          <w:rFonts w:hint="eastAsia" w:ascii="仿宋" w:hAnsi="仿宋" w:eastAsia="仿宋"/>
          <w:color w:val="000000"/>
          <w:sz w:val="28"/>
          <w:szCs w:val="28"/>
          <w:highlight w:val="none"/>
          <w:lang w:val="en-US" w:eastAsia="zh-CN"/>
        </w:rPr>
        <w:t>甲方</w:t>
      </w:r>
      <w:r>
        <w:rPr>
          <w:rFonts w:hint="eastAsia" w:ascii="仿宋" w:hAnsi="仿宋" w:eastAsia="仿宋"/>
          <w:color w:val="000000"/>
          <w:sz w:val="28"/>
          <w:szCs w:val="28"/>
          <w:highlight w:val="none"/>
        </w:rPr>
        <w:t>有权解除合同，</w:t>
      </w:r>
      <w:r>
        <w:rPr>
          <w:rFonts w:hint="eastAsia" w:ascii="仿宋" w:hAnsi="仿宋" w:eastAsia="仿宋"/>
          <w:color w:val="000000"/>
          <w:sz w:val="28"/>
          <w:szCs w:val="28"/>
          <w:highlight w:val="none"/>
          <w:lang w:val="en-US" w:eastAsia="zh-CN"/>
        </w:rPr>
        <w:t>乙方</w:t>
      </w:r>
      <w:r>
        <w:rPr>
          <w:rFonts w:hint="eastAsia" w:ascii="仿宋" w:hAnsi="仿宋" w:eastAsia="仿宋"/>
          <w:color w:val="000000"/>
          <w:sz w:val="28"/>
          <w:szCs w:val="28"/>
          <w:highlight w:val="none"/>
        </w:rPr>
        <w:t>要承担相应的赔偿责任。</w:t>
      </w:r>
    </w:p>
    <w:p w14:paraId="621467CC">
      <w:pPr>
        <w:keepNext w:val="0"/>
        <w:keepLines w:val="0"/>
        <w:pageBreakBefore w:val="0"/>
        <w:widowControl w:val="0"/>
        <w:tabs>
          <w:tab w:val="left" w:pos="126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w:t>
      </w:r>
      <w:r>
        <w:rPr>
          <w:rFonts w:hint="eastAsia" w:ascii="仿宋" w:hAnsi="仿宋" w:eastAsia="仿宋"/>
          <w:color w:val="000000"/>
          <w:sz w:val="28"/>
          <w:szCs w:val="28"/>
          <w:highlight w:val="none"/>
          <w:lang w:val="en-US" w:eastAsia="zh-CN"/>
        </w:rPr>
        <w:t>4</w:t>
      </w:r>
      <w:r>
        <w:rPr>
          <w:rFonts w:hint="eastAsia" w:ascii="仿宋" w:hAnsi="仿宋" w:eastAsia="仿宋"/>
          <w:color w:val="000000"/>
          <w:sz w:val="28"/>
          <w:szCs w:val="28"/>
          <w:highlight w:val="none"/>
        </w:rPr>
        <w:t>）</w:t>
      </w:r>
      <w:r>
        <w:rPr>
          <w:rFonts w:hint="eastAsia" w:ascii="仿宋" w:hAnsi="仿宋" w:eastAsia="仿宋"/>
          <w:sz w:val="28"/>
          <w:szCs w:val="28"/>
          <w:highlight w:val="none"/>
        </w:rPr>
        <w:t>乙方应保证甲方在中国境内使用的该服务内容，免受第三方提出的侵犯其知识产权的诉讼。</w:t>
      </w:r>
    </w:p>
    <w:p w14:paraId="61769958">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380" w:lineRule="exact"/>
        <w:ind w:firstLine="560" w:firstLineChars="200"/>
        <w:textAlignment w:val="auto"/>
        <w:rPr>
          <w:rFonts w:hint="eastAsia" w:ascii="仿宋" w:hAnsi="仿宋" w:eastAsia="仿宋"/>
          <w:b/>
          <w:color w:val="000000"/>
          <w:sz w:val="28"/>
          <w:szCs w:val="28"/>
          <w:highlight w:val="none"/>
        </w:rPr>
      </w:pPr>
      <w:r>
        <w:rPr>
          <w:rFonts w:hint="eastAsia" w:ascii="仿宋" w:hAnsi="仿宋" w:eastAsia="仿宋"/>
          <w:color w:val="000000"/>
          <w:sz w:val="28"/>
          <w:szCs w:val="28"/>
          <w:highlight w:val="none"/>
        </w:rPr>
        <w:t>其它未</w:t>
      </w:r>
      <w:r>
        <w:rPr>
          <w:rFonts w:ascii="仿宋" w:hAnsi="仿宋" w:eastAsia="仿宋"/>
          <w:color w:val="000000"/>
          <w:sz w:val="28"/>
          <w:szCs w:val="28"/>
          <w:highlight w:val="none"/>
        </w:rPr>
        <w:t>尽</w:t>
      </w:r>
      <w:r>
        <w:rPr>
          <w:rFonts w:hint="eastAsia" w:ascii="仿宋" w:hAnsi="仿宋" w:eastAsia="仿宋"/>
          <w:color w:val="000000"/>
          <w:sz w:val="28"/>
          <w:szCs w:val="28"/>
          <w:highlight w:val="none"/>
        </w:rPr>
        <w:t>事宜，以</w:t>
      </w:r>
      <w:r>
        <w:rPr>
          <w:rFonts w:hint="eastAsia" w:ascii="仿宋" w:hAnsi="仿宋" w:eastAsia="仿宋"/>
          <w:color w:val="000000"/>
          <w:sz w:val="28"/>
          <w:szCs w:val="28"/>
          <w:highlight w:val="none"/>
          <w:lang w:eastAsia="zh-CN"/>
        </w:rPr>
        <w:t>《中华人民共和国民法典》</w:t>
      </w:r>
      <w:r>
        <w:rPr>
          <w:rFonts w:hint="eastAsia" w:ascii="仿宋" w:hAnsi="仿宋" w:eastAsia="仿宋"/>
          <w:color w:val="000000"/>
          <w:sz w:val="28"/>
          <w:szCs w:val="28"/>
          <w:highlight w:val="none"/>
        </w:rPr>
        <w:t>和其它有</w:t>
      </w:r>
      <w:r>
        <w:rPr>
          <w:rFonts w:ascii="仿宋" w:hAnsi="仿宋" w:eastAsia="仿宋"/>
          <w:color w:val="000000"/>
          <w:sz w:val="28"/>
          <w:szCs w:val="28"/>
          <w:highlight w:val="none"/>
        </w:rPr>
        <w:t>关</w:t>
      </w:r>
      <w:r>
        <w:rPr>
          <w:rFonts w:hint="eastAsia" w:ascii="仿宋" w:hAnsi="仿宋" w:eastAsia="仿宋"/>
          <w:color w:val="000000"/>
          <w:sz w:val="28"/>
          <w:szCs w:val="28"/>
          <w:highlight w:val="none"/>
        </w:rPr>
        <w:t>法律、法</w:t>
      </w:r>
      <w:r>
        <w:rPr>
          <w:rFonts w:ascii="仿宋" w:hAnsi="仿宋" w:eastAsia="仿宋"/>
          <w:color w:val="000000"/>
          <w:sz w:val="28"/>
          <w:szCs w:val="28"/>
          <w:highlight w:val="none"/>
        </w:rPr>
        <w:t>规规定为</w:t>
      </w:r>
      <w:r>
        <w:rPr>
          <w:rFonts w:hint="eastAsia" w:ascii="仿宋" w:hAnsi="仿宋" w:eastAsia="仿宋"/>
          <w:color w:val="000000"/>
          <w:sz w:val="28"/>
          <w:szCs w:val="28"/>
          <w:highlight w:val="none"/>
        </w:rPr>
        <w:t>准，</w:t>
      </w:r>
      <w:r>
        <w:rPr>
          <w:rFonts w:ascii="仿宋" w:hAnsi="仿宋" w:eastAsia="仿宋"/>
          <w:color w:val="000000"/>
          <w:sz w:val="28"/>
          <w:szCs w:val="28"/>
          <w:highlight w:val="none"/>
        </w:rPr>
        <w:t>无</w:t>
      </w:r>
      <w:r>
        <w:rPr>
          <w:rFonts w:hint="eastAsia" w:ascii="仿宋" w:hAnsi="仿宋" w:eastAsia="仿宋"/>
          <w:color w:val="000000"/>
          <w:sz w:val="28"/>
          <w:szCs w:val="28"/>
          <w:highlight w:val="none"/>
        </w:rPr>
        <w:t>相</w:t>
      </w:r>
      <w:r>
        <w:rPr>
          <w:rFonts w:ascii="仿宋" w:hAnsi="仿宋" w:eastAsia="仿宋"/>
          <w:color w:val="000000"/>
          <w:sz w:val="28"/>
          <w:szCs w:val="28"/>
          <w:highlight w:val="none"/>
        </w:rPr>
        <w:t>关规</w:t>
      </w:r>
      <w:r>
        <w:rPr>
          <w:rFonts w:hint="eastAsia" w:ascii="仿宋" w:hAnsi="仿宋" w:eastAsia="仿宋"/>
          <w:color w:val="000000"/>
          <w:sz w:val="28"/>
          <w:szCs w:val="28"/>
          <w:highlight w:val="none"/>
        </w:rPr>
        <w:t>定的，</w:t>
      </w:r>
      <w:r>
        <w:rPr>
          <w:rFonts w:ascii="仿宋" w:hAnsi="仿宋" w:eastAsia="仿宋"/>
          <w:color w:val="000000"/>
          <w:sz w:val="28"/>
          <w:szCs w:val="28"/>
          <w:highlight w:val="none"/>
        </w:rPr>
        <w:t>双方协</w:t>
      </w:r>
      <w:r>
        <w:rPr>
          <w:rFonts w:hint="eastAsia" w:ascii="仿宋" w:hAnsi="仿宋" w:eastAsia="仿宋"/>
          <w:color w:val="000000"/>
          <w:sz w:val="28"/>
          <w:szCs w:val="28"/>
          <w:highlight w:val="none"/>
        </w:rPr>
        <w:t>商解</w:t>
      </w:r>
      <w:r>
        <w:rPr>
          <w:rFonts w:ascii="仿宋" w:hAnsi="仿宋" w:eastAsia="仿宋"/>
          <w:color w:val="000000"/>
          <w:sz w:val="28"/>
          <w:szCs w:val="28"/>
          <w:highlight w:val="none"/>
        </w:rPr>
        <w:t>决。</w:t>
      </w:r>
    </w:p>
    <w:p w14:paraId="7665F4A3">
      <w:pPr>
        <w:keepNext w:val="0"/>
        <w:keepLines w:val="0"/>
        <w:pageBreakBefore w:val="0"/>
        <w:widowControl w:val="0"/>
        <w:kinsoku/>
        <w:wordWrap/>
        <w:overflowPunct/>
        <w:topLinePunct w:val="0"/>
        <w:autoSpaceDE/>
        <w:autoSpaceDN/>
        <w:bidi w:val="0"/>
        <w:spacing w:line="380" w:lineRule="exact"/>
        <w:ind w:firstLine="562" w:firstLineChars="200"/>
        <w:textAlignment w:val="auto"/>
        <w:rPr>
          <w:rFonts w:hint="eastAsia" w:ascii="仿宋" w:hAnsi="仿宋" w:eastAsia="仿宋"/>
          <w:b/>
          <w:bCs/>
          <w:sz w:val="28"/>
          <w:szCs w:val="28"/>
          <w:highlight w:val="none"/>
        </w:rPr>
      </w:pPr>
      <w:r>
        <w:rPr>
          <w:rFonts w:hint="eastAsia" w:ascii="仿宋" w:hAnsi="仿宋" w:eastAsia="仿宋"/>
          <w:b/>
          <w:bCs/>
          <w:sz w:val="28"/>
          <w:szCs w:val="28"/>
          <w:highlight w:val="none"/>
          <w:lang w:val="en-US" w:eastAsia="zh-CN"/>
        </w:rPr>
        <w:t>9</w:t>
      </w:r>
      <w:r>
        <w:rPr>
          <w:rFonts w:hint="eastAsia" w:ascii="仿宋" w:hAnsi="仿宋" w:eastAsia="仿宋"/>
          <w:b/>
          <w:bCs/>
          <w:sz w:val="28"/>
          <w:szCs w:val="28"/>
          <w:highlight w:val="none"/>
        </w:rPr>
        <w:t>、</w:t>
      </w:r>
      <w:r>
        <w:rPr>
          <w:rFonts w:ascii="仿宋" w:hAnsi="仿宋" w:eastAsia="仿宋"/>
          <w:b/>
          <w:bCs/>
          <w:sz w:val="28"/>
          <w:szCs w:val="28"/>
          <w:highlight w:val="none"/>
        </w:rPr>
        <w:t>验</w:t>
      </w:r>
      <w:r>
        <w:rPr>
          <w:rFonts w:hint="eastAsia" w:ascii="仿宋" w:hAnsi="仿宋" w:eastAsia="仿宋"/>
          <w:b/>
          <w:bCs/>
          <w:sz w:val="28"/>
          <w:szCs w:val="28"/>
          <w:highlight w:val="none"/>
        </w:rPr>
        <w:t>收</w:t>
      </w:r>
    </w:p>
    <w:p w14:paraId="073870A9">
      <w:pPr>
        <w:keepNext w:val="0"/>
        <w:keepLines w:val="0"/>
        <w:pageBreakBefore w:val="0"/>
        <w:widowControl w:val="0"/>
        <w:kinsoku/>
        <w:wordWrap/>
        <w:overflowPunct/>
        <w:topLinePunct w:val="0"/>
        <w:autoSpaceDE/>
        <w:autoSpaceDN/>
        <w:bidi w:val="0"/>
        <w:spacing w:line="380" w:lineRule="exact"/>
        <w:ind w:firstLine="840" w:firstLineChars="300"/>
        <w:textAlignment w:val="auto"/>
        <w:rPr>
          <w:rFonts w:hint="eastAsia" w:ascii="仿宋" w:hAnsi="仿宋" w:eastAsia="仿宋"/>
          <w:sz w:val="28"/>
          <w:szCs w:val="28"/>
          <w:highlight w:val="none"/>
        </w:rPr>
      </w:pPr>
      <w:r>
        <w:rPr>
          <w:rFonts w:hint="eastAsia" w:ascii="仿宋" w:hAnsi="仿宋" w:eastAsia="仿宋"/>
          <w:sz w:val="28"/>
          <w:szCs w:val="28"/>
          <w:highlight w:val="none"/>
          <w:lang w:val="en-US" w:eastAsia="zh-CN"/>
        </w:rPr>
        <w:t>甲方</w:t>
      </w:r>
      <w:r>
        <w:rPr>
          <w:rFonts w:hint="eastAsia" w:ascii="仿宋" w:hAnsi="仿宋" w:eastAsia="仿宋"/>
          <w:sz w:val="28"/>
          <w:szCs w:val="28"/>
          <w:highlight w:val="none"/>
        </w:rPr>
        <w:t>应当在</w:t>
      </w:r>
      <w:r>
        <w:rPr>
          <w:rFonts w:hint="eastAsia" w:ascii="仿宋" w:hAnsi="仿宋" w:eastAsia="仿宋"/>
          <w:sz w:val="28"/>
          <w:szCs w:val="28"/>
          <w:highlight w:val="none"/>
          <w:lang w:val="en-US" w:eastAsia="zh-CN"/>
        </w:rPr>
        <w:t>乙方</w:t>
      </w:r>
      <w:r>
        <w:rPr>
          <w:rFonts w:hint="eastAsia" w:ascii="仿宋" w:hAnsi="仿宋" w:eastAsia="仿宋"/>
          <w:sz w:val="28"/>
          <w:szCs w:val="28"/>
          <w:highlight w:val="none"/>
        </w:rPr>
        <w:t>履行合同义务之日起7个工作日内，对合同履行情况组织验收，验收的相关费用由</w:t>
      </w:r>
      <w:r>
        <w:rPr>
          <w:rFonts w:hint="eastAsia" w:ascii="仿宋" w:hAnsi="仿宋" w:eastAsia="仿宋"/>
          <w:sz w:val="28"/>
          <w:szCs w:val="28"/>
          <w:highlight w:val="none"/>
          <w:lang w:val="en-US" w:eastAsia="zh-CN"/>
        </w:rPr>
        <w:t>乙方</w:t>
      </w:r>
      <w:r>
        <w:rPr>
          <w:rFonts w:hint="eastAsia" w:ascii="仿宋" w:hAnsi="仿宋" w:eastAsia="仿宋"/>
          <w:sz w:val="28"/>
          <w:szCs w:val="28"/>
          <w:highlight w:val="none"/>
        </w:rPr>
        <w:t>承担，</w:t>
      </w:r>
      <w:r>
        <w:rPr>
          <w:rFonts w:hint="eastAsia" w:ascii="仿宋" w:hAnsi="仿宋" w:eastAsia="仿宋"/>
          <w:sz w:val="28"/>
          <w:szCs w:val="28"/>
          <w:highlight w:val="none"/>
          <w:lang w:val="en-US" w:eastAsia="zh-CN"/>
        </w:rPr>
        <w:t>乙方</w:t>
      </w:r>
      <w:r>
        <w:rPr>
          <w:rFonts w:hint="eastAsia" w:ascii="仿宋" w:hAnsi="仿宋" w:eastAsia="仿宋"/>
          <w:sz w:val="28"/>
          <w:szCs w:val="28"/>
          <w:highlight w:val="none"/>
        </w:rPr>
        <w:t>在报价时应充分考虑相关费用，并包含在投标报价内，参加项目评审的</w:t>
      </w:r>
      <w:r>
        <w:rPr>
          <w:rFonts w:hint="eastAsia" w:ascii="仿宋" w:hAnsi="仿宋" w:eastAsia="仿宋"/>
          <w:sz w:val="28"/>
          <w:szCs w:val="28"/>
          <w:highlight w:val="none"/>
          <w:lang w:val="en-US" w:eastAsia="zh-CN"/>
        </w:rPr>
        <w:t>采购人</w:t>
      </w:r>
      <w:r>
        <w:rPr>
          <w:rFonts w:hint="eastAsia" w:ascii="仿宋" w:hAnsi="仿宋" w:eastAsia="仿宋"/>
          <w:sz w:val="28"/>
          <w:szCs w:val="28"/>
          <w:highlight w:val="none"/>
        </w:rPr>
        <w:t>代表应当回避。</w:t>
      </w:r>
    </w:p>
    <w:p w14:paraId="61E4716F">
      <w:pPr>
        <w:keepNext w:val="0"/>
        <w:keepLines w:val="0"/>
        <w:pageBreakBefore w:val="0"/>
        <w:widowControl w:val="0"/>
        <w:kinsoku/>
        <w:wordWrap/>
        <w:overflowPunct/>
        <w:topLinePunct w:val="0"/>
        <w:autoSpaceDE/>
        <w:autoSpaceDN/>
        <w:bidi w:val="0"/>
        <w:spacing w:line="380" w:lineRule="exact"/>
        <w:ind w:firstLine="562" w:firstLineChars="200"/>
        <w:textAlignment w:val="auto"/>
        <w:rPr>
          <w:rFonts w:hint="eastAsia" w:ascii="仿宋" w:hAnsi="仿宋" w:eastAsia="仿宋"/>
          <w:b/>
          <w:bCs/>
          <w:sz w:val="28"/>
          <w:szCs w:val="28"/>
          <w:highlight w:val="none"/>
        </w:rPr>
      </w:pPr>
      <w:r>
        <w:rPr>
          <w:rFonts w:hint="eastAsia" w:ascii="仿宋" w:hAnsi="仿宋" w:eastAsia="仿宋"/>
          <w:b/>
          <w:bCs/>
          <w:sz w:val="28"/>
          <w:szCs w:val="28"/>
          <w:highlight w:val="none"/>
          <w:lang w:val="en-US" w:eastAsia="zh-CN"/>
        </w:rPr>
        <w:t>10</w:t>
      </w:r>
      <w:r>
        <w:rPr>
          <w:rFonts w:hint="eastAsia" w:ascii="仿宋" w:hAnsi="仿宋" w:eastAsia="仿宋"/>
          <w:b/>
          <w:bCs/>
          <w:sz w:val="28"/>
          <w:szCs w:val="28"/>
          <w:highlight w:val="none"/>
        </w:rPr>
        <w:t>、</w:t>
      </w:r>
      <w:r>
        <w:rPr>
          <w:rFonts w:ascii="仿宋" w:hAnsi="仿宋" w:eastAsia="仿宋"/>
          <w:b/>
          <w:bCs/>
          <w:sz w:val="28"/>
          <w:szCs w:val="28"/>
          <w:highlight w:val="none"/>
        </w:rPr>
        <w:t>终止</w:t>
      </w:r>
      <w:r>
        <w:rPr>
          <w:rFonts w:hint="eastAsia" w:ascii="仿宋" w:hAnsi="仿宋" w:eastAsia="仿宋"/>
          <w:b/>
          <w:bCs/>
          <w:sz w:val="28"/>
          <w:szCs w:val="28"/>
          <w:highlight w:val="none"/>
        </w:rPr>
        <w:t>合同</w:t>
      </w:r>
    </w:p>
    <w:p w14:paraId="6825C22C">
      <w:pPr>
        <w:keepNext w:val="0"/>
        <w:keepLines w:val="0"/>
        <w:pageBreakBefore w:val="0"/>
        <w:widowControl w:val="0"/>
        <w:kinsoku/>
        <w:wordWrap/>
        <w:overflowPunct/>
        <w:topLinePunct w:val="0"/>
        <w:autoSpaceDE/>
        <w:autoSpaceDN/>
        <w:bidi w:val="0"/>
        <w:spacing w:line="38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出</w:t>
      </w:r>
      <w:r>
        <w:rPr>
          <w:rFonts w:ascii="仿宋" w:hAnsi="仿宋" w:eastAsia="仿宋"/>
          <w:sz w:val="28"/>
          <w:szCs w:val="28"/>
          <w:highlight w:val="none"/>
        </w:rPr>
        <w:t>现</w:t>
      </w:r>
      <w:r>
        <w:rPr>
          <w:rFonts w:hint="eastAsia" w:ascii="仿宋" w:hAnsi="仿宋" w:eastAsia="仿宋"/>
          <w:sz w:val="28"/>
          <w:szCs w:val="28"/>
          <w:highlight w:val="none"/>
        </w:rPr>
        <w:t>下列情</w:t>
      </w:r>
      <w:r>
        <w:rPr>
          <w:rFonts w:ascii="仿宋" w:hAnsi="仿宋" w:eastAsia="仿宋"/>
          <w:sz w:val="28"/>
          <w:szCs w:val="28"/>
          <w:highlight w:val="none"/>
        </w:rPr>
        <w:t>况</w:t>
      </w:r>
      <w:r>
        <w:rPr>
          <w:rFonts w:hint="eastAsia" w:ascii="仿宋" w:hAnsi="仿宋" w:eastAsia="仿宋"/>
          <w:sz w:val="28"/>
          <w:szCs w:val="28"/>
          <w:highlight w:val="none"/>
        </w:rPr>
        <w:t>甲方有</w:t>
      </w:r>
      <w:r>
        <w:rPr>
          <w:rFonts w:ascii="仿宋" w:hAnsi="仿宋" w:eastAsia="仿宋"/>
          <w:sz w:val="28"/>
          <w:szCs w:val="28"/>
          <w:highlight w:val="none"/>
        </w:rPr>
        <w:t>权终止</w:t>
      </w:r>
      <w:r>
        <w:rPr>
          <w:rFonts w:hint="eastAsia" w:ascii="仿宋" w:hAnsi="仿宋" w:eastAsia="仿宋"/>
          <w:sz w:val="28"/>
          <w:szCs w:val="28"/>
          <w:highlight w:val="none"/>
        </w:rPr>
        <w:t>合同，所造成的</w:t>
      </w:r>
      <w:r>
        <w:rPr>
          <w:rFonts w:ascii="仿宋" w:hAnsi="仿宋" w:eastAsia="仿宋"/>
          <w:sz w:val="28"/>
          <w:szCs w:val="28"/>
          <w:highlight w:val="none"/>
        </w:rPr>
        <w:t>损失应由乙方</w:t>
      </w:r>
      <w:r>
        <w:rPr>
          <w:rFonts w:hint="eastAsia" w:ascii="仿宋" w:hAnsi="仿宋" w:eastAsia="仿宋"/>
          <w:sz w:val="28"/>
          <w:szCs w:val="28"/>
          <w:highlight w:val="none"/>
        </w:rPr>
        <w:t>承</w:t>
      </w:r>
      <w:r>
        <w:rPr>
          <w:rFonts w:ascii="仿宋" w:hAnsi="仿宋" w:eastAsia="仿宋"/>
          <w:sz w:val="28"/>
          <w:szCs w:val="28"/>
          <w:highlight w:val="none"/>
        </w:rPr>
        <w:t>担</w:t>
      </w:r>
      <w:r>
        <w:rPr>
          <w:rFonts w:hint="eastAsia" w:ascii="仿宋" w:hAnsi="仿宋" w:eastAsia="仿宋"/>
          <w:sz w:val="28"/>
          <w:szCs w:val="28"/>
          <w:highlight w:val="none"/>
        </w:rPr>
        <w:t>。</w:t>
      </w:r>
    </w:p>
    <w:p w14:paraId="5B9E7347">
      <w:pPr>
        <w:keepNext w:val="0"/>
        <w:keepLines w:val="0"/>
        <w:pageBreakBefore w:val="0"/>
        <w:widowControl w:val="0"/>
        <w:kinsoku/>
        <w:wordWrap/>
        <w:overflowPunct/>
        <w:topLinePunct w:val="0"/>
        <w:autoSpaceDE/>
        <w:autoSpaceDN/>
        <w:bidi w:val="0"/>
        <w:spacing w:line="38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1</w:t>
      </w:r>
      <w:r>
        <w:rPr>
          <w:rFonts w:hint="eastAsia" w:ascii="仿宋" w:hAnsi="仿宋" w:eastAsia="仿宋"/>
          <w:sz w:val="28"/>
          <w:szCs w:val="28"/>
          <w:highlight w:val="none"/>
        </w:rPr>
        <w:t>）乙方未能在合同</w:t>
      </w:r>
      <w:r>
        <w:rPr>
          <w:rFonts w:ascii="仿宋" w:hAnsi="仿宋" w:eastAsia="仿宋"/>
          <w:sz w:val="28"/>
          <w:szCs w:val="28"/>
          <w:highlight w:val="none"/>
        </w:rPr>
        <w:t>规</w:t>
      </w:r>
      <w:r>
        <w:rPr>
          <w:rFonts w:hint="eastAsia" w:ascii="仿宋" w:hAnsi="仿宋" w:eastAsia="仿宋"/>
          <w:sz w:val="28"/>
          <w:szCs w:val="28"/>
          <w:highlight w:val="none"/>
        </w:rPr>
        <w:t>定的期限</w:t>
      </w:r>
      <w:r>
        <w:rPr>
          <w:rFonts w:ascii="仿宋" w:hAnsi="仿宋" w:eastAsia="仿宋"/>
          <w:sz w:val="28"/>
          <w:szCs w:val="28"/>
          <w:highlight w:val="none"/>
        </w:rPr>
        <w:t>内</w:t>
      </w:r>
      <w:r>
        <w:rPr>
          <w:rFonts w:hint="eastAsia" w:ascii="仿宋" w:hAnsi="仿宋" w:eastAsia="仿宋"/>
          <w:sz w:val="28"/>
          <w:szCs w:val="28"/>
          <w:highlight w:val="none"/>
        </w:rPr>
        <w:t>提服供货物</w:t>
      </w:r>
      <w:r>
        <w:rPr>
          <w:rFonts w:hint="eastAsia" w:ascii="仿宋" w:hAnsi="仿宋" w:eastAsia="仿宋"/>
          <w:sz w:val="28"/>
          <w:szCs w:val="28"/>
          <w:highlight w:val="none"/>
          <w:lang w:val="en-US" w:eastAsia="zh-CN"/>
        </w:rPr>
        <w:t>或服务</w:t>
      </w:r>
      <w:r>
        <w:rPr>
          <w:rFonts w:hint="eastAsia" w:ascii="仿宋" w:hAnsi="仿宋" w:eastAsia="仿宋"/>
          <w:sz w:val="28"/>
          <w:szCs w:val="28"/>
          <w:highlight w:val="none"/>
        </w:rPr>
        <w:t>。</w:t>
      </w:r>
    </w:p>
    <w:p w14:paraId="7AA1237D">
      <w:pPr>
        <w:keepNext w:val="0"/>
        <w:keepLines w:val="0"/>
        <w:pageBreakBefore w:val="0"/>
        <w:widowControl w:val="0"/>
        <w:kinsoku/>
        <w:wordWrap/>
        <w:overflowPunct/>
        <w:topLinePunct w:val="0"/>
        <w:autoSpaceDE/>
        <w:autoSpaceDN/>
        <w:bidi w:val="0"/>
        <w:spacing w:line="38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2</w:t>
      </w:r>
      <w:r>
        <w:rPr>
          <w:rFonts w:hint="eastAsia" w:ascii="仿宋" w:hAnsi="仿宋" w:eastAsia="仿宋"/>
          <w:sz w:val="28"/>
          <w:szCs w:val="28"/>
          <w:highlight w:val="none"/>
        </w:rPr>
        <w:t>）乙方未能履行合同</w:t>
      </w:r>
      <w:r>
        <w:rPr>
          <w:rFonts w:ascii="仿宋" w:hAnsi="仿宋" w:eastAsia="仿宋"/>
          <w:sz w:val="28"/>
          <w:szCs w:val="28"/>
          <w:highlight w:val="none"/>
        </w:rPr>
        <w:t>规</w:t>
      </w:r>
      <w:r>
        <w:rPr>
          <w:rFonts w:hint="eastAsia" w:ascii="仿宋" w:hAnsi="仿宋" w:eastAsia="仿宋"/>
          <w:sz w:val="28"/>
          <w:szCs w:val="28"/>
          <w:highlight w:val="none"/>
        </w:rPr>
        <w:t>定的其它</w:t>
      </w:r>
      <w:r>
        <w:rPr>
          <w:rFonts w:ascii="仿宋" w:hAnsi="仿宋" w:eastAsia="仿宋"/>
          <w:sz w:val="28"/>
          <w:szCs w:val="28"/>
          <w:highlight w:val="none"/>
        </w:rPr>
        <w:t>义务</w:t>
      </w:r>
      <w:r>
        <w:rPr>
          <w:rFonts w:hint="eastAsia" w:ascii="仿宋" w:hAnsi="仿宋" w:eastAsia="仿宋"/>
          <w:sz w:val="28"/>
          <w:szCs w:val="28"/>
          <w:highlight w:val="none"/>
        </w:rPr>
        <w:t>，甲方有</w:t>
      </w:r>
      <w:r>
        <w:rPr>
          <w:rFonts w:ascii="仿宋" w:hAnsi="仿宋" w:eastAsia="仿宋"/>
          <w:sz w:val="28"/>
          <w:szCs w:val="28"/>
          <w:highlight w:val="none"/>
        </w:rPr>
        <w:t>权终止</w:t>
      </w:r>
      <w:r>
        <w:rPr>
          <w:rFonts w:hint="eastAsia" w:ascii="仿宋" w:hAnsi="仿宋" w:eastAsia="仿宋"/>
          <w:sz w:val="28"/>
          <w:szCs w:val="28"/>
          <w:highlight w:val="none"/>
        </w:rPr>
        <w:t>合同的全部或部分。</w:t>
      </w:r>
    </w:p>
    <w:p w14:paraId="12F1F8A4">
      <w:pPr>
        <w:keepNext w:val="0"/>
        <w:keepLines w:val="0"/>
        <w:pageBreakBefore w:val="0"/>
        <w:widowControl w:val="0"/>
        <w:kinsoku/>
        <w:wordWrap/>
        <w:overflowPunct/>
        <w:topLinePunct w:val="0"/>
        <w:autoSpaceDE/>
        <w:autoSpaceDN/>
        <w:bidi w:val="0"/>
        <w:spacing w:line="38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3</w:t>
      </w:r>
      <w:r>
        <w:rPr>
          <w:rFonts w:hint="eastAsia" w:ascii="仿宋" w:hAnsi="仿宋" w:eastAsia="仿宋"/>
          <w:sz w:val="28"/>
          <w:szCs w:val="28"/>
          <w:highlight w:val="none"/>
        </w:rPr>
        <w:t>）未</w:t>
      </w:r>
      <w:r>
        <w:rPr>
          <w:rFonts w:ascii="仿宋" w:hAnsi="仿宋" w:eastAsia="仿宋"/>
          <w:sz w:val="28"/>
          <w:szCs w:val="28"/>
          <w:highlight w:val="none"/>
        </w:rPr>
        <w:t>经</w:t>
      </w:r>
      <w:r>
        <w:rPr>
          <w:rFonts w:hint="eastAsia" w:ascii="仿宋" w:hAnsi="仿宋" w:eastAsia="仿宋"/>
          <w:sz w:val="28"/>
          <w:szCs w:val="28"/>
          <w:highlight w:val="none"/>
        </w:rPr>
        <w:t>甲方</w:t>
      </w:r>
      <w:r>
        <w:rPr>
          <w:rFonts w:ascii="仿宋" w:hAnsi="仿宋" w:eastAsia="仿宋"/>
          <w:sz w:val="28"/>
          <w:szCs w:val="28"/>
          <w:highlight w:val="none"/>
        </w:rPr>
        <w:t>书</w:t>
      </w:r>
      <w:r>
        <w:rPr>
          <w:rFonts w:hint="eastAsia" w:ascii="仿宋" w:hAnsi="仿宋" w:eastAsia="仿宋"/>
          <w:sz w:val="28"/>
          <w:szCs w:val="28"/>
          <w:highlight w:val="none"/>
        </w:rPr>
        <w:t>面同意，乙方私自</w:t>
      </w:r>
      <w:r>
        <w:rPr>
          <w:rFonts w:ascii="仿宋" w:hAnsi="仿宋" w:eastAsia="仿宋"/>
          <w:sz w:val="28"/>
          <w:szCs w:val="28"/>
          <w:highlight w:val="none"/>
        </w:rPr>
        <w:t>转让</w:t>
      </w:r>
      <w:r>
        <w:rPr>
          <w:rFonts w:hint="eastAsia" w:ascii="仿宋" w:hAnsi="仿宋" w:eastAsia="仿宋"/>
          <w:sz w:val="28"/>
          <w:szCs w:val="28"/>
          <w:highlight w:val="none"/>
        </w:rPr>
        <w:t>或分包其</w:t>
      </w:r>
      <w:r>
        <w:rPr>
          <w:rFonts w:ascii="仿宋" w:hAnsi="仿宋" w:eastAsia="仿宋"/>
          <w:sz w:val="28"/>
          <w:szCs w:val="28"/>
          <w:highlight w:val="none"/>
        </w:rPr>
        <w:t>应</w:t>
      </w:r>
      <w:r>
        <w:rPr>
          <w:rFonts w:hint="eastAsia" w:ascii="仿宋" w:hAnsi="仿宋" w:eastAsia="仿宋"/>
          <w:sz w:val="28"/>
          <w:szCs w:val="28"/>
          <w:highlight w:val="none"/>
        </w:rPr>
        <w:t>履行的合同</w:t>
      </w:r>
      <w:r>
        <w:rPr>
          <w:rFonts w:ascii="仿宋" w:hAnsi="仿宋" w:eastAsia="仿宋"/>
          <w:sz w:val="28"/>
          <w:szCs w:val="28"/>
          <w:highlight w:val="none"/>
        </w:rPr>
        <w:t>义务</w:t>
      </w:r>
      <w:r>
        <w:rPr>
          <w:rFonts w:hint="eastAsia" w:ascii="仿宋" w:hAnsi="仿宋" w:eastAsia="仿宋"/>
          <w:sz w:val="28"/>
          <w:szCs w:val="28"/>
          <w:highlight w:val="none"/>
        </w:rPr>
        <w:t>。</w:t>
      </w:r>
    </w:p>
    <w:p w14:paraId="1AF81B48">
      <w:pPr>
        <w:keepNext w:val="0"/>
        <w:keepLines w:val="0"/>
        <w:pageBreakBefore w:val="0"/>
        <w:widowControl w:val="0"/>
        <w:kinsoku/>
        <w:wordWrap/>
        <w:overflowPunct/>
        <w:topLinePunct w:val="0"/>
        <w:autoSpaceDE/>
        <w:autoSpaceDN/>
        <w:bidi w:val="0"/>
        <w:spacing w:line="380" w:lineRule="exact"/>
        <w:ind w:firstLine="562" w:firstLineChars="200"/>
        <w:textAlignment w:val="auto"/>
        <w:rPr>
          <w:rFonts w:hint="eastAsia" w:ascii="仿宋" w:hAnsi="仿宋" w:eastAsia="仿宋"/>
          <w:b/>
          <w:bCs/>
          <w:sz w:val="28"/>
          <w:szCs w:val="28"/>
          <w:highlight w:val="none"/>
        </w:rPr>
      </w:pPr>
      <w:r>
        <w:rPr>
          <w:rFonts w:ascii="仿宋" w:hAnsi="仿宋" w:eastAsia="仿宋"/>
          <w:b/>
          <w:bCs/>
          <w:sz w:val="28"/>
          <w:szCs w:val="28"/>
          <w:highlight w:val="none"/>
        </w:rPr>
        <w:t>1</w:t>
      </w:r>
      <w:r>
        <w:rPr>
          <w:rFonts w:hint="eastAsia" w:ascii="仿宋" w:hAnsi="仿宋" w:eastAsia="仿宋"/>
          <w:b/>
          <w:bCs/>
          <w:sz w:val="28"/>
          <w:szCs w:val="28"/>
          <w:highlight w:val="none"/>
          <w:lang w:val="en-US" w:eastAsia="zh-CN"/>
        </w:rPr>
        <w:t>1</w:t>
      </w:r>
      <w:r>
        <w:rPr>
          <w:rFonts w:hint="eastAsia" w:ascii="仿宋" w:hAnsi="仿宋" w:eastAsia="仿宋"/>
          <w:b/>
          <w:bCs/>
          <w:sz w:val="28"/>
          <w:szCs w:val="28"/>
          <w:highlight w:val="none"/>
        </w:rPr>
        <w:t>、仲裁</w:t>
      </w:r>
    </w:p>
    <w:p w14:paraId="52066476">
      <w:pPr>
        <w:keepNext w:val="0"/>
        <w:keepLines w:val="0"/>
        <w:pageBreakBefore w:val="0"/>
        <w:widowControl w:val="0"/>
        <w:kinsoku/>
        <w:wordWrap/>
        <w:overflowPunct/>
        <w:topLinePunct w:val="0"/>
        <w:autoSpaceDE/>
        <w:autoSpaceDN/>
        <w:bidi w:val="0"/>
        <w:spacing w:line="38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甲</w:t>
      </w:r>
      <w:r>
        <w:rPr>
          <w:rFonts w:ascii="仿宋" w:hAnsi="仿宋" w:eastAsia="仿宋"/>
          <w:sz w:val="28"/>
          <w:szCs w:val="28"/>
          <w:highlight w:val="none"/>
        </w:rPr>
        <w:t>乙双方应</w:t>
      </w:r>
      <w:r>
        <w:rPr>
          <w:rFonts w:hint="eastAsia" w:ascii="仿宋" w:hAnsi="仿宋" w:eastAsia="仿宋"/>
          <w:sz w:val="28"/>
          <w:szCs w:val="28"/>
          <w:highlight w:val="none"/>
        </w:rPr>
        <w:t>通</w:t>
      </w:r>
      <w:r>
        <w:rPr>
          <w:rFonts w:ascii="仿宋" w:hAnsi="仿宋" w:eastAsia="仿宋"/>
          <w:sz w:val="28"/>
          <w:szCs w:val="28"/>
          <w:highlight w:val="none"/>
        </w:rPr>
        <w:t>过</w:t>
      </w:r>
      <w:r>
        <w:rPr>
          <w:rFonts w:hint="eastAsia" w:ascii="仿宋" w:hAnsi="仿宋" w:eastAsia="仿宋"/>
          <w:sz w:val="28"/>
          <w:szCs w:val="28"/>
          <w:highlight w:val="none"/>
        </w:rPr>
        <w:t>友好</w:t>
      </w:r>
      <w:r>
        <w:rPr>
          <w:rFonts w:ascii="仿宋" w:hAnsi="仿宋" w:eastAsia="仿宋"/>
          <w:sz w:val="28"/>
          <w:szCs w:val="28"/>
          <w:highlight w:val="none"/>
        </w:rPr>
        <w:t>协</w:t>
      </w:r>
      <w:r>
        <w:rPr>
          <w:rFonts w:hint="eastAsia" w:ascii="仿宋" w:hAnsi="仿宋" w:eastAsia="仿宋"/>
          <w:sz w:val="28"/>
          <w:szCs w:val="28"/>
          <w:highlight w:val="none"/>
        </w:rPr>
        <w:t>商解</w:t>
      </w:r>
      <w:r>
        <w:rPr>
          <w:rFonts w:ascii="仿宋" w:hAnsi="仿宋" w:eastAsia="仿宋"/>
          <w:sz w:val="28"/>
          <w:szCs w:val="28"/>
          <w:highlight w:val="none"/>
        </w:rPr>
        <w:t>决</w:t>
      </w:r>
      <w:r>
        <w:rPr>
          <w:rFonts w:hint="eastAsia" w:ascii="仿宋" w:hAnsi="仿宋" w:eastAsia="仿宋"/>
          <w:sz w:val="28"/>
          <w:szCs w:val="28"/>
          <w:highlight w:val="none"/>
        </w:rPr>
        <w:t>在</w:t>
      </w:r>
      <w:r>
        <w:rPr>
          <w:rFonts w:ascii="仿宋" w:hAnsi="仿宋" w:eastAsia="仿宋"/>
          <w:sz w:val="28"/>
          <w:szCs w:val="28"/>
          <w:highlight w:val="none"/>
        </w:rPr>
        <w:t>执</w:t>
      </w:r>
      <w:r>
        <w:rPr>
          <w:rFonts w:hint="eastAsia" w:ascii="仿宋" w:hAnsi="仿宋" w:eastAsia="仿宋"/>
          <w:sz w:val="28"/>
          <w:szCs w:val="28"/>
          <w:highlight w:val="none"/>
        </w:rPr>
        <w:t>行本合同中所</w:t>
      </w:r>
      <w:r>
        <w:rPr>
          <w:rFonts w:ascii="仿宋" w:hAnsi="仿宋" w:eastAsia="仿宋"/>
          <w:sz w:val="28"/>
          <w:szCs w:val="28"/>
          <w:highlight w:val="none"/>
        </w:rPr>
        <w:t>发</w:t>
      </w:r>
      <w:r>
        <w:rPr>
          <w:rFonts w:hint="eastAsia" w:ascii="仿宋" w:hAnsi="仿宋" w:eastAsia="仿宋"/>
          <w:sz w:val="28"/>
          <w:szCs w:val="28"/>
          <w:highlight w:val="none"/>
        </w:rPr>
        <w:t>生的或与本合同有</w:t>
      </w:r>
      <w:r>
        <w:rPr>
          <w:rFonts w:ascii="仿宋" w:hAnsi="仿宋" w:eastAsia="仿宋"/>
          <w:sz w:val="28"/>
          <w:szCs w:val="28"/>
          <w:highlight w:val="none"/>
        </w:rPr>
        <w:t>关的争议</w:t>
      </w:r>
      <w:r>
        <w:rPr>
          <w:rFonts w:hint="eastAsia" w:ascii="仿宋" w:hAnsi="仿宋" w:eastAsia="仿宋"/>
          <w:sz w:val="28"/>
          <w:szCs w:val="28"/>
          <w:highlight w:val="none"/>
        </w:rPr>
        <w:t>。如</w:t>
      </w:r>
      <w:r>
        <w:rPr>
          <w:rFonts w:ascii="仿宋" w:hAnsi="仿宋" w:eastAsia="仿宋"/>
          <w:sz w:val="28"/>
          <w:szCs w:val="28"/>
          <w:highlight w:val="none"/>
        </w:rPr>
        <w:t>协</w:t>
      </w:r>
      <w:r>
        <w:rPr>
          <w:rFonts w:hint="eastAsia" w:ascii="仿宋" w:hAnsi="仿宋" w:eastAsia="仿宋"/>
          <w:sz w:val="28"/>
          <w:szCs w:val="28"/>
          <w:highlight w:val="none"/>
        </w:rPr>
        <w:t>商仍未解</w:t>
      </w:r>
      <w:r>
        <w:rPr>
          <w:rFonts w:ascii="仿宋" w:hAnsi="仿宋" w:eastAsia="仿宋"/>
          <w:sz w:val="28"/>
          <w:szCs w:val="28"/>
          <w:highlight w:val="none"/>
        </w:rPr>
        <w:t>决</w:t>
      </w:r>
      <w:r>
        <w:rPr>
          <w:rFonts w:hint="eastAsia" w:ascii="仿宋" w:hAnsi="仿宋" w:eastAsia="仿宋"/>
          <w:sz w:val="28"/>
          <w:szCs w:val="28"/>
          <w:highlight w:val="none"/>
        </w:rPr>
        <w:t>，任何一方都可按</w:t>
      </w:r>
      <w:r>
        <w:rPr>
          <w:rFonts w:hint="eastAsia" w:ascii="仿宋" w:hAnsi="仿宋" w:eastAsia="仿宋"/>
          <w:sz w:val="28"/>
          <w:szCs w:val="28"/>
          <w:highlight w:val="none"/>
          <w:lang w:eastAsia="zh-CN"/>
        </w:rPr>
        <w:t>《中华人民共和国民法典》</w:t>
      </w:r>
      <w:r>
        <w:rPr>
          <w:rFonts w:hint="eastAsia" w:ascii="仿宋" w:hAnsi="仿宋" w:eastAsia="仿宋"/>
          <w:sz w:val="28"/>
          <w:szCs w:val="28"/>
          <w:highlight w:val="none"/>
        </w:rPr>
        <w:t>的</w:t>
      </w:r>
      <w:r>
        <w:rPr>
          <w:rFonts w:ascii="仿宋" w:hAnsi="仿宋" w:eastAsia="仿宋"/>
          <w:sz w:val="28"/>
          <w:szCs w:val="28"/>
          <w:highlight w:val="none"/>
        </w:rPr>
        <w:t>规</w:t>
      </w:r>
      <w:r>
        <w:rPr>
          <w:rFonts w:hint="eastAsia" w:ascii="仿宋" w:hAnsi="仿宋" w:eastAsia="仿宋"/>
          <w:sz w:val="28"/>
          <w:szCs w:val="28"/>
          <w:highlight w:val="none"/>
        </w:rPr>
        <w:t>定到项目所在地的人民法院提起诉讼。</w:t>
      </w:r>
    </w:p>
    <w:p w14:paraId="63E47379">
      <w:pPr>
        <w:keepNext w:val="0"/>
        <w:keepLines w:val="0"/>
        <w:pageBreakBefore w:val="0"/>
        <w:widowControl w:val="0"/>
        <w:kinsoku/>
        <w:wordWrap/>
        <w:overflowPunct/>
        <w:topLinePunct w:val="0"/>
        <w:autoSpaceDE/>
        <w:autoSpaceDN/>
        <w:bidi w:val="0"/>
        <w:spacing w:line="380" w:lineRule="exact"/>
        <w:ind w:firstLine="562" w:firstLineChars="200"/>
        <w:textAlignment w:val="auto"/>
        <w:rPr>
          <w:rFonts w:hint="eastAsia" w:ascii="仿宋" w:hAnsi="仿宋" w:eastAsia="仿宋"/>
          <w:b/>
          <w:bCs/>
          <w:sz w:val="28"/>
          <w:szCs w:val="28"/>
          <w:highlight w:val="none"/>
        </w:rPr>
      </w:pPr>
      <w:r>
        <w:rPr>
          <w:rFonts w:ascii="仿宋" w:hAnsi="仿宋" w:eastAsia="仿宋"/>
          <w:b/>
          <w:bCs/>
          <w:sz w:val="28"/>
          <w:szCs w:val="28"/>
          <w:highlight w:val="none"/>
        </w:rPr>
        <w:t>1</w:t>
      </w:r>
      <w:r>
        <w:rPr>
          <w:rFonts w:hint="eastAsia" w:ascii="仿宋" w:hAnsi="仿宋" w:eastAsia="仿宋"/>
          <w:b/>
          <w:bCs/>
          <w:sz w:val="28"/>
          <w:szCs w:val="28"/>
          <w:highlight w:val="none"/>
          <w:lang w:val="en-US" w:eastAsia="zh-CN"/>
        </w:rPr>
        <w:t>2</w:t>
      </w:r>
      <w:r>
        <w:rPr>
          <w:rFonts w:hint="eastAsia" w:ascii="仿宋" w:hAnsi="仿宋" w:eastAsia="仿宋"/>
          <w:b/>
          <w:bCs/>
          <w:sz w:val="28"/>
          <w:szCs w:val="28"/>
          <w:highlight w:val="none"/>
        </w:rPr>
        <w:t>、合同的修改</w:t>
      </w:r>
    </w:p>
    <w:p w14:paraId="0E081B52">
      <w:pPr>
        <w:keepNext w:val="0"/>
        <w:keepLines w:val="0"/>
        <w:pageBreakBefore w:val="0"/>
        <w:widowControl w:val="0"/>
        <w:kinsoku/>
        <w:wordWrap/>
        <w:overflowPunct/>
        <w:topLinePunct w:val="0"/>
        <w:autoSpaceDE/>
        <w:autoSpaceDN/>
        <w:bidi w:val="0"/>
        <w:spacing w:line="38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lang w:val="en-US" w:eastAsia="zh-CN"/>
        </w:rPr>
        <w:t xml:space="preserve"> </w:t>
      </w:r>
      <w:r>
        <w:rPr>
          <w:rFonts w:hint="eastAsia" w:ascii="仿宋" w:hAnsi="仿宋" w:eastAsia="仿宋"/>
          <w:sz w:val="28"/>
          <w:szCs w:val="28"/>
          <w:highlight w:val="none"/>
        </w:rPr>
        <w:t>采购合同的双方当事人,不得擅自变更、中止或终止合同。</w:t>
      </w:r>
    </w:p>
    <w:p w14:paraId="015EDDDB">
      <w:pPr>
        <w:keepNext w:val="0"/>
        <w:keepLines w:val="0"/>
        <w:pageBreakBefore w:val="0"/>
        <w:widowControl w:val="0"/>
        <w:kinsoku/>
        <w:wordWrap/>
        <w:overflowPunct/>
        <w:topLinePunct w:val="0"/>
        <w:autoSpaceDE/>
        <w:autoSpaceDN/>
        <w:bidi w:val="0"/>
        <w:spacing w:line="380" w:lineRule="exact"/>
        <w:ind w:firstLine="562" w:firstLineChars="200"/>
        <w:textAlignment w:val="auto"/>
        <w:rPr>
          <w:rFonts w:hint="eastAsia" w:ascii="仿宋" w:hAnsi="仿宋" w:eastAsia="仿宋"/>
          <w:b/>
          <w:bCs/>
          <w:sz w:val="28"/>
          <w:szCs w:val="28"/>
          <w:highlight w:val="none"/>
        </w:rPr>
      </w:pPr>
      <w:r>
        <w:rPr>
          <w:rFonts w:ascii="仿宋" w:hAnsi="仿宋" w:eastAsia="仿宋"/>
          <w:b/>
          <w:bCs/>
          <w:sz w:val="28"/>
          <w:szCs w:val="28"/>
          <w:highlight w:val="none"/>
        </w:rPr>
        <w:t>1</w:t>
      </w:r>
      <w:r>
        <w:rPr>
          <w:rFonts w:hint="eastAsia" w:ascii="仿宋" w:hAnsi="仿宋" w:eastAsia="仿宋"/>
          <w:b/>
          <w:bCs/>
          <w:sz w:val="28"/>
          <w:szCs w:val="28"/>
          <w:highlight w:val="none"/>
          <w:lang w:val="en-US" w:eastAsia="zh-CN"/>
        </w:rPr>
        <w:t>3</w:t>
      </w:r>
      <w:r>
        <w:rPr>
          <w:rFonts w:hint="eastAsia" w:ascii="仿宋" w:hAnsi="仿宋" w:eastAsia="仿宋"/>
          <w:b/>
          <w:bCs/>
          <w:sz w:val="28"/>
          <w:szCs w:val="28"/>
          <w:highlight w:val="none"/>
        </w:rPr>
        <w:t>、合同的生效</w:t>
      </w:r>
    </w:p>
    <w:p w14:paraId="4277B7DA">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ind w:firstLine="560" w:firstLineChars="200"/>
        <w:textAlignment w:val="auto"/>
        <w:rPr>
          <w:rFonts w:hint="default" w:ascii="仿宋" w:hAnsi="仿宋" w:eastAsia="仿宋"/>
          <w:sz w:val="28"/>
          <w:szCs w:val="28"/>
          <w:highlight w:val="none"/>
          <w:u w:val="single"/>
          <w:lang w:val="en-US" w:eastAsia="zh-CN"/>
        </w:rPr>
      </w:pPr>
      <w:r>
        <w:rPr>
          <w:rFonts w:hint="eastAsia" w:ascii="仿宋" w:hAnsi="仿宋" w:eastAsia="仿宋"/>
          <w:sz w:val="28"/>
          <w:szCs w:val="28"/>
          <w:highlight w:val="none"/>
        </w:rPr>
        <w:t>本合同</w:t>
      </w:r>
      <w:r>
        <w:rPr>
          <w:rFonts w:ascii="仿宋" w:hAnsi="仿宋" w:eastAsia="仿宋"/>
          <w:sz w:val="28"/>
          <w:szCs w:val="28"/>
          <w:highlight w:val="none"/>
        </w:rPr>
        <w:t>双方</w:t>
      </w:r>
      <w:r>
        <w:rPr>
          <w:rFonts w:hint="eastAsia" w:ascii="仿宋" w:hAnsi="仿宋" w:eastAsia="仿宋"/>
          <w:sz w:val="28"/>
          <w:szCs w:val="28"/>
          <w:highlight w:val="none"/>
        </w:rPr>
        <w:t>授</w:t>
      </w:r>
      <w:r>
        <w:rPr>
          <w:rFonts w:ascii="仿宋" w:hAnsi="仿宋" w:eastAsia="仿宋"/>
          <w:sz w:val="28"/>
          <w:szCs w:val="28"/>
          <w:highlight w:val="none"/>
        </w:rPr>
        <w:t>权</w:t>
      </w:r>
      <w:r>
        <w:rPr>
          <w:rFonts w:hint="eastAsia" w:ascii="仿宋" w:hAnsi="仿宋" w:eastAsia="仿宋"/>
          <w:sz w:val="28"/>
          <w:szCs w:val="28"/>
          <w:highlight w:val="none"/>
        </w:rPr>
        <w:t>代表</w:t>
      </w:r>
      <w:r>
        <w:rPr>
          <w:rFonts w:ascii="仿宋" w:hAnsi="仿宋" w:eastAsia="仿宋"/>
          <w:sz w:val="28"/>
          <w:szCs w:val="28"/>
          <w:highlight w:val="none"/>
        </w:rPr>
        <w:t>签</w:t>
      </w:r>
      <w:r>
        <w:rPr>
          <w:rFonts w:hint="eastAsia" w:ascii="仿宋" w:hAnsi="仿宋" w:eastAsia="仿宋"/>
          <w:sz w:val="28"/>
          <w:szCs w:val="28"/>
          <w:highlight w:val="none"/>
        </w:rPr>
        <w:t>署，甲</w:t>
      </w:r>
      <w:r>
        <w:rPr>
          <w:rFonts w:ascii="仿宋" w:hAnsi="仿宋" w:eastAsia="仿宋"/>
          <w:sz w:val="28"/>
          <w:szCs w:val="28"/>
          <w:highlight w:val="none"/>
        </w:rPr>
        <w:t>乙双方</w:t>
      </w:r>
      <w:r>
        <w:rPr>
          <w:rFonts w:hint="eastAsia" w:ascii="仿宋" w:hAnsi="仿宋" w:eastAsia="仿宋"/>
          <w:sz w:val="28"/>
          <w:szCs w:val="28"/>
          <w:highlight w:val="none"/>
        </w:rPr>
        <w:t>加</w:t>
      </w:r>
      <w:r>
        <w:rPr>
          <w:rFonts w:ascii="仿宋" w:hAnsi="仿宋" w:eastAsia="仿宋"/>
          <w:sz w:val="28"/>
          <w:szCs w:val="28"/>
          <w:highlight w:val="none"/>
        </w:rPr>
        <w:t>盖</w:t>
      </w:r>
      <w:r>
        <w:rPr>
          <w:rFonts w:hint="eastAsia" w:ascii="仿宋" w:hAnsi="仿宋" w:eastAsia="仿宋"/>
          <w:sz w:val="28"/>
          <w:szCs w:val="28"/>
          <w:highlight w:val="none"/>
        </w:rPr>
        <w:t>印章后生效。本合同共</w:t>
      </w:r>
      <w:r>
        <w:rPr>
          <w:rFonts w:hint="eastAsia" w:ascii="仿宋" w:hAnsi="仿宋" w:eastAsia="仿宋"/>
          <w:sz w:val="28"/>
          <w:szCs w:val="28"/>
          <w:highlight w:val="none"/>
          <w:u w:val="single"/>
          <w:lang w:val="en-US" w:eastAsia="zh-CN"/>
        </w:rPr>
        <w:t>柒</w:t>
      </w:r>
      <w:r>
        <w:rPr>
          <w:rFonts w:hint="eastAsia" w:ascii="仿宋" w:hAnsi="仿宋" w:eastAsia="仿宋"/>
          <w:sz w:val="28"/>
          <w:szCs w:val="28"/>
          <w:highlight w:val="none"/>
        </w:rPr>
        <w:t>份，甲</w:t>
      </w:r>
      <w:r>
        <w:rPr>
          <w:rFonts w:hint="eastAsia" w:ascii="仿宋" w:hAnsi="仿宋" w:eastAsia="仿宋"/>
          <w:sz w:val="28"/>
          <w:szCs w:val="28"/>
          <w:highlight w:val="none"/>
          <w:lang w:val="en-US" w:eastAsia="zh-CN"/>
        </w:rPr>
        <w:t>方叁份</w:t>
      </w:r>
      <w:r>
        <w:rPr>
          <w:rFonts w:ascii="仿宋" w:hAnsi="仿宋" w:eastAsia="仿宋"/>
          <w:sz w:val="28"/>
          <w:szCs w:val="28"/>
          <w:highlight w:val="none"/>
        </w:rPr>
        <w:t>、乙方</w:t>
      </w:r>
      <w:r>
        <w:rPr>
          <w:rFonts w:hint="eastAsia" w:ascii="仿宋" w:hAnsi="仿宋" w:eastAsia="仿宋"/>
          <w:sz w:val="28"/>
          <w:szCs w:val="28"/>
          <w:highlight w:val="none"/>
          <w:lang w:val="en-US" w:eastAsia="zh-CN"/>
        </w:rPr>
        <w:t>贰</w:t>
      </w:r>
      <w:r>
        <w:rPr>
          <w:rFonts w:hint="eastAsia" w:ascii="仿宋" w:hAnsi="仿宋" w:eastAsia="仿宋"/>
          <w:sz w:val="28"/>
          <w:szCs w:val="28"/>
          <w:highlight w:val="none"/>
        </w:rPr>
        <w:t>份，招标代理机构</w:t>
      </w:r>
      <w:r>
        <w:rPr>
          <w:rFonts w:hint="eastAsia" w:ascii="仿宋" w:hAnsi="仿宋" w:eastAsia="仿宋"/>
          <w:sz w:val="28"/>
          <w:szCs w:val="28"/>
          <w:highlight w:val="none"/>
          <w:lang w:val="en-US" w:eastAsia="zh-CN"/>
        </w:rPr>
        <w:t>贰</w:t>
      </w:r>
      <w:r>
        <w:rPr>
          <w:rFonts w:hint="eastAsia" w:ascii="仿宋" w:hAnsi="仿宋" w:eastAsia="仿宋"/>
          <w:sz w:val="28"/>
          <w:szCs w:val="28"/>
          <w:highlight w:val="none"/>
        </w:rPr>
        <w:t>份。</w:t>
      </w:r>
    </w:p>
    <w:p w14:paraId="75E22421">
      <w:pPr>
        <w:keepNext w:val="0"/>
        <w:keepLines w:val="0"/>
        <w:pageBreakBefore w:val="0"/>
        <w:widowControl w:val="0"/>
        <w:tabs>
          <w:tab w:val="left" w:pos="1260"/>
        </w:tabs>
        <w:kinsoku/>
        <w:wordWrap/>
        <w:overflowPunct/>
        <w:topLinePunct w:val="0"/>
        <w:autoSpaceDE/>
        <w:autoSpaceDN/>
        <w:bidi w:val="0"/>
        <w:adjustRightInd w:val="0"/>
        <w:snapToGrid w:val="0"/>
        <w:spacing w:before="313" w:beforeLines="100" w:after="313" w:afterLines="100" w:line="440" w:lineRule="exact"/>
        <w:ind w:firstLine="562" w:firstLineChars="200"/>
        <w:textAlignment w:val="auto"/>
        <w:rPr>
          <w:rFonts w:hint="eastAsia" w:ascii="仿宋" w:hAnsi="仿宋" w:eastAsia="仿宋"/>
          <w:b/>
          <w:bCs/>
          <w:sz w:val="28"/>
          <w:szCs w:val="28"/>
          <w:highlight w:val="none"/>
        </w:rPr>
      </w:pPr>
      <w:r>
        <w:rPr>
          <w:rFonts w:hint="eastAsia" w:ascii="仿宋" w:hAnsi="仿宋" w:eastAsia="仿宋"/>
          <w:b/>
          <w:bCs/>
          <w:sz w:val="28"/>
          <w:szCs w:val="28"/>
          <w:highlight w:val="none"/>
        </w:rPr>
        <w:t>甲方</w:t>
      </w:r>
      <w:r>
        <w:rPr>
          <w:rFonts w:hint="eastAsia" w:ascii="仿宋" w:hAnsi="仿宋" w:eastAsia="仿宋"/>
          <w:b/>
          <w:bCs/>
          <w:sz w:val="28"/>
          <w:szCs w:val="28"/>
          <w:highlight w:val="none"/>
          <w:vertAlign w:val="subscript"/>
        </w:rPr>
        <w:t>（</w:t>
      </w:r>
      <w:r>
        <w:rPr>
          <w:rFonts w:ascii="仿宋" w:hAnsi="仿宋" w:eastAsia="仿宋"/>
          <w:b/>
          <w:bCs/>
          <w:sz w:val="28"/>
          <w:szCs w:val="28"/>
          <w:highlight w:val="none"/>
          <w:vertAlign w:val="subscript"/>
        </w:rPr>
        <w:t>盖</w:t>
      </w:r>
      <w:r>
        <w:rPr>
          <w:rFonts w:hint="eastAsia" w:ascii="仿宋" w:hAnsi="仿宋" w:eastAsia="仿宋"/>
          <w:b/>
          <w:bCs/>
          <w:sz w:val="28"/>
          <w:szCs w:val="28"/>
          <w:highlight w:val="none"/>
          <w:vertAlign w:val="subscript"/>
        </w:rPr>
        <w:t>章）</w:t>
      </w:r>
      <w:r>
        <w:rPr>
          <w:rFonts w:hint="eastAsia" w:ascii="仿宋" w:hAnsi="仿宋" w:eastAsia="仿宋"/>
          <w:b/>
          <w:bCs/>
          <w:sz w:val="28"/>
          <w:szCs w:val="28"/>
          <w:highlight w:val="none"/>
        </w:rPr>
        <w:t>：</w:t>
      </w:r>
      <w:r>
        <w:rPr>
          <w:rFonts w:ascii="仿宋" w:hAnsi="仿宋" w:eastAsia="仿宋"/>
          <w:b/>
          <w:bCs/>
          <w:sz w:val="28"/>
          <w:szCs w:val="28"/>
          <w:highlight w:val="none"/>
        </w:rPr>
        <w:t xml:space="preserve">                          </w:t>
      </w:r>
      <w:r>
        <w:rPr>
          <w:rFonts w:hint="eastAsia" w:ascii="仿宋" w:hAnsi="仿宋" w:eastAsia="仿宋"/>
          <w:b/>
          <w:bCs/>
          <w:sz w:val="28"/>
          <w:szCs w:val="28"/>
          <w:highlight w:val="none"/>
        </w:rPr>
        <w:t>乙方</w:t>
      </w:r>
      <w:r>
        <w:rPr>
          <w:rFonts w:hint="eastAsia" w:ascii="仿宋" w:hAnsi="仿宋" w:eastAsia="仿宋"/>
          <w:b/>
          <w:bCs/>
          <w:sz w:val="28"/>
          <w:szCs w:val="28"/>
          <w:highlight w:val="none"/>
          <w:vertAlign w:val="subscript"/>
        </w:rPr>
        <w:t>（</w:t>
      </w:r>
      <w:r>
        <w:rPr>
          <w:rFonts w:ascii="仿宋" w:hAnsi="仿宋" w:eastAsia="仿宋"/>
          <w:b/>
          <w:bCs/>
          <w:sz w:val="28"/>
          <w:szCs w:val="28"/>
          <w:highlight w:val="none"/>
          <w:vertAlign w:val="subscript"/>
        </w:rPr>
        <w:t>盖</w:t>
      </w:r>
      <w:r>
        <w:rPr>
          <w:rFonts w:hint="eastAsia" w:ascii="仿宋" w:hAnsi="仿宋" w:eastAsia="仿宋"/>
          <w:b/>
          <w:bCs/>
          <w:sz w:val="28"/>
          <w:szCs w:val="28"/>
          <w:highlight w:val="none"/>
          <w:vertAlign w:val="subscript"/>
        </w:rPr>
        <w:t>章）</w:t>
      </w:r>
      <w:r>
        <w:rPr>
          <w:rFonts w:hint="eastAsia" w:ascii="仿宋" w:hAnsi="仿宋" w:eastAsia="仿宋"/>
          <w:b/>
          <w:bCs/>
          <w:sz w:val="28"/>
          <w:szCs w:val="28"/>
          <w:highlight w:val="none"/>
        </w:rPr>
        <w:t xml:space="preserve">：      </w:t>
      </w:r>
    </w:p>
    <w:p w14:paraId="1BCC5452">
      <w:pPr>
        <w:keepNext w:val="0"/>
        <w:keepLines w:val="0"/>
        <w:pageBreakBefore w:val="0"/>
        <w:widowControl w:val="0"/>
        <w:tabs>
          <w:tab w:val="left" w:pos="1260"/>
          <w:tab w:val="left" w:pos="5220"/>
        </w:tabs>
        <w:kinsoku/>
        <w:wordWrap/>
        <w:overflowPunct/>
        <w:topLinePunct w:val="0"/>
        <w:autoSpaceDE/>
        <w:autoSpaceDN/>
        <w:bidi w:val="0"/>
        <w:adjustRightInd w:val="0"/>
        <w:snapToGrid w:val="0"/>
        <w:spacing w:before="313" w:beforeLines="100" w:after="313" w:afterLines="100" w:line="440" w:lineRule="exact"/>
        <w:ind w:firstLine="562" w:firstLineChars="200"/>
        <w:textAlignment w:val="auto"/>
        <w:rPr>
          <w:rFonts w:hint="eastAsia" w:ascii="仿宋" w:hAnsi="仿宋" w:eastAsia="仿宋"/>
          <w:b/>
          <w:bCs/>
          <w:sz w:val="28"/>
          <w:szCs w:val="28"/>
          <w:highlight w:val="none"/>
          <w:lang w:val="en-US" w:eastAsia="zh-CN"/>
        </w:rPr>
      </w:pPr>
    </w:p>
    <w:p w14:paraId="728D7288">
      <w:pPr>
        <w:keepNext w:val="0"/>
        <w:keepLines w:val="0"/>
        <w:pageBreakBefore w:val="0"/>
        <w:widowControl w:val="0"/>
        <w:tabs>
          <w:tab w:val="left" w:pos="1260"/>
          <w:tab w:val="left" w:pos="5220"/>
        </w:tabs>
        <w:kinsoku/>
        <w:wordWrap/>
        <w:overflowPunct/>
        <w:topLinePunct w:val="0"/>
        <w:autoSpaceDE/>
        <w:autoSpaceDN/>
        <w:bidi w:val="0"/>
        <w:adjustRightInd w:val="0"/>
        <w:snapToGrid w:val="0"/>
        <w:spacing w:before="313" w:beforeLines="100" w:after="313" w:afterLines="100" w:line="440" w:lineRule="exact"/>
        <w:ind w:firstLine="562" w:firstLineChars="200"/>
        <w:textAlignment w:val="auto"/>
        <w:rPr>
          <w:rFonts w:hint="eastAsia" w:ascii="仿宋" w:hAnsi="仿宋" w:eastAsia="仿宋"/>
          <w:b/>
          <w:bCs/>
          <w:sz w:val="28"/>
          <w:szCs w:val="28"/>
          <w:highlight w:val="none"/>
        </w:rPr>
      </w:pPr>
      <w:r>
        <w:rPr>
          <w:rFonts w:hint="eastAsia" w:ascii="仿宋" w:hAnsi="仿宋" w:eastAsia="仿宋"/>
          <w:b/>
          <w:bCs/>
          <w:sz w:val="28"/>
          <w:szCs w:val="28"/>
          <w:highlight w:val="none"/>
          <w:lang w:val="en-US" w:eastAsia="zh-CN"/>
        </w:rPr>
        <w:t>经办人</w:t>
      </w:r>
      <w:r>
        <w:rPr>
          <w:rFonts w:hint="eastAsia" w:ascii="仿宋" w:hAnsi="仿宋" w:eastAsia="仿宋"/>
          <w:b/>
          <w:bCs/>
          <w:sz w:val="28"/>
          <w:szCs w:val="28"/>
          <w:highlight w:val="none"/>
          <w:vertAlign w:val="subscript"/>
        </w:rPr>
        <w:t>（</w:t>
      </w:r>
      <w:r>
        <w:rPr>
          <w:rFonts w:ascii="仿宋" w:hAnsi="仿宋" w:eastAsia="仿宋"/>
          <w:b/>
          <w:bCs/>
          <w:sz w:val="28"/>
          <w:szCs w:val="28"/>
          <w:highlight w:val="none"/>
          <w:vertAlign w:val="subscript"/>
        </w:rPr>
        <w:t>签</w:t>
      </w:r>
      <w:r>
        <w:rPr>
          <w:rFonts w:hint="eastAsia" w:ascii="仿宋" w:hAnsi="仿宋" w:eastAsia="仿宋"/>
          <w:b/>
          <w:bCs/>
          <w:sz w:val="28"/>
          <w:szCs w:val="28"/>
          <w:highlight w:val="none"/>
          <w:vertAlign w:val="subscript"/>
        </w:rPr>
        <w:t>字）</w:t>
      </w:r>
      <w:r>
        <w:rPr>
          <w:rFonts w:hint="eastAsia" w:ascii="仿宋" w:hAnsi="仿宋" w:eastAsia="仿宋"/>
          <w:b/>
          <w:bCs/>
          <w:sz w:val="28"/>
          <w:szCs w:val="28"/>
          <w:highlight w:val="none"/>
        </w:rPr>
        <w:t>：</w:t>
      </w:r>
      <w:r>
        <w:rPr>
          <w:rFonts w:ascii="仿宋" w:hAnsi="仿宋" w:eastAsia="仿宋"/>
          <w:b/>
          <w:bCs/>
          <w:sz w:val="28"/>
          <w:szCs w:val="28"/>
          <w:highlight w:val="none"/>
        </w:rPr>
        <w:t xml:space="preserve">                        </w:t>
      </w:r>
      <w:r>
        <w:rPr>
          <w:rFonts w:hint="eastAsia" w:ascii="仿宋" w:hAnsi="仿宋" w:eastAsia="仿宋"/>
          <w:b/>
          <w:bCs/>
          <w:sz w:val="28"/>
          <w:szCs w:val="28"/>
          <w:highlight w:val="none"/>
          <w:lang w:val="en-US" w:eastAsia="zh-CN"/>
        </w:rPr>
        <w:t>经办人</w:t>
      </w:r>
      <w:r>
        <w:rPr>
          <w:rFonts w:hint="eastAsia" w:ascii="仿宋" w:hAnsi="仿宋" w:eastAsia="仿宋"/>
          <w:b/>
          <w:bCs/>
          <w:sz w:val="28"/>
          <w:szCs w:val="28"/>
          <w:highlight w:val="none"/>
          <w:vertAlign w:val="subscript"/>
        </w:rPr>
        <w:t>（</w:t>
      </w:r>
      <w:r>
        <w:rPr>
          <w:rFonts w:ascii="仿宋" w:hAnsi="仿宋" w:eastAsia="仿宋"/>
          <w:b/>
          <w:bCs/>
          <w:sz w:val="28"/>
          <w:szCs w:val="28"/>
          <w:highlight w:val="none"/>
          <w:vertAlign w:val="subscript"/>
        </w:rPr>
        <w:t>签</w:t>
      </w:r>
      <w:r>
        <w:rPr>
          <w:rFonts w:hint="eastAsia" w:ascii="仿宋" w:hAnsi="仿宋" w:eastAsia="仿宋"/>
          <w:b/>
          <w:bCs/>
          <w:sz w:val="28"/>
          <w:szCs w:val="28"/>
          <w:highlight w:val="none"/>
          <w:vertAlign w:val="subscript"/>
        </w:rPr>
        <w:t>字）</w:t>
      </w:r>
      <w:r>
        <w:rPr>
          <w:rFonts w:hint="eastAsia" w:ascii="仿宋" w:hAnsi="仿宋" w:eastAsia="仿宋"/>
          <w:b/>
          <w:bCs/>
          <w:sz w:val="28"/>
          <w:szCs w:val="28"/>
          <w:highlight w:val="none"/>
        </w:rPr>
        <w:t xml:space="preserve">：   </w:t>
      </w:r>
    </w:p>
    <w:p w14:paraId="3D52127E">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textAlignment w:val="auto"/>
        <w:rPr>
          <w:rFonts w:hint="eastAsia" w:ascii="仿宋" w:hAnsi="仿宋" w:eastAsia="仿宋"/>
          <w:b/>
          <w:sz w:val="18"/>
          <w:szCs w:val="16"/>
          <w:highlight w:val="none"/>
        </w:rPr>
      </w:pPr>
    </w:p>
    <w:p w14:paraId="0C3E827B">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textAlignment w:val="auto"/>
        <w:rPr>
          <w:rFonts w:hint="eastAsia" w:ascii="仿宋" w:hAnsi="仿宋" w:eastAsia="仿宋"/>
          <w:b/>
          <w:sz w:val="20"/>
          <w:szCs w:val="18"/>
          <w:highlight w:val="none"/>
        </w:rPr>
      </w:pPr>
      <w:r>
        <w:rPr>
          <w:rFonts w:hint="eastAsia" w:ascii="仿宋" w:hAnsi="仿宋" w:eastAsia="仿宋"/>
          <w:b/>
          <w:sz w:val="18"/>
          <w:szCs w:val="16"/>
          <w:highlight w:val="none"/>
        </w:rPr>
        <w:t>注：附</w:t>
      </w:r>
      <w:r>
        <w:rPr>
          <w:rFonts w:hint="eastAsia" w:ascii="仿宋" w:hAnsi="仿宋" w:eastAsia="仿宋"/>
          <w:b/>
          <w:sz w:val="18"/>
          <w:szCs w:val="16"/>
          <w:highlight w:val="none"/>
          <w:lang w:val="en-US" w:eastAsia="zh-CN"/>
        </w:rPr>
        <w:t>报价一览表、</w:t>
      </w:r>
      <w:r>
        <w:rPr>
          <w:rFonts w:hint="eastAsia" w:ascii="仿宋" w:hAnsi="仿宋" w:eastAsia="仿宋"/>
          <w:b/>
          <w:sz w:val="18"/>
          <w:szCs w:val="16"/>
          <w:highlight w:val="none"/>
        </w:rPr>
        <w:t>分项报价表、配置清单、售后服务承诺、</w:t>
      </w:r>
      <w:r>
        <w:rPr>
          <w:rFonts w:hint="eastAsia" w:ascii="仿宋" w:hAnsi="仿宋" w:eastAsia="仿宋"/>
          <w:b/>
          <w:sz w:val="18"/>
          <w:szCs w:val="16"/>
          <w:highlight w:val="none"/>
          <w:lang w:eastAsia="zh-CN"/>
        </w:rPr>
        <w:t>成交通知书、</w:t>
      </w:r>
      <w:r>
        <w:rPr>
          <w:rFonts w:hint="eastAsia" w:ascii="仿宋" w:hAnsi="仿宋" w:eastAsia="仿宋" w:cs="仿宋"/>
          <w:b/>
          <w:sz w:val="18"/>
          <w:szCs w:val="18"/>
          <w:highlight w:val="none"/>
        </w:rPr>
        <w:t>廉洁购销合同</w:t>
      </w:r>
      <w:r>
        <w:rPr>
          <w:rFonts w:hint="eastAsia" w:ascii="仿宋" w:hAnsi="仿宋" w:eastAsia="仿宋" w:cs="仿宋"/>
          <w:b/>
          <w:sz w:val="18"/>
          <w:szCs w:val="18"/>
          <w:highlight w:val="none"/>
          <w:lang w:val="en-US" w:eastAsia="zh-CN"/>
        </w:rPr>
        <w:t>(</w:t>
      </w:r>
      <w:r>
        <w:rPr>
          <w:rFonts w:hint="eastAsia" w:ascii="仿宋" w:hAnsi="仿宋" w:eastAsia="仿宋" w:cs="仿宋"/>
          <w:b/>
          <w:sz w:val="18"/>
          <w:szCs w:val="18"/>
          <w:highlight w:val="none"/>
        </w:rPr>
        <w:t>廉洁购销合同</w:t>
      </w:r>
      <w:r>
        <w:rPr>
          <w:rFonts w:hint="eastAsia" w:ascii="仿宋" w:hAnsi="仿宋" w:eastAsia="仿宋" w:cs="仿宋"/>
          <w:b/>
          <w:sz w:val="18"/>
          <w:szCs w:val="18"/>
          <w:highlight w:val="none"/>
          <w:lang w:val="en-US" w:eastAsia="zh-CN"/>
        </w:rPr>
        <w:t>甲乙双方持有）</w:t>
      </w:r>
      <w:r>
        <w:rPr>
          <w:rFonts w:hint="eastAsia" w:ascii="仿宋" w:hAnsi="仿宋" w:eastAsia="仿宋"/>
          <w:b/>
          <w:sz w:val="20"/>
          <w:szCs w:val="18"/>
          <w:highlight w:val="none"/>
        </w:rPr>
        <w:t>。</w:t>
      </w:r>
    </w:p>
    <w:p w14:paraId="7CB93C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sz w:val="28"/>
          <w:szCs w:val="28"/>
          <w:highlight w:val="none"/>
        </w:rPr>
      </w:pPr>
      <w:r>
        <w:rPr>
          <w:rFonts w:hint="eastAsia" w:ascii="仿宋" w:hAnsi="仿宋" w:eastAsia="仿宋"/>
          <w:b/>
          <w:sz w:val="32"/>
          <w:szCs w:val="28"/>
          <w:highlight w:val="none"/>
        </w:rPr>
        <w:br w:type="page"/>
      </w:r>
      <w:r>
        <w:rPr>
          <w:rFonts w:hint="eastAsia" w:ascii="仿宋" w:hAnsi="仿宋" w:eastAsia="仿宋" w:cs="仿宋"/>
          <w:b/>
          <w:sz w:val="28"/>
          <w:szCs w:val="28"/>
          <w:highlight w:val="none"/>
        </w:rPr>
        <w:t>医疗卫生机构医药产品廉洁购销合同</w:t>
      </w:r>
    </w:p>
    <w:p w14:paraId="0EAA8D3E">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甲方：</w:t>
      </w:r>
      <w:r>
        <w:rPr>
          <w:rFonts w:hint="eastAsia" w:ascii="仿宋" w:hAnsi="仿宋" w:eastAsia="仿宋" w:cs="仿宋"/>
          <w:sz w:val="28"/>
          <w:szCs w:val="28"/>
          <w:highlight w:val="none"/>
          <w:lang w:val="en-US" w:eastAsia="zh-CN"/>
        </w:rPr>
        <w:t>微山县人民医院</w:t>
      </w:r>
    </w:p>
    <w:p w14:paraId="16E99262">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乙方：</w:t>
      </w:r>
    </w:p>
    <w:p w14:paraId="46D188FB">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为进一步加强医疗卫生行风建设，规范医疗卫生机构医药购销行为，有效防范商业贿赂行为，营造公平交易、诚实守信的购销环境，经甲、乙双方协商，同意签订本合同，并共同遵守：</w:t>
      </w:r>
    </w:p>
    <w:p w14:paraId="542FBD1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一、甲乙双方按照《中华人民共和国民法典》、民法典司法解释</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相关法律规定及医药产品购销合同约定购销药品、医用设备、医用耗材等医药产品。</w:t>
      </w:r>
    </w:p>
    <w:p w14:paraId="547E708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二、甲方应当严格执行医药产品购销合同验收、入库制度，对采购医药产品及发票进行查验，不得违反有关规定合同外采购、违价采购或从非规定渠道采购。</w:t>
      </w:r>
    </w:p>
    <w:p w14:paraId="167E3DD0">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20EF3DE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四、严禁甲方工作人员利用任何途径和方式，为乙方统计医师个人及临床科室有关医药产品用量信息，或为乙方统计提供便利。</w:t>
      </w:r>
    </w:p>
    <w:p w14:paraId="714D03CE">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五、乙方不得以回扣、宴请等方式影响甲方工作人员采购或使用医药产品的选择权，不得在学术活动中提供旅游、超标准支付食宿费用。</w:t>
      </w:r>
    </w:p>
    <w:p w14:paraId="1C9A25DA">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六、乙方指定</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作为销售代表洽谈业务。销售代表必须在工作时间到甲方指定地点联系商谈，不得到住院部、门诊部、医技科室等推销医药产品，不得借故到甲方相关领导、部门负责人及相关工作人员家中访谈并提供任何好处费。</w:t>
      </w:r>
    </w:p>
    <w:p w14:paraId="03BDDF2A">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七、乙方如违反本合同，一经发现，甲方有权终止购销合同，并向有关卫生计生行政部门报告。如乙方被列入商业贿赂不良记录，则严格按照《国家卫生计生委关于建立医药购销领域商业贿赂不良记录的规定》</w:t>
      </w:r>
      <w:r>
        <w:rPr>
          <w:rFonts w:hint="eastAsia" w:ascii="仿宋" w:hAnsi="仿宋" w:eastAsia="仿宋" w:cs="仿宋"/>
          <w:color w:val="000000"/>
          <w:sz w:val="28"/>
          <w:szCs w:val="28"/>
          <w:highlight w:val="none"/>
          <w:shd w:val="clear" w:color="auto" w:fill="FFFFFF"/>
        </w:rPr>
        <w:t>（国卫法制发〔2013〕50号）</w:t>
      </w:r>
      <w:r>
        <w:rPr>
          <w:rFonts w:hint="eastAsia" w:ascii="仿宋" w:hAnsi="仿宋" w:eastAsia="仿宋" w:cs="仿宋"/>
          <w:sz w:val="28"/>
          <w:szCs w:val="28"/>
          <w:highlight w:val="none"/>
        </w:rPr>
        <w:t>相关规定处理。</w:t>
      </w:r>
    </w:p>
    <w:p w14:paraId="1A41334B">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八、本合同作为医药产品购销合同的重要组成部分，与购销合同一并执行，具有同等的法律效力。</w:t>
      </w:r>
    </w:p>
    <w:p w14:paraId="28F8FA31">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九、本合同一式</w:t>
      </w:r>
      <w:r>
        <w:rPr>
          <w:rFonts w:hint="eastAsia" w:ascii="仿宋" w:hAnsi="仿宋" w:eastAsia="仿宋" w:cs="仿宋"/>
          <w:sz w:val="28"/>
          <w:szCs w:val="28"/>
          <w:highlight w:val="none"/>
          <w:lang w:val="en-US" w:eastAsia="zh-CN"/>
        </w:rPr>
        <w:t>二</w:t>
      </w:r>
      <w:r>
        <w:rPr>
          <w:rFonts w:hint="eastAsia" w:ascii="仿宋" w:hAnsi="仿宋" w:eastAsia="仿宋" w:cs="仿宋"/>
          <w:sz w:val="28"/>
          <w:szCs w:val="28"/>
          <w:highlight w:val="none"/>
        </w:rPr>
        <w:t>份，甲、乙双方各执一份，并从签订之日起生效。</w:t>
      </w:r>
    </w:p>
    <w:p w14:paraId="5343709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p>
    <w:p w14:paraId="2CA728B9">
      <w:pPr>
        <w:keepNext w:val="0"/>
        <w:keepLines w:val="0"/>
        <w:pageBreakBefore w:val="0"/>
        <w:widowControl w:val="0"/>
        <w:kinsoku/>
        <w:wordWrap/>
        <w:overflowPunct/>
        <w:topLinePunct w:val="0"/>
        <w:autoSpaceDE/>
        <w:autoSpaceDN/>
        <w:bidi w:val="0"/>
        <w:adjustRightInd/>
        <w:snapToGrid/>
        <w:spacing w:line="400" w:lineRule="exact"/>
        <w:ind w:firstLine="843" w:firstLineChars="300"/>
        <w:jc w:val="both"/>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甲方</w:t>
      </w:r>
      <w:r>
        <w:rPr>
          <w:rFonts w:hint="eastAsia" w:ascii="仿宋" w:hAnsi="仿宋" w:eastAsia="仿宋" w:cs="仿宋"/>
          <w:b/>
          <w:sz w:val="28"/>
          <w:szCs w:val="28"/>
          <w:highlight w:val="none"/>
          <w:vertAlign w:val="subscript"/>
        </w:rPr>
        <w:t>（盖章）</w:t>
      </w:r>
      <w:r>
        <w:rPr>
          <w:rFonts w:hint="eastAsia" w:ascii="仿宋" w:hAnsi="仿宋" w:eastAsia="仿宋" w:cs="仿宋"/>
          <w:b/>
          <w:sz w:val="28"/>
          <w:szCs w:val="28"/>
          <w:highlight w:val="none"/>
        </w:rPr>
        <w:t xml:space="preserve">：             </w:t>
      </w:r>
      <w:r>
        <w:rPr>
          <w:rFonts w:hint="eastAsia" w:ascii="仿宋" w:hAnsi="仿宋" w:eastAsia="仿宋" w:cs="仿宋"/>
          <w:b/>
          <w:sz w:val="28"/>
          <w:szCs w:val="28"/>
          <w:highlight w:val="none"/>
          <w:lang w:val="en-US" w:eastAsia="zh-CN"/>
        </w:rPr>
        <w:t xml:space="preserve">   </w:t>
      </w:r>
      <w:r>
        <w:rPr>
          <w:rFonts w:hint="eastAsia" w:ascii="仿宋" w:hAnsi="仿宋" w:eastAsia="仿宋" w:cs="仿宋"/>
          <w:b/>
          <w:sz w:val="28"/>
          <w:szCs w:val="28"/>
          <w:highlight w:val="none"/>
        </w:rPr>
        <w:t xml:space="preserve">  </w:t>
      </w:r>
      <w:r>
        <w:rPr>
          <w:rFonts w:hint="eastAsia" w:ascii="仿宋" w:hAnsi="仿宋" w:eastAsia="仿宋" w:cs="仿宋"/>
          <w:b/>
          <w:sz w:val="28"/>
          <w:szCs w:val="28"/>
          <w:highlight w:val="none"/>
          <w:lang w:val="en-US" w:eastAsia="zh-CN"/>
        </w:rPr>
        <w:t xml:space="preserve"> </w:t>
      </w:r>
      <w:r>
        <w:rPr>
          <w:rFonts w:hint="eastAsia" w:ascii="仿宋" w:hAnsi="仿宋" w:eastAsia="仿宋" w:cs="仿宋"/>
          <w:b/>
          <w:sz w:val="28"/>
          <w:szCs w:val="28"/>
          <w:highlight w:val="none"/>
        </w:rPr>
        <w:t>乙方</w:t>
      </w:r>
      <w:r>
        <w:rPr>
          <w:rFonts w:hint="eastAsia" w:ascii="仿宋" w:hAnsi="仿宋" w:eastAsia="仿宋" w:cs="仿宋"/>
          <w:b/>
          <w:sz w:val="28"/>
          <w:szCs w:val="28"/>
          <w:highlight w:val="none"/>
          <w:vertAlign w:val="subscript"/>
        </w:rPr>
        <w:t>（盖章）</w:t>
      </w:r>
      <w:r>
        <w:rPr>
          <w:rFonts w:hint="eastAsia" w:ascii="仿宋" w:hAnsi="仿宋" w:eastAsia="仿宋" w:cs="仿宋"/>
          <w:b/>
          <w:sz w:val="28"/>
          <w:szCs w:val="28"/>
          <w:highlight w:val="none"/>
        </w:rPr>
        <w:t>：</w:t>
      </w:r>
    </w:p>
    <w:p w14:paraId="13475A7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 xml:space="preserve">       </w:t>
      </w:r>
    </w:p>
    <w:p w14:paraId="5305F7D2">
      <w:pPr>
        <w:keepNext w:val="0"/>
        <w:keepLines w:val="0"/>
        <w:pageBreakBefore w:val="0"/>
        <w:widowControl w:val="0"/>
        <w:kinsoku/>
        <w:wordWrap/>
        <w:overflowPunct/>
        <w:topLinePunct w:val="0"/>
        <w:autoSpaceDE/>
        <w:autoSpaceDN/>
        <w:bidi w:val="0"/>
        <w:adjustRightInd/>
        <w:snapToGrid/>
        <w:spacing w:line="400" w:lineRule="exact"/>
        <w:ind w:firstLine="843" w:firstLineChars="300"/>
        <w:jc w:val="both"/>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经办人</w:t>
      </w:r>
      <w:r>
        <w:rPr>
          <w:rFonts w:hint="eastAsia" w:ascii="仿宋" w:hAnsi="仿宋" w:eastAsia="仿宋" w:cs="仿宋"/>
          <w:b/>
          <w:sz w:val="28"/>
          <w:szCs w:val="28"/>
          <w:highlight w:val="none"/>
          <w:vertAlign w:val="subscript"/>
          <w:lang w:eastAsia="zh-CN"/>
        </w:rPr>
        <w:t>（</w:t>
      </w:r>
      <w:r>
        <w:rPr>
          <w:rFonts w:hint="eastAsia" w:ascii="仿宋" w:hAnsi="仿宋" w:eastAsia="仿宋" w:cs="仿宋"/>
          <w:b/>
          <w:sz w:val="28"/>
          <w:szCs w:val="28"/>
          <w:highlight w:val="none"/>
          <w:vertAlign w:val="subscript"/>
        </w:rPr>
        <w:t>签名</w:t>
      </w:r>
      <w:r>
        <w:rPr>
          <w:rFonts w:hint="eastAsia" w:ascii="仿宋" w:hAnsi="仿宋" w:eastAsia="仿宋" w:cs="仿宋"/>
          <w:b/>
          <w:sz w:val="28"/>
          <w:szCs w:val="28"/>
          <w:highlight w:val="none"/>
          <w:vertAlign w:val="subscript"/>
          <w:lang w:eastAsia="zh-CN"/>
        </w:rPr>
        <w:t>）</w:t>
      </w:r>
      <w:r>
        <w:rPr>
          <w:rFonts w:hint="eastAsia" w:ascii="仿宋" w:hAnsi="仿宋" w:eastAsia="仿宋" w:cs="仿宋"/>
          <w:b/>
          <w:sz w:val="28"/>
          <w:szCs w:val="28"/>
          <w:highlight w:val="none"/>
        </w:rPr>
        <w:t xml:space="preserve">：               </w:t>
      </w:r>
      <w:r>
        <w:rPr>
          <w:rFonts w:hint="eastAsia" w:ascii="仿宋" w:hAnsi="仿宋" w:eastAsia="仿宋" w:cs="仿宋"/>
          <w:b/>
          <w:sz w:val="28"/>
          <w:szCs w:val="28"/>
          <w:highlight w:val="none"/>
          <w:lang w:val="en-US" w:eastAsia="zh-CN"/>
        </w:rPr>
        <w:t xml:space="preserve">  </w:t>
      </w:r>
      <w:r>
        <w:rPr>
          <w:rFonts w:hint="eastAsia" w:ascii="仿宋" w:hAnsi="仿宋" w:eastAsia="仿宋" w:cs="仿宋"/>
          <w:b/>
          <w:sz w:val="28"/>
          <w:szCs w:val="28"/>
          <w:highlight w:val="none"/>
        </w:rPr>
        <w:t>经办人</w:t>
      </w:r>
      <w:r>
        <w:rPr>
          <w:rFonts w:hint="eastAsia" w:ascii="仿宋" w:hAnsi="仿宋" w:eastAsia="仿宋" w:cs="仿宋"/>
          <w:b/>
          <w:sz w:val="28"/>
          <w:szCs w:val="28"/>
          <w:highlight w:val="none"/>
          <w:vertAlign w:val="subscript"/>
          <w:lang w:eastAsia="zh-CN"/>
        </w:rPr>
        <w:t>（</w:t>
      </w:r>
      <w:r>
        <w:rPr>
          <w:rFonts w:hint="eastAsia" w:ascii="仿宋" w:hAnsi="仿宋" w:eastAsia="仿宋" w:cs="仿宋"/>
          <w:b/>
          <w:sz w:val="28"/>
          <w:szCs w:val="28"/>
          <w:highlight w:val="none"/>
          <w:vertAlign w:val="subscript"/>
        </w:rPr>
        <w:t>签名</w:t>
      </w:r>
      <w:r>
        <w:rPr>
          <w:rFonts w:hint="eastAsia" w:ascii="仿宋" w:hAnsi="仿宋" w:eastAsia="仿宋" w:cs="仿宋"/>
          <w:b/>
          <w:sz w:val="28"/>
          <w:szCs w:val="28"/>
          <w:highlight w:val="none"/>
          <w:vertAlign w:val="subscript"/>
          <w:lang w:eastAsia="zh-CN"/>
        </w:rPr>
        <w:t>）</w:t>
      </w:r>
      <w:r>
        <w:rPr>
          <w:rFonts w:hint="eastAsia" w:ascii="仿宋" w:hAnsi="仿宋" w:eastAsia="仿宋" w:cs="仿宋"/>
          <w:b/>
          <w:sz w:val="28"/>
          <w:szCs w:val="28"/>
          <w:highlight w:val="none"/>
        </w:rPr>
        <w:t>：</w:t>
      </w:r>
    </w:p>
    <w:p w14:paraId="3CB1E7E4">
      <w:pPr>
        <w:keepNext w:val="0"/>
        <w:keepLines w:val="0"/>
        <w:pageBreakBefore w:val="0"/>
        <w:widowControl w:val="0"/>
        <w:kinsoku/>
        <w:wordWrap/>
        <w:overflowPunct/>
        <w:topLinePunct w:val="0"/>
        <w:autoSpaceDE/>
        <w:autoSpaceDN/>
        <w:bidi w:val="0"/>
        <w:adjustRightInd/>
        <w:snapToGrid/>
        <w:spacing w:line="400" w:lineRule="exact"/>
        <w:ind w:firstLine="840" w:firstLineChars="300"/>
        <w:jc w:val="both"/>
        <w:textAlignment w:val="auto"/>
        <w:rPr>
          <w:rFonts w:hint="eastAsia" w:ascii="仿宋" w:hAnsi="仿宋" w:eastAsia="仿宋" w:cs="仿宋"/>
          <w:sz w:val="28"/>
          <w:szCs w:val="28"/>
          <w:highlight w:val="none"/>
        </w:rPr>
      </w:pPr>
    </w:p>
    <w:p w14:paraId="27DB23F9">
      <w:pPr>
        <w:keepNext w:val="0"/>
        <w:keepLines w:val="0"/>
        <w:pageBreakBefore w:val="0"/>
        <w:widowControl w:val="0"/>
        <w:kinsoku/>
        <w:wordWrap/>
        <w:overflowPunct/>
        <w:topLinePunct w:val="0"/>
        <w:autoSpaceDE/>
        <w:autoSpaceDN/>
        <w:bidi w:val="0"/>
        <w:adjustRightInd/>
        <w:snapToGrid/>
        <w:spacing w:line="400" w:lineRule="exact"/>
        <w:ind w:firstLine="840" w:firstLineChars="300"/>
        <w:jc w:val="both"/>
        <w:textAlignment w:val="auto"/>
        <w:rPr>
          <w:rFonts w:hint="eastAsia" w:ascii="仿宋" w:hAnsi="仿宋" w:eastAsia="仿宋"/>
          <w:b/>
          <w:sz w:val="32"/>
          <w:szCs w:val="28"/>
          <w:highlight w:val="none"/>
        </w:rPr>
      </w:pPr>
      <w:r>
        <w:rPr>
          <w:rFonts w:hint="eastAsia" w:ascii="仿宋" w:hAnsi="仿宋" w:eastAsia="仿宋" w:cs="仿宋"/>
          <w:sz w:val="28"/>
          <w:szCs w:val="28"/>
          <w:highlight w:val="none"/>
        </w:rPr>
        <w:t xml:space="preserve">年   月   日                </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年   月   日</w:t>
      </w:r>
    </w:p>
    <w:p w14:paraId="1F8AA947">
      <w:pPr>
        <w:pStyle w:val="14"/>
        <w:rPr>
          <w:rStyle w:val="27"/>
          <w:rFonts w:ascii="仿宋" w:hAnsi="仿宋" w:eastAsia="仿宋" w:cs="宋体"/>
          <w:b w:val="0"/>
          <w:kern w:val="0"/>
          <w:sz w:val="28"/>
          <w:szCs w:val="28"/>
          <w:highlight w:val="none"/>
        </w:rPr>
      </w:pPr>
      <w:r>
        <w:rPr>
          <w:rFonts w:hint="eastAsia" w:ascii="仿宋" w:hAnsi="仿宋" w:eastAsia="仿宋"/>
          <w:b/>
          <w:sz w:val="32"/>
          <w:szCs w:val="28"/>
          <w:highlight w:val="none"/>
        </w:rPr>
        <w:br w:type="page"/>
      </w:r>
    </w:p>
    <w:p w14:paraId="495A41C2">
      <w:pPr>
        <w:pStyle w:val="14"/>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27"/>
          <w:rFonts w:ascii="仿宋" w:hAnsi="仿宋" w:eastAsia="仿宋" w:cs="宋体"/>
          <w:kern w:val="0"/>
          <w:highlight w:val="none"/>
        </w:rPr>
      </w:pPr>
      <w:r>
        <w:rPr>
          <w:rStyle w:val="27"/>
          <w:rFonts w:ascii="仿宋" w:hAnsi="仿宋" w:eastAsia="仿宋" w:cs="宋体"/>
          <w:kern w:val="0"/>
          <w:highlight w:val="none"/>
        </w:rPr>
        <w:t xml:space="preserve">第七部分 </w:t>
      </w:r>
      <w:r>
        <w:rPr>
          <w:rStyle w:val="27"/>
          <w:rFonts w:hint="eastAsia" w:ascii="仿宋" w:hAnsi="仿宋" w:eastAsia="仿宋" w:cs="宋体"/>
          <w:kern w:val="0"/>
          <w:highlight w:val="none"/>
        </w:rPr>
        <w:t>响应</w:t>
      </w:r>
      <w:r>
        <w:rPr>
          <w:rStyle w:val="27"/>
          <w:rFonts w:ascii="仿宋" w:hAnsi="仿宋" w:eastAsia="仿宋" w:cs="宋体"/>
          <w:kern w:val="0"/>
          <w:highlight w:val="none"/>
        </w:rPr>
        <w:t>文件格式</w:t>
      </w:r>
    </w:p>
    <w:p w14:paraId="510198D9">
      <w:pPr>
        <w:pStyle w:val="14"/>
        <w:spacing w:line="340" w:lineRule="exact"/>
        <w:rPr>
          <w:rStyle w:val="27"/>
          <w:rFonts w:ascii="仿宋" w:hAnsi="仿宋" w:eastAsia="仿宋" w:cs="宋体"/>
          <w:b w:val="0"/>
          <w:kern w:val="0"/>
          <w:sz w:val="28"/>
          <w:highlight w:val="none"/>
        </w:rPr>
      </w:pPr>
      <w:r>
        <w:rPr>
          <w:rStyle w:val="27"/>
          <w:b w:val="0"/>
          <w:sz w:val="28"/>
          <w:highlight w:val="none"/>
        </w:rPr>
        <mc:AlternateContent>
          <mc:Choice Requires="wps">
            <w:drawing>
              <wp:anchor distT="45720" distB="45720" distL="114300" distR="114300" simplePos="0" relativeHeight="251661312" behindDoc="0" locked="0" layoutInCell="1" allowOverlap="1">
                <wp:simplePos x="0" y="0"/>
                <wp:positionH relativeFrom="column">
                  <wp:posOffset>4406900</wp:posOffset>
                </wp:positionH>
                <wp:positionV relativeFrom="page">
                  <wp:posOffset>1818005</wp:posOffset>
                </wp:positionV>
                <wp:extent cx="1126490" cy="497205"/>
                <wp:effectExtent l="0" t="0" r="16510" b="17780"/>
                <wp:wrapSquare wrapText="bothSides"/>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126490" cy="497205"/>
                        </a:xfrm>
                        <a:prstGeom prst="rect">
                          <a:avLst/>
                        </a:prstGeom>
                        <a:solidFill>
                          <a:srgbClr val="FFFFFF"/>
                        </a:solidFill>
                        <a:ln w="9525">
                          <a:solidFill>
                            <a:srgbClr val="000000"/>
                          </a:solidFill>
                          <a:miter lim="800000"/>
                        </a:ln>
                      </wps:spPr>
                      <wps:txbx>
                        <w:txbxContent>
                          <w:p w14:paraId="6D61ABA2">
                            <w:pPr>
                              <w:jc w:val="center"/>
                              <w:rPr>
                                <w:rFonts w:ascii="仿宋" w:hAnsi="仿宋" w:eastAsia="仿宋"/>
                                <w:b/>
                                <w:sz w:val="28"/>
                              </w:rPr>
                            </w:pPr>
                            <w:r>
                              <w:rPr>
                                <w:rFonts w:ascii="仿宋" w:hAnsi="仿宋" w:eastAsia="仿宋"/>
                                <w:b/>
                                <w:sz w:val="28"/>
                              </w:rPr>
                              <w:t>正</w:t>
                            </w:r>
                            <w:r>
                              <w:rPr>
                                <w:rFonts w:hint="eastAsia" w:ascii="仿宋" w:hAnsi="仿宋" w:eastAsia="仿宋"/>
                                <w:b/>
                                <w:sz w:val="28"/>
                              </w:rPr>
                              <w:t>本/</w:t>
                            </w:r>
                            <w:r>
                              <w:rPr>
                                <w:rFonts w:ascii="仿宋" w:hAnsi="仿宋" w:eastAsia="仿宋"/>
                                <w:b/>
                                <w:sz w:val="28"/>
                              </w:rPr>
                              <w:t>副本</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347pt;margin-top:143.15pt;height:39.15pt;width:88.7pt;mso-position-vertical-relative:page;mso-wrap-distance-bottom:3.6pt;mso-wrap-distance-left:9pt;mso-wrap-distance-right:9pt;mso-wrap-distance-top:3.6pt;z-index:251661312;mso-width-relative:page;mso-height-relative:margin;mso-height-percent:200;" fillcolor="#FFFFFF" filled="t" stroked="t" coordsize="21600,21600" o:gfxdata="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rbuLo2QAAAAsBAAAPAAAAAAAAAAEAIAAAACIAAABkcnMv&#10;ZG93bnJldi54bWxQSwECFAAUAAAACACHTuJAHIz5zDsCAAB9BAAADgAAAAAAAAABACAAAAAoAQAA&#10;ZHJzL2Uyb0RvYy54bWxQSwUGAAAAAAYABgBZAQAA1QUAAAAA&#10;">
                <v:fill on="t" focussize="0,0"/>
                <v:stroke color="#000000" miterlimit="8" joinstyle="miter"/>
                <v:imagedata o:title=""/>
                <o:lock v:ext="edit" aspectratio="f"/>
                <v:textbox style="mso-fit-shape-to-text:t;">
                  <w:txbxContent>
                    <w:p w14:paraId="6D61ABA2">
                      <w:pPr>
                        <w:jc w:val="center"/>
                        <w:rPr>
                          <w:rFonts w:ascii="仿宋" w:hAnsi="仿宋" w:eastAsia="仿宋"/>
                          <w:b/>
                          <w:sz w:val="28"/>
                        </w:rPr>
                      </w:pPr>
                      <w:r>
                        <w:rPr>
                          <w:rFonts w:ascii="仿宋" w:hAnsi="仿宋" w:eastAsia="仿宋"/>
                          <w:b/>
                          <w:sz w:val="28"/>
                        </w:rPr>
                        <w:t>正</w:t>
                      </w:r>
                      <w:r>
                        <w:rPr>
                          <w:rFonts w:hint="eastAsia" w:ascii="仿宋" w:hAnsi="仿宋" w:eastAsia="仿宋"/>
                          <w:b/>
                          <w:sz w:val="28"/>
                        </w:rPr>
                        <w:t>本/</w:t>
                      </w:r>
                      <w:r>
                        <w:rPr>
                          <w:rFonts w:ascii="仿宋" w:hAnsi="仿宋" w:eastAsia="仿宋"/>
                          <w:b/>
                          <w:sz w:val="28"/>
                        </w:rPr>
                        <w:t>副本</w:t>
                      </w:r>
                    </w:p>
                  </w:txbxContent>
                </v:textbox>
                <w10:wrap type="square"/>
              </v:shape>
            </w:pict>
          </mc:Fallback>
        </mc:AlternateContent>
      </w:r>
    </w:p>
    <w:p w14:paraId="60403A26">
      <w:pPr>
        <w:pStyle w:val="14"/>
        <w:spacing w:line="340" w:lineRule="exact"/>
        <w:rPr>
          <w:rStyle w:val="27"/>
          <w:rFonts w:ascii="仿宋" w:hAnsi="仿宋" w:eastAsia="仿宋" w:cs="宋体"/>
          <w:b w:val="0"/>
          <w:kern w:val="0"/>
          <w:sz w:val="28"/>
          <w:highlight w:val="none"/>
        </w:rPr>
      </w:pPr>
    </w:p>
    <w:p w14:paraId="0B46B863">
      <w:pPr>
        <w:pStyle w:val="14"/>
        <w:spacing w:line="340" w:lineRule="exact"/>
        <w:rPr>
          <w:rStyle w:val="27"/>
          <w:rFonts w:ascii="仿宋" w:hAnsi="仿宋" w:eastAsia="仿宋" w:cs="宋体"/>
          <w:b w:val="0"/>
          <w:kern w:val="0"/>
          <w:sz w:val="28"/>
          <w:highlight w:val="none"/>
        </w:rPr>
      </w:pPr>
    </w:p>
    <w:p w14:paraId="2CACB4D7">
      <w:pPr>
        <w:pStyle w:val="14"/>
        <w:spacing w:line="340" w:lineRule="exact"/>
        <w:rPr>
          <w:rStyle w:val="27"/>
          <w:rFonts w:ascii="仿宋" w:hAnsi="仿宋" w:eastAsia="仿宋" w:cs="宋体"/>
          <w:b w:val="0"/>
          <w:kern w:val="0"/>
          <w:sz w:val="28"/>
          <w:highlight w:val="none"/>
        </w:rPr>
      </w:pPr>
    </w:p>
    <w:p w14:paraId="1E71C71B">
      <w:pPr>
        <w:pStyle w:val="14"/>
        <w:spacing w:line="340" w:lineRule="exact"/>
        <w:rPr>
          <w:rStyle w:val="27"/>
          <w:rFonts w:ascii="仿宋" w:hAnsi="仿宋" w:eastAsia="仿宋" w:cs="宋体"/>
          <w:b w:val="0"/>
          <w:kern w:val="0"/>
          <w:sz w:val="28"/>
          <w:highlight w:val="none"/>
        </w:rPr>
      </w:pPr>
    </w:p>
    <w:p w14:paraId="1EA538EF">
      <w:pPr>
        <w:pStyle w:val="14"/>
        <w:spacing w:line="340" w:lineRule="exact"/>
        <w:rPr>
          <w:rStyle w:val="27"/>
          <w:rFonts w:ascii="仿宋" w:hAnsi="仿宋" w:eastAsia="仿宋" w:cs="宋体"/>
          <w:b w:val="0"/>
          <w:kern w:val="0"/>
          <w:sz w:val="28"/>
          <w:highlight w:val="none"/>
        </w:rPr>
      </w:pPr>
    </w:p>
    <w:p w14:paraId="1EC073D0">
      <w:pPr>
        <w:pStyle w:val="14"/>
        <w:spacing w:line="340" w:lineRule="exact"/>
        <w:rPr>
          <w:rStyle w:val="27"/>
          <w:rFonts w:hint="default" w:ascii="仿宋" w:hAnsi="仿宋" w:eastAsia="仿宋" w:cs="宋体"/>
          <w:b/>
          <w:bCs w:val="0"/>
          <w:kern w:val="0"/>
          <w:sz w:val="28"/>
          <w:highlight w:val="none"/>
          <w:lang w:val="en-US" w:eastAsia="zh-CN"/>
        </w:rPr>
      </w:pPr>
      <w:r>
        <w:rPr>
          <w:rStyle w:val="27"/>
          <w:rFonts w:hint="eastAsia" w:ascii="仿宋" w:hAnsi="仿宋" w:eastAsia="仿宋" w:cs="宋体"/>
          <w:b w:val="0"/>
          <w:kern w:val="0"/>
          <w:sz w:val="28"/>
          <w:highlight w:val="none"/>
          <w:lang w:val="en-US" w:eastAsia="zh-CN"/>
        </w:rPr>
        <w:t xml:space="preserve">                                                </w:t>
      </w:r>
    </w:p>
    <w:p w14:paraId="4A32B638">
      <w:pPr>
        <w:pStyle w:val="14"/>
        <w:spacing w:line="340" w:lineRule="exact"/>
        <w:rPr>
          <w:rStyle w:val="27"/>
          <w:rFonts w:ascii="仿宋" w:hAnsi="仿宋" w:eastAsia="仿宋" w:cs="宋体"/>
          <w:b w:val="0"/>
          <w:kern w:val="0"/>
          <w:sz w:val="28"/>
          <w:highlight w:val="none"/>
        </w:rPr>
      </w:pPr>
    </w:p>
    <w:p w14:paraId="4C778A36">
      <w:pPr>
        <w:pStyle w:val="14"/>
        <w:spacing w:line="340" w:lineRule="exact"/>
        <w:rPr>
          <w:rStyle w:val="27"/>
          <w:rFonts w:ascii="仿宋" w:hAnsi="仿宋" w:eastAsia="仿宋" w:cs="宋体"/>
          <w:b w:val="0"/>
          <w:kern w:val="0"/>
          <w:sz w:val="28"/>
          <w:highlight w:val="none"/>
        </w:rPr>
      </w:pPr>
    </w:p>
    <w:p w14:paraId="70EBEEF9">
      <w:pPr>
        <w:pStyle w:val="14"/>
        <w:spacing w:line="340" w:lineRule="exact"/>
        <w:rPr>
          <w:rStyle w:val="27"/>
          <w:rFonts w:ascii="仿宋" w:hAnsi="仿宋" w:eastAsia="仿宋" w:cs="宋体"/>
          <w:b w:val="0"/>
          <w:kern w:val="0"/>
          <w:sz w:val="28"/>
          <w:highlight w:val="none"/>
        </w:rPr>
      </w:pPr>
    </w:p>
    <w:p w14:paraId="37C20E8A">
      <w:pPr>
        <w:pStyle w:val="14"/>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Style w:val="27"/>
          <w:rFonts w:ascii="仿宋" w:hAnsi="仿宋" w:eastAsia="仿宋" w:cs="宋体"/>
          <w:b/>
          <w:bCs w:val="0"/>
          <w:kern w:val="0"/>
          <w:sz w:val="36"/>
          <w:szCs w:val="24"/>
          <w:highlight w:val="none"/>
        </w:rPr>
      </w:pPr>
      <w:r>
        <w:rPr>
          <w:rStyle w:val="27"/>
          <w:rFonts w:ascii="仿宋" w:hAnsi="仿宋" w:eastAsia="仿宋" w:cs="宋体"/>
          <w:b/>
          <w:bCs w:val="0"/>
          <w:kern w:val="0"/>
          <w:sz w:val="36"/>
          <w:szCs w:val="24"/>
          <w:highlight w:val="none"/>
        </w:rPr>
        <w:t>（项目名称）竞争性磋商</w:t>
      </w:r>
    </w:p>
    <w:p w14:paraId="454A0E90">
      <w:pPr>
        <w:pStyle w:val="14"/>
        <w:spacing w:before="936" w:beforeLines="300" w:line="480" w:lineRule="auto"/>
        <w:jc w:val="center"/>
        <w:rPr>
          <w:rStyle w:val="27"/>
          <w:rFonts w:ascii="仿宋" w:hAnsi="仿宋" w:eastAsia="仿宋" w:cs="宋体"/>
          <w:kern w:val="0"/>
          <w:sz w:val="52"/>
          <w:highlight w:val="none"/>
        </w:rPr>
      </w:pPr>
      <w:r>
        <w:rPr>
          <w:rStyle w:val="27"/>
          <w:rFonts w:hint="eastAsia" w:ascii="仿宋" w:hAnsi="仿宋" w:eastAsia="仿宋" w:cs="宋体"/>
          <w:kern w:val="0"/>
          <w:sz w:val="52"/>
          <w:highlight w:val="none"/>
        </w:rPr>
        <w:t>响 应 文 件</w:t>
      </w:r>
    </w:p>
    <w:p w14:paraId="6FE39B86">
      <w:pPr>
        <w:pStyle w:val="14"/>
        <w:spacing w:line="340" w:lineRule="exact"/>
        <w:ind w:firstLine="2800" w:firstLineChars="1000"/>
        <w:rPr>
          <w:rStyle w:val="27"/>
          <w:rFonts w:ascii="仿宋" w:hAnsi="仿宋" w:eastAsia="仿宋" w:cs="宋体"/>
          <w:b w:val="0"/>
          <w:kern w:val="0"/>
          <w:sz w:val="28"/>
          <w:highlight w:val="none"/>
        </w:rPr>
      </w:pPr>
    </w:p>
    <w:p w14:paraId="3DEE3A35">
      <w:pPr>
        <w:pStyle w:val="14"/>
        <w:spacing w:line="340" w:lineRule="exact"/>
        <w:ind w:firstLine="2800" w:firstLineChars="1000"/>
        <w:rPr>
          <w:rStyle w:val="27"/>
          <w:rFonts w:ascii="仿宋" w:hAnsi="仿宋" w:eastAsia="仿宋" w:cs="宋体"/>
          <w:b w:val="0"/>
          <w:kern w:val="0"/>
          <w:sz w:val="28"/>
          <w:highlight w:val="none"/>
        </w:rPr>
      </w:pPr>
    </w:p>
    <w:p w14:paraId="79E64CC0">
      <w:pPr>
        <w:pStyle w:val="14"/>
        <w:spacing w:line="340" w:lineRule="exact"/>
        <w:ind w:firstLine="2800" w:firstLineChars="1000"/>
        <w:rPr>
          <w:rStyle w:val="27"/>
          <w:rFonts w:ascii="仿宋" w:hAnsi="仿宋" w:eastAsia="仿宋" w:cs="宋体"/>
          <w:b w:val="0"/>
          <w:kern w:val="0"/>
          <w:sz w:val="28"/>
          <w:highlight w:val="none"/>
        </w:rPr>
      </w:pPr>
    </w:p>
    <w:p w14:paraId="4528B941">
      <w:pPr>
        <w:pStyle w:val="14"/>
        <w:spacing w:line="340" w:lineRule="exact"/>
        <w:ind w:firstLine="2800" w:firstLineChars="1000"/>
        <w:rPr>
          <w:rStyle w:val="27"/>
          <w:rFonts w:ascii="仿宋" w:hAnsi="仿宋" w:eastAsia="仿宋" w:cs="宋体"/>
          <w:b w:val="0"/>
          <w:kern w:val="0"/>
          <w:sz w:val="28"/>
          <w:highlight w:val="none"/>
        </w:rPr>
      </w:pPr>
    </w:p>
    <w:p w14:paraId="2CA9CAB7">
      <w:pPr>
        <w:pStyle w:val="14"/>
        <w:spacing w:line="340" w:lineRule="exact"/>
        <w:ind w:firstLine="2800" w:firstLineChars="1000"/>
        <w:rPr>
          <w:rStyle w:val="27"/>
          <w:rFonts w:ascii="仿宋" w:hAnsi="仿宋" w:eastAsia="仿宋" w:cs="宋体"/>
          <w:b w:val="0"/>
          <w:kern w:val="0"/>
          <w:sz w:val="28"/>
          <w:highlight w:val="none"/>
        </w:rPr>
      </w:pPr>
    </w:p>
    <w:p w14:paraId="529E104A">
      <w:pPr>
        <w:pStyle w:val="14"/>
        <w:spacing w:line="340" w:lineRule="exact"/>
        <w:ind w:firstLine="2800" w:firstLineChars="1000"/>
        <w:rPr>
          <w:rStyle w:val="27"/>
          <w:rFonts w:ascii="仿宋" w:hAnsi="仿宋" w:eastAsia="仿宋" w:cs="宋体"/>
          <w:b w:val="0"/>
          <w:kern w:val="0"/>
          <w:sz w:val="28"/>
          <w:highlight w:val="none"/>
        </w:rPr>
      </w:pPr>
    </w:p>
    <w:p w14:paraId="4C0A7F6A">
      <w:pPr>
        <w:pStyle w:val="14"/>
        <w:spacing w:line="340" w:lineRule="exact"/>
        <w:ind w:firstLine="2800" w:firstLineChars="1000"/>
        <w:rPr>
          <w:rStyle w:val="27"/>
          <w:rFonts w:ascii="仿宋" w:hAnsi="仿宋" w:eastAsia="仿宋" w:cs="宋体"/>
          <w:b w:val="0"/>
          <w:kern w:val="0"/>
          <w:sz w:val="28"/>
          <w:highlight w:val="none"/>
        </w:rPr>
      </w:pPr>
    </w:p>
    <w:p w14:paraId="788D8F33">
      <w:pPr>
        <w:pStyle w:val="14"/>
        <w:spacing w:line="340" w:lineRule="exact"/>
        <w:ind w:firstLine="2800" w:firstLineChars="1000"/>
        <w:rPr>
          <w:rStyle w:val="27"/>
          <w:rFonts w:ascii="仿宋" w:hAnsi="仿宋" w:eastAsia="仿宋" w:cs="宋体"/>
          <w:b w:val="0"/>
          <w:kern w:val="0"/>
          <w:sz w:val="28"/>
          <w:highlight w:val="none"/>
        </w:rPr>
      </w:pPr>
    </w:p>
    <w:p w14:paraId="78E3A06D">
      <w:pPr>
        <w:pStyle w:val="14"/>
        <w:spacing w:line="340" w:lineRule="exact"/>
        <w:ind w:firstLine="1400" w:firstLineChars="500"/>
        <w:rPr>
          <w:rStyle w:val="27"/>
          <w:rFonts w:ascii="仿宋" w:hAnsi="仿宋" w:eastAsia="仿宋" w:cs="宋体"/>
          <w:b w:val="0"/>
          <w:kern w:val="0"/>
          <w:sz w:val="28"/>
          <w:highlight w:val="none"/>
        </w:rPr>
      </w:pPr>
    </w:p>
    <w:p w14:paraId="2416AE16">
      <w:pPr>
        <w:pStyle w:val="14"/>
        <w:spacing w:line="340" w:lineRule="exact"/>
        <w:ind w:firstLine="1400" w:firstLineChars="500"/>
        <w:rPr>
          <w:rStyle w:val="27"/>
          <w:rFonts w:ascii="仿宋" w:hAnsi="仿宋" w:eastAsia="仿宋" w:cs="宋体"/>
          <w:b w:val="0"/>
          <w:kern w:val="0"/>
          <w:sz w:val="28"/>
          <w:highlight w:val="none"/>
        </w:rPr>
      </w:pPr>
    </w:p>
    <w:p w14:paraId="7831D0B0">
      <w:pPr>
        <w:pStyle w:val="14"/>
        <w:spacing w:line="340" w:lineRule="exact"/>
        <w:ind w:firstLine="1400" w:firstLineChars="500"/>
        <w:rPr>
          <w:rStyle w:val="27"/>
          <w:rFonts w:ascii="仿宋" w:hAnsi="仿宋" w:eastAsia="仿宋" w:cs="宋体"/>
          <w:b w:val="0"/>
          <w:kern w:val="0"/>
          <w:sz w:val="28"/>
          <w:highlight w:val="none"/>
        </w:rPr>
      </w:pPr>
    </w:p>
    <w:p w14:paraId="07334087">
      <w:pPr>
        <w:pStyle w:val="14"/>
        <w:spacing w:line="340" w:lineRule="exact"/>
        <w:ind w:firstLine="1400" w:firstLineChars="500"/>
        <w:rPr>
          <w:rStyle w:val="27"/>
          <w:rFonts w:ascii="仿宋" w:hAnsi="仿宋" w:eastAsia="仿宋" w:cs="宋体"/>
          <w:b w:val="0"/>
          <w:kern w:val="0"/>
          <w:sz w:val="28"/>
          <w:highlight w:val="none"/>
        </w:rPr>
      </w:pPr>
    </w:p>
    <w:p w14:paraId="4A7DB6CC">
      <w:pPr>
        <w:pStyle w:val="14"/>
        <w:keepNext w:val="0"/>
        <w:keepLines w:val="0"/>
        <w:pageBreakBefore w:val="0"/>
        <w:widowControl w:val="0"/>
        <w:kinsoku/>
        <w:wordWrap/>
        <w:overflowPunct/>
        <w:topLinePunct w:val="0"/>
        <w:autoSpaceDE/>
        <w:autoSpaceDN/>
        <w:bidi w:val="0"/>
        <w:adjustRightInd/>
        <w:snapToGrid/>
        <w:ind w:firstLine="960" w:firstLineChars="300"/>
        <w:textAlignment w:val="auto"/>
        <w:rPr>
          <w:rStyle w:val="27"/>
          <w:rFonts w:ascii="仿宋" w:hAnsi="仿宋" w:eastAsia="仿宋" w:cs="宋体"/>
          <w:b w:val="0"/>
          <w:kern w:val="0"/>
          <w:sz w:val="32"/>
          <w:szCs w:val="22"/>
          <w:highlight w:val="none"/>
        </w:rPr>
      </w:pPr>
      <w:r>
        <w:rPr>
          <w:rStyle w:val="27"/>
          <w:rFonts w:hint="eastAsia" w:ascii="仿宋" w:hAnsi="仿宋" w:eastAsia="仿宋" w:cs="宋体"/>
          <w:b w:val="0"/>
          <w:kern w:val="0"/>
          <w:sz w:val="32"/>
          <w:szCs w:val="22"/>
          <w:highlight w:val="none"/>
        </w:rPr>
        <w:t>供应商：（盖单位</w:t>
      </w:r>
      <w:r>
        <w:rPr>
          <w:rStyle w:val="27"/>
          <w:rFonts w:hint="eastAsia" w:ascii="仿宋" w:hAnsi="仿宋" w:eastAsia="仿宋" w:cs="宋体"/>
          <w:b w:val="0"/>
          <w:kern w:val="0"/>
          <w:sz w:val="32"/>
          <w:szCs w:val="22"/>
          <w:highlight w:val="none"/>
          <w:lang w:eastAsia="zh-CN"/>
        </w:rPr>
        <w:t>公章</w:t>
      </w:r>
      <w:r>
        <w:rPr>
          <w:rStyle w:val="27"/>
          <w:rFonts w:hint="eastAsia" w:ascii="仿宋" w:hAnsi="仿宋" w:eastAsia="仿宋" w:cs="宋体"/>
          <w:b w:val="0"/>
          <w:kern w:val="0"/>
          <w:sz w:val="32"/>
          <w:szCs w:val="22"/>
          <w:highlight w:val="none"/>
        </w:rPr>
        <w:t>）</w:t>
      </w:r>
    </w:p>
    <w:p w14:paraId="20CE4BDF">
      <w:pPr>
        <w:pStyle w:val="14"/>
        <w:keepNext w:val="0"/>
        <w:keepLines w:val="0"/>
        <w:pageBreakBefore w:val="0"/>
        <w:widowControl w:val="0"/>
        <w:kinsoku/>
        <w:wordWrap/>
        <w:overflowPunct/>
        <w:topLinePunct w:val="0"/>
        <w:autoSpaceDE/>
        <w:autoSpaceDN/>
        <w:bidi w:val="0"/>
        <w:adjustRightInd/>
        <w:snapToGrid/>
        <w:ind w:firstLine="960" w:firstLineChars="300"/>
        <w:textAlignment w:val="auto"/>
        <w:rPr>
          <w:rStyle w:val="27"/>
          <w:rFonts w:ascii="仿宋" w:hAnsi="仿宋" w:eastAsia="仿宋" w:cs="宋体"/>
          <w:b w:val="0"/>
          <w:kern w:val="0"/>
          <w:sz w:val="32"/>
          <w:szCs w:val="22"/>
          <w:highlight w:val="none"/>
        </w:rPr>
      </w:pPr>
    </w:p>
    <w:p w14:paraId="0C3638A8">
      <w:pPr>
        <w:pStyle w:val="14"/>
        <w:keepNext w:val="0"/>
        <w:keepLines w:val="0"/>
        <w:pageBreakBefore w:val="0"/>
        <w:widowControl w:val="0"/>
        <w:kinsoku/>
        <w:wordWrap/>
        <w:overflowPunct/>
        <w:topLinePunct w:val="0"/>
        <w:autoSpaceDE/>
        <w:autoSpaceDN/>
        <w:bidi w:val="0"/>
        <w:adjustRightInd/>
        <w:snapToGrid/>
        <w:ind w:firstLine="960" w:firstLineChars="300"/>
        <w:textAlignment w:val="auto"/>
        <w:rPr>
          <w:rStyle w:val="27"/>
          <w:rFonts w:ascii="仿宋" w:hAnsi="仿宋" w:eastAsia="仿宋" w:cs="宋体"/>
          <w:b w:val="0"/>
          <w:kern w:val="0"/>
          <w:sz w:val="32"/>
          <w:szCs w:val="22"/>
          <w:highlight w:val="none"/>
        </w:rPr>
      </w:pPr>
      <w:r>
        <w:rPr>
          <w:rStyle w:val="27"/>
          <w:rFonts w:hint="eastAsia" w:ascii="仿宋" w:hAnsi="仿宋" w:eastAsia="仿宋" w:cs="宋体"/>
          <w:b w:val="0"/>
          <w:kern w:val="0"/>
          <w:sz w:val="32"/>
          <w:szCs w:val="22"/>
          <w:highlight w:val="none"/>
        </w:rPr>
        <w:t>法定代表人或其委托代理人：（</w:t>
      </w:r>
      <w:r>
        <w:rPr>
          <w:rStyle w:val="27"/>
          <w:rFonts w:hint="eastAsia" w:ascii="仿宋" w:hAnsi="仿宋" w:eastAsia="仿宋" w:cs="宋体"/>
          <w:b w:val="0"/>
          <w:kern w:val="0"/>
          <w:sz w:val="32"/>
          <w:szCs w:val="22"/>
          <w:highlight w:val="none"/>
          <w:lang w:eastAsia="zh-CN"/>
        </w:rPr>
        <w:t>签字或盖章</w:t>
      </w:r>
      <w:r>
        <w:rPr>
          <w:rStyle w:val="27"/>
          <w:rFonts w:hint="eastAsia" w:ascii="仿宋" w:hAnsi="仿宋" w:eastAsia="仿宋" w:cs="宋体"/>
          <w:b w:val="0"/>
          <w:kern w:val="0"/>
          <w:sz w:val="32"/>
          <w:szCs w:val="22"/>
          <w:highlight w:val="none"/>
        </w:rPr>
        <w:t>）</w:t>
      </w:r>
    </w:p>
    <w:p w14:paraId="7A2BEAD4">
      <w:pPr>
        <w:pStyle w:val="14"/>
        <w:jc w:val="center"/>
        <w:rPr>
          <w:rStyle w:val="27"/>
          <w:rFonts w:ascii="仿宋" w:hAnsi="仿宋" w:eastAsia="仿宋" w:cs="宋体"/>
          <w:b w:val="0"/>
          <w:kern w:val="0"/>
          <w:sz w:val="32"/>
          <w:szCs w:val="22"/>
          <w:highlight w:val="none"/>
        </w:rPr>
      </w:pPr>
    </w:p>
    <w:p w14:paraId="63604401">
      <w:pPr>
        <w:pStyle w:val="14"/>
        <w:jc w:val="center"/>
        <w:rPr>
          <w:rStyle w:val="27"/>
          <w:rFonts w:ascii="仿宋" w:hAnsi="仿宋" w:eastAsia="仿宋" w:cs="宋体"/>
          <w:b w:val="0"/>
          <w:kern w:val="0"/>
          <w:sz w:val="32"/>
          <w:szCs w:val="22"/>
          <w:highlight w:val="none"/>
        </w:rPr>
      </w:pPr>
      <w:r>
        <w:rPr>
          <w:rStyle w:val="27"/>
          <w:rFonts w:hint="eastAsia" w:ascii="仿宋" w:hAnsi="仿宋" w:eastAsia="仿宋" w:cs="宋体"/>
          <w:b w:val="0"/>
          <w:kern w:val="0"/>
          <w:sz w:val="32"/>
          <w:szCs w:val="22"/>
          <w:highlight w:val="none"/>
        </w:rPr>
        <w:t xml:space="preserve">年 </w:t>
      </w:r>
      <w:r>
        <w:rPr>
          <w:rStyle w:val="27"/>
          <w:rFonts w:ascii="仿宋" w:hAnsi="仿宋" w:eastAsia="仿宋" w:cs="宋体"/>
          <w:b w:val="0"/>
          <w:kern w:val="0"/>
          <w:sz w:val="32"/>
          <w:szCs w:val="22"/>
          <w:highlight w:val="none"/>
        </w:rPr>
        <w:t xml:space="preserve"> </w:t>
      </w:r>
      <w:r>
        <w:rPr>
          <w:rStyle w:val="27"/>
          <w:rFonts w:hint="eastAsia" w:ascii="仿宋" w:hAnsi="仿宋" w:eastAsia="仿宋" w:cs="宋体"/>
          <w:b w:val="0"/>
          <w:kern w:val="0"/>
          <w:sz w:val="32"/>
          <w:szCs w:val="22"/>
          <w:highlight w:val="none"/>
        </w:rPr>
        <w:t xml:space="preserve"> 月 </w:t>
      </w:r>
      <w:r>
        <w:rPr>
          <w:rStyle w:val="27"/>
          <w:rFonts w:ascii="仿宋" w:hAnsi="仿宋" w:eastAsia="仿宋" w:cs="宋体"/>
          <w:b w:val="0"/>
          <w:kern w:val="0"/>
          <w:sz w:val="32"/>
          <w:szCs w:val="22"/>
          <w:highlight w:val="none"/>
        </w:rPr>
        <w:t xml:space="preserve">  </w:t>
      </w:r>
      <w:r>
        <w:rPr>
          <w:rStyle w:val="27"/>
          <w:rFonts w:hint="eastAsia" w:ascii="仿宋" w:hAnsi="仿宋" w:eastAsia="仿宋" w:cs="宋体"/>
          <w:b w:val="0"/>
          <w:kern w:val="0"/>
          <w:sz w:val="32"/>
          <w:szCs w:val="22"/>
          <w:highlight w:val="none"/>
        </w:rPr>
        <w:t>日</w:t>
      </w:r>
    </w:p>
    <w:p w14:paraId="25C843E8">
      <w:pPr>
        <w:pStyle w:val="14"/>
        <w:rPr>
          <w:rStyle w:val="27"/>
          <w:rFonts w:hint="eastAsia" w:ascii="仿宋" w:hAnsi="仿宋" w:eastAsia="仿宋" w:cs="宋体"/>
          <w:kern w:val="0"/>
          <w:sz w:val="44"/>
          <w:szCs w:val="44"/>
          <w:highlight w:val="none"/>
        </w:rPr>
      </w:pPr>
      <w:r>
        <w:rPr>
          <w:rStyle w:val="27"/>
          <w:rFonts w:ascii="仿宋" w:hAnsi="仿宋" w:eastAsia="仿宋" w:cs="宋体"/>
          <w:b w:val="0"/>
          <w:kern w:val="0"/>
          <w:sz w:val="28"/>
          <w:highlight w:val="none"/>
        </w:rPr>
        <w:br w:type="page"/>
      </w:r>
    </w:p>
    <w:p w14:paraId="033907FF">
      <w:pPr>
        <w:pStyle w:val="14"/>
        <w:keepNext w:val="0"/>
        <w:keepLines w:val="0"/>
        <w:pageBreakBefore w:val="0"/>
        <w:widowControl w:val="0"/>
        <w:kinsoku/>
        <w:wordWrap/>
        <w:overflowPunct/>
        <w:topLinePunct w:val="0"/>
        <w:autoSpaceDE/>
        <w:autoSpaceDN/>
        <w:bidi w:val="0"/>
        <w:adjustRightInd/>
        <w:snapToGrid/>
        <w:spacing w:before="313" w:beforeLines="100" w:after="313" w:afterLines="100" w:line="720" w:lineRule="auto"/>
        <w:jc w:val="center"/>
        <w:textAlignment w:val="auto"/>
        <w:rPr>
          <w:rStyle w:val="27"/>
          <w:rFonts w:ascii="仿宋" w:hAnsi="仿宋" w:eastAsia="仿宋" w:cs="宋体"/>
          <w:kern w:val="0"/>
          <w:sz w:val="44"/>
          <w:szCs w:val="44"/>
          <w:highlight w:val="none"/>
        </w:rPr>
      </w:pPr>
      <w:r>
        <w:rPr>
          <w:rStyle w:val="27"/>
          <w:rFonts w:hint="eastAsia" w:ascii="仿宋" w:hAnsi="仿宋" w:eastAsia="仿宋" w:cs="宋体"/>
          <w:kern w:val="0"/>
          <w:sz w:val="44"/>
          <w:szCs w:val="44"/>
          <w:highlight w:val="none"/>
        </w:rPr>
        <w:t xml:space="preserve">目 </w:t>
      </w:r>
      <w:r>
        <w:rPr>
          <w:rStyle w:val="27"/>
          <w:rFonts w:ascii="仿宋" w:hAnsi="仿宋" w:eastAsia="仿宋" w:cs="宋体"/>
          <w:kern w:val="0"/>
          <w:sz w:val="44"/>
          <w:szCs w:val="44"/>
          <w:highlight w:val="none"/>
        </w:rPr>
        <w:t xml:space="preserve"> </w:t>
      </w:r>
      <w:r>
        <w:rPr>
          <w:rStyle w:val="27"/>
          <w:rFonts w:hint="eastAsia" w:ascii="仿宋" w:hAnsi="仿宋" w:eastAsia="仿宋" w:cs="宋体"/>
          <w:kern w:val="0"/>
          <w:sz w:val="44"/>
          <w:szCs w:val="44"/>
          <w:highlight w:val="none"/>
        </w:rPr>
        <w:t xml:space="preserve"> 录</w:t>
      </w:r>
    </w:p>
    <w:p w14:paraId="73A1FB48">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Style w:val="27"/>
          <w:rFonts w:hint="default" w:ascii="仿宋" w:hAnsi="仿宋" w:eastAsia="仿宋" w:cs="宋体"/>
          <w:b/>
          <w:bCs w:val="0"/>
          <w:kern w:val="0"/>
          <w:sz w:val="28"/>
          <w:szCs w:val="28"/>
          <w:highlight w:val="none"/>
          <w:lang w:val="en-US" w:eastAsia="zh-CN"/>
        </w:rPr>
      </w:pPr>
      <w:r>
        <w:rPr>
          <w:rStyle w:val="27"/>
          <w:rFonts w:hint="eastAsia" w:ascii="仿宋" w:hAnsi="仿宋" w:eastAsia="仿宋" w:cs="宋体"/>
          <w:b/>
          <w:bCs w:val="0"/>
          <w:kern w:val="0"/>
          <w:sz w:val="28"/>
          <w:szCs w:val="28"/>
          <w:highlight w:val="none"/>
          <w:lang w:val="en-US" w:eastAsia="zh-CN"/>
        </w:rPr>
        <w:t>一</w:t>
      </w:r>
      <w:r>
        <w:rPr>
          <w:rStyle w:val="27"/>
          <w:rFonts w:hint="eastAsia" w:ascii="仿宋" w:hAnsi="仿宋" w:eastAsia="仿宋" w:cs="宋体"/>
          <w:b/>
          <w:bCs w:val="0"/>
          <w:kern w:val="0"/>
          <w:sz w:val="28"/>
          <w:szCs w:val="28"/>
          <w:highlight w:val="none"/>
        </w:rPr>
        <w:t>、</w:t>
      </w:r>
      <w:r>
        <w:rPr>
          <w:rStyle w:val="27"/>
          <w:rFonts w:hint="eastAsia" w:ascii="仿宋" w:hAnsi="仿宋" w:eastAsia="仿宋" w:cs="宋体"/>
          <w:b/>
          <w:bCs w:val="0"/>
          <w:kern w:val="0"/>
          <w:sz w:val="28"/>
          <w:szCs w:val="28"/>
          <w:highlight w:val="none"/>
          <w:lang w:val="en-US" w:eastAsia="zh-CN"/>
        </w:rPr>
        <w:t>报价部分</w:t>
      </w:r>
    </w:p>
    <w:p w14:paraId="20D51482">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1、报价函</w:t>
      </w:r>
    </w:p>
    <w:p w14:paraId="6859F3B7">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宋体"/>
          <w:b w:val="0"/>
          <w:bCs w:val="0"/>
          <w:sz w:val="28"/>
          <w:szCs w:val="28"/>
          <w:highlight w:val="none"/>
        </w:rPr>
      </w:pPr>
      <w:r>
        <w:rPr>
          <w:rFonts w:hint="eastAsia" w:ascii="仿宋" w:hAnsi="仿宋" w:eastAsia="仿宋" w:cs="宋体"/>
          <w:b w:val="0"/>
          <w:bCs w:val="0"/>
          <w:sz w:val="28"/>
          <w:szCs w:val="28"/>
          <w:highlight w:val="none"/>
          <w:lang w:val="en-US" w:eastAsia="zh-CN"/>
        </w:rPr>
        <w:t>2、报价一览表</w:t>
      </w:r>
    </w:p>
    <w:p w14:paraId="1C71C57F">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宋体"/>
          <w:b w:val="0"/>
          <w:bCs w:val="0"/>
          <w:sz w:val="28"/>
          <w:szCs w:val="28"/>
          <w:highlight w:val="none"/>
          <w:lang w:val="en-US" w:eastAsia="zh-CN"/>
        </w:rPr>
      </w:pPr>
      <w:r>
        <w:rPr>
          <w:rFonts w:hint="eastAsia" w:ascii="仿宋" w:hAnsi="仿宋" w:eastAsia="仿宋" w:cs="宋体"/>
          <w:b w:val="0"/>
          <w:bCs w:val="0"/>
          <w:sz w:val="28"/>
          <w:szCs w:val="28"/>
          <w:highlight w:val="none"/>
          <w:lang w:val="en-US" w:eastAsia="zh-CN"/>
        </w:rPr>
        <w:t>3、分项报价表</w:t>
      </w:r>
    </w:p>
    <w:p w14:paraId="1AB2A678">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宋体"/>
          <w:b w:val="0"/>
          <w:bCs w:val="0"/>
          <w:sz w:val="28"/>
          <w:szCs w:val="28"/>
          <w:highlight w:val="none"/>
          <w:lang w:val="en-US" w:eastAsia="zh-CN"/>
        </w:rPr>
      </w:pPr>
      <w:r>
        <w:rPr>
          <w:rFonts w:hint="eastAsia" w:ascii="仿宋" w:hAnsi="仿宋" w:eastAsia="仿宋" w:cs="宋体"/>
          <w:b w:val="0"/>
          <w:bCs w:val="0"/>
          <w:sz w:val="28"/>
          <w:szCs w:val="28"/>
          <w:highlight w:val="none"/>
          <w:lang w:val="en-US" w:eastAsia="zh-CN"/>
        </w:rPr>
        <w:t>4、</w:t>
      </w:r>
      <w:r>
        <w:rPr>
          <w:rStyle w:val="27"/>
          <w:rFonts w:hint="eastAsia" w:ascii="仿宋" w:hAnsi="仿宋" w:eastAsia="仿宋" w:cs="宋体"/>
          <w:b w:val="0"/>
          <w:kern w:val="0"/>
          <w:sz w:val="28"/>
          <w:szCs w:val="28"/>
          <w:highlight w:val="none"/>
          <w:lang w:val="en-US" w:eastAsia="zh-CN"/>
        </w:rPr>
        <w:t>供应商认为需要提交的其他资料</w:t>
      </w:r>
    </w:p>
    <w:p w14:paraId="3204E7BE">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Style w:val="27"/>
          <w:rFonts w:hint="eastAsia" w:ascii="仿宋" w:hAnsi="仿宋" w:eastAsia="仿宋" w:cs="宋体"/>
          <w:b/>
          <w:bCs w:val="0"/>
          <w:kern w:val="0"/>
          <w:sz w:val="28"/>
          <w:szCs w:val="28"/>
          <w:highlight w:val="none"/>
          <w:lang w:val="en-US" w:eastAsia="zh-CN"/>
        </w:rPr>
      </w:pPr>
      <w:r>
        <w:rPr>
          <w:rStyle w:val="27"/>
          <w:rFonts w:hint="eastAsia" w:ascii="仿宋" w:hAnsi="仿宋" w:eastAsia="仿宋" w:cs="宋体"/>
          <w:b/>
          <w:bCs w:val="0"/>
          <w:kern w:val="0"/>
          <w:sz w:val="28"/>
          <w:szCs w:val="28"/>
          <w:highlight w:val="none"/>
          <w:lang w:val="en-US" w:eastAsia="zh-CN"/>
        </w:rPr>
        <w:t>二、资格、资质证明文件</w:t>
      </w:r>
    </w:p>
    <w:p w14:paraId="63CB3664">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1、供应商营业执照等；</w:t>
      </w:r>
    </w:p>
    <w:p w14:paraId="6E97EC4B">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2、法定代表人身份证明或授权委托书；</w:t>
      </w:r>
    </w:p>
    <w:p w14:paraId="588BEF90">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3、具备履行合同所必需的设备和专业技术能力的证明材料；</w:t>
      </w:r>
    </w:p>
    <w:p w14:paraId="054C79F0">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4、缴纳税收和社会保障资金等证明告知承诺书；</w:t>
      </w:r>
    </w:p>
    <w:p w14:paraId="1BAC29F5">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5、需要提供的其他相关资格证明文件。</w:t>
      </w:r>
    </w:p>
    <w:p w14:paraId="1C167B7A">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Style w:val="27"/>
          <w:rFonts w:hint="eastAsia" w:ascii="仿宋" w:hAnsi="仿宋" w:eastAsia="仿宋" w:cs="宋体"/>
          <w:b/>
          <w:bCs w:val="0"/>
          <w:kern w:val="0"/>
          <w:sz w:val="28"/>
          <w:szCs w:val="28"/>
          <w:highlight w:val="none"/>
          <w:lang w:val="en-US" w:eastAsia="zh-CN"/>
        </w:rPr>
      </w:pPr>
      <w:r>
        <w:rPr>
          <w:rStyle w:val="27"/>
          <w:rFonts w:hint="eastAsia" w:ascii="仿宋" w:hAnsi="仿宋" w:eastAsia="仿宋" w:cs="宋体"/>
          <w:b/>
          <w:bCs w:val="0"/>
          <w:kern w:val="0"/>
          <w:sz w:val="28"/>
          <w:szCs w:val="28"/>
          <w:highlight w:val="none"/>
          <w:lang w:val="en-US" w:eastAsia="zh-CN"/>
        </w:rPr>
        <w:t>三、技术文件</w:t>
      </w:r>
    </w:p>
    <w:p w14:paraId="1ECEA24B">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1、与本项目相对应的技术资料；</w:t>
      </w:r>
    </w:p>
    <w:p w14:paraId="75E8BE06">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2、评分办法技术部分涉及的相关内容（如有）；</w:t>
      </w:r>
    </w:p>
    <w:p w14:paraId="0BB09BC2">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3、供应商认为需要提交的其他资料。</w:t>
      </w:r>
    </w:p>
    <w:p w14:paraId="0B507732">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Style w:val="27"/>
          <w:rFonts w:hint="default" w:ascii="仿宋" w:hAnsi="仿宋" w:eastAsia="仿宋" w:cs="宋体"/>
          <w:b/>
          <w:bCs w:val="0"/>
          <w:kern w:val="0"/>
          <w:sz w:val="28"/>
          <w:szCs w:val="28"/>
          <w:highlight w:val="none"/>
          <w:lang w:val="en-US" w:eastAsia="zh-CN"/>
        </w:rPr>
      </w:pPr>
      <w:r>
        <w:rPr>
          <w:rStyle w:val="27"/>
          <w:rFonts w:hint="eastAsia" w:ascii="仿宋" w:hAnsi="仿宋" w:eastAsia="仿宋" w:cs="宋体"/>
          <w:b/>
          <w:bCs w:val="0"/>
          <w:kern w:val="0"/>
          <w:sz w:val="28"/>
          <w:szCs w:val="28"/>
          <w:highlight w:val="none"/>
          <w:lang w:val="en-US" w:eastAsia="zh-CN"/>
        </w:rPr>
        <w:t>四、其他材料</w:t>
      </w:r>
    </w:p>
    <w:p w14:paraId="2AE9FA38">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1、评分办法商务部分涉及的相关内容（如有）；</w:t>
      </w:r>
    </w:p>
    <w:p w14:paraId="5F2BFF7B">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7"/>
          <w:rFonts w:hint="default"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2、承诺书</w:t>
      </w:r>
    </w:p>
    <w:p w14:paraId="3C37FAB1">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3、供应商认为需要加以说明的其他内容。</w:t>
      </w:r>
    </w:p>
    <w:p w14:paraId="2DBD0CFC">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Times New Roman"/>
          <w:color w:val="000000"/>
          <w:sz w:val="21"/>
          <w:szCs w:val="21"/>
          <w:highlight w:val="none"/>
          <w:lang w:val="en-US" w:eastAsia="zh-CN"/>
        </w:rPr>
      </w:pPr>
      <w:r>
        <w:rPr>
          <w:rFonts w:hint="eastAsia" w:ascii="仿宋" w:hAnsi="仿宋" w:eastAsia="仿宋" w:cs="Times New Roman"/>
          <w:color w:val="000000"/>
          <w:sz w:val="21"/>
          <w:szCs w:val="21"/>
          <w:highlight w:val="none"/>
          <w:lang w:val="en-US" w:eastAsia="zh-CN"/>
        </w:rPr>
        <w:t>备注：1.请供应商按照采购文件目录格式注明页码。</w:t>
      </w:r>
    </w:p>
    <w:p w14:paraId="7FF221E2">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1050" w:firstLineChars="500"/>
        <w:jc w:val="both"/>
        <w:textAlignment w:val="auto"/>
        <w:rPr>
          <w:rStyle w:val="27"/>
          <w:rFonts w:hint="eastAsia" w:ascii="仿宋" w:hAnsi="仿宋" w:eastAsia="仿宋" w:cs="宋体"/>
          <w:b/>
          <w:bCs w:val="0"/>
          <w:kern w:val="0"/>
          <w:sz w:val="32"/>
          <w:szCs w:val="22"/>
          <w:highlight w:val="none"/>
        </w:rPr>
      </w:pPr>
      <w:r>
        <w:rPr>
          <w:rFonts w:hint="eastAsia" w:ascii="仿宋" w:hAnsi="仿宋" w:eastAsia="仿宋" w:cs="Times New Roman"/>
          <w:color w:val="000000"/>
          <w:kern w:val="2"/>
          <w:sz w:val="21"/>
          <w:szCs w:val="21"/>
          <w:highlight w:val="none"/>
          <w:lang w:val="en-US" w:eastAsia="zh-CN" w:bidi="ar-SA"/>
        </w:rPr>
        <w:t>2.</w:t>
      </w:r>
      <w:r>
        <w:rPr>
          <w:rFonts w:hint="eastAsia" w:ascii="仿宋" w:hAnsi="仿宋" w:eastAsia="仿宋" w:cs="Times New Roman"/>
          <w:color w:val="000000"/>
          <w:sz w:val="21"/>
          <w:szCs w:val="21"/>
          <w:highlight w:val="none"/>
          <w:lang w:val="en-US" w:eastAsia="zh-CN"/>
        </w:rPr>
        <w:t>本采购文件中提供给供应商的附件内容格式，如不能满足供应商编制响应文件实际需要，供应商可在采购文件提供的格式内容基础上自行设计、扩展表格内容。</w:t>
      </w:r>
      <w:r>
        <w:rPr>
          <w:rStyle w:val="27"/>
          <w:rFonts w:hint="eastAsia" w:ascii="仿宋" w:hAnsi="仿宋" w:eastAsia="仿宋" w:cs="宋体"/>
          <w:b/>
          <w:bCs w:val="0"/>
          <w:kern w:val="0"/>
          <w:sz w:val="32"/>
          <w:szCs w:val="22"/>
          <w:highlight w:val="none"/>
        </w:rPr>
        <w:br w:type="page"/>
      </w:r>
    </w:p>
    <w:p w14:paraId="29B7B31F">
      <w:pPr>
        <w:pStyle w:val="14"/>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27"/>
          <w:rFonts w:hint="default" w:ascii="仿宋" w:hAnsi="仿宋" w:eastAsia="仿宋" w:cs="宋体"/>
          <w:b/>
          <w:bCs w:val="0"/>
          <w:kern w:val="0"/>
          <w:sz w:val="28"/>
          <w:szCs w:val="28"/>
          <w:highlight w:val="none"/>
          <w:lang w:val="en-US" w:eastAsia="zh-CN"/>
        </w:rPr>
      </w:pPr>
      <w:r>
        <w:rPr>
          <w:rStyle w:val="27"/>
          <w:rFonts w:hint="eastAsia" w:ascii="仿宋" w:hAnsi="仿宋" w:eastAsia="仿宋" w:cs="宋体"/>
          <w:b/>
          <w:bCs w:val="0"/>
          <w:kern w:val="0"/>
          <w:sz w:val="28"/>
          <w:szCs w:val="28"/>
          <w:highlight w:val="none"/>
          <w:lang w:val="en-US" w:eastAsia="zh-CN"/>
        </w:rPr>
        <w:t>一</w:t>
      </w:r>
      <w:r>
        <w:rPr>
          <w:rStyle w:val="27"/>
          <w:rFonts w:hint="eastAsia" w:ascii="仿宋" w:hAnsi="仿宋" w:eastAsia="仿宋" w:cs="宋体"/>
          <w:b/>
          <w:bCs w:val="0"/>
          <w:kern w:val="0"/>
          <w:sz w:val="28"/>
          <w:szCs w:val="28"/>
          <w:highlight w:val="none"/>
        </w:rPr>
        <w:t>、</w:t>
      </w:r>
      <w:r>
        <w:rPr>
          <w:rStyle w:val="27"/>
          <w:rFonts w:hint="eastAsia" w:ascii="仿宋" w:hAnsi="仿宋" w:eastAsia="仿宋" w:cs="宋体"/>
          <w:b/>
          <w:bCs w:val="0"/>
          <w:kern w:val="0"/>
          <w:sz w:val="28"/>
          <w:szCs w:val="28"/>
          <w:highlight w:val="none"/>
          <w:lang w:val="en-US" w:eastAsia="zh-CN"/>
        </w:rPr>
        <w:t>报价部分</w:t>
      </w:r>
    </w:p>
    <w:p w14:paraId="52137177">
      <w:pPr>
        <w:jc w:val="center"/>
        <w:rPr>
          <w:rStyle w:val="27"/>
          <w:rFonts w:hint="eastAsia" w:ascii="仿宋" w:hAnsi="仿宋" w:eastAsia="仿宋" w:cs="宋体"/>
          <w:b/>
          <w:bCs w:val="0"/>
          <w:kern w:val="0"/>
          <w:sz w:val="28"/>
          <w:szCs w:val="21"/>
          <w:highlight w:val="none"/>
        </w:rPr>
      </w:pPr>
      <w:r>
        <w:rPr>
          <w:rStyle w:val="27"/>
          <w:rFonts w:hint="eastAsia" w:ascii="仿宋" w:hAnsi="仿宋" w:eastAsia="仿宋" w:cs="宋体"/>
          <w:b/>
          <w:bCs w:val="0"/>
          <w:kern w:val="0"/>
          <w:sz w:val="28"/>
          <w:szCs w:val="21"/>
          <w:highlight w:val="none"/>
        </w:rPr>
        <w:t>报价函</w:t>
      </w:r>
    </w:p>
    <w:p w14:paraId="595AC53F">
      <w:pPr>
        <w:pStyle w:val="14"/>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Style w:val="27"/>
          <w:rFonts w:hint="default" w:ascii="仿宋" w:hAnsi="仿宋" w:eastAsia="仿宋" w:cs="宋体"/>
          <w:b w:val="0"/>
          <w:kern w:val="0"/>
          <w:sz w:val="28"/>
          <w:szCs w:val="28"/>
          <w:highlight w:val="none"/>
          <w:u w:val="none"/>
          <w:lang w:val="en-US" w:eastAsia="zh-CN"/>
        </w:rPr>
      </w:pPr>
      <w:r>
        <w:rPr>
          <w:rStyle w:val="27"/>
          <w:rFonts w:hint="eastAsia" w:ascii="仿宋" w:hAnsi="仿宋" w:eastAsia="仿宋" w:cs="宋体"/>
          <w:b w:val="0"/>
          <w:kern w:val="0"/>
          <w:sz w:val="28"/>
          <w:szCs w:val="28"/>
          <w:highlight w:val="none"/>
          <w:u w:val="single"/>
          <w:lang w:val="en-US" w:eastAsia="zh-CN"/>
        </w:rPr>
        <w:t xml:space="preserve">                </w:t>
      </w:r>
      <w:r>
        <w:rPr>
          <w:rStyle w:val="27"/>
          <w:rFonts w:hint="eastAsia" w:ascii="仿宋" w:hAnsi="仿宋" w:eastAsia="仿宋" w:cs="宋体"/>
          <w:b w:val="0"/>
          <w:kern w:val="0"/>
          <w:sz w:val="28"/>
          <w:szCs w:val="28"/>
          <w:highlight w:val="none"/>
          <w:u w:val="none"/>
          <w:lang w:val="en-US" w:eastAsia="zh-CN"/>
        </w:rPr>
        <w:t xml:space="preserve"> ：</w:t>
      </w:r>
    </w:p>
    <w:p w14:paraId="6088869C">
      <w:pPr>
        <w:pStyle w:val="14"/>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Style w:val="27"/>
          <w:rFonts w:hint="eastAsia" w:ascii="仿宋" w:hAnsi="仿宋" w:eastAsia="仿宋" w:cs="宋体"/>
          <w:b w:val="0"/>
          <w:kern w:val="0"/>
          <w:sz w:val="28"/>
          <w:szCs w:val="28"/>
          <w:highlight w:val="none"/>
          <w:lang w:val="en-US" w:eastAsia="zh-CN"/>
        </w:rPr>
      </w:pPr>
    </w:p>
    <w:p w14:paraId="15B3429F">
      <w:pPr>
        <w:pStyle w:val="14"/>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我方已经认真审阅了</w:t>
      </w:r>
      <w:r>
        <w:rPr>
          <w:rStyle w:val="27"/>
          <w:rFonts w:hint="eastAsia" w:ascii="仿宋" w:hAnsi="仿宋" w:eastAsia="仿宋" w:cs="宋体"/>
          <w:b w:val="0"/>
          <w:kern w:val="0"/>
          <w:sz w:val="28"/>
          <w:szCs w:val="28"/>
          <w:highlight w:val="none"/>
          <w:u w:val="single"/>
          <w:lang w:val="en-US" w:eastAsia="zh-CN"/>
        </w:rPr>
        <w:t xml:space="preserve">   （项目名称）  </w:t>
      </w:r>
      <w:r>
        <w:rPr>
          <w:rStyle w:val="27"/>
          <w:rFonts w:hint="eastAsia" w:ascii="仿宋" w:hAnsi="仿宋" w:eastAsia="仿宋" w:cs="宋体"/>
          <w:b w:val="0"/>
          <w:kern w:val="0"/>
          <w:sz w:val="28"/>
          <w:szCs w:val="28"/>
          <w:highlight w:val="none"/>
          <w:lang w:val="en-US" w:eastAsia="zh-CN"/>
        </w:rPr>
        <w:t>采购文件（项目编号：</w:t>
      </w:r>
      <w:r>
        <w:rPr>
          <w:rStyle w:val="27"/>
          <w:rFonts w:hint="eastAsia" w:ascii="仿宋" w:hAnsi="仿宋" w:eastAsia="仿宋" w:cs="宋体"/>
          <w:b w:val="0"/>
          <w:kern w:val="0"/>
          <w:sz w:val="28"/>
          <w:szCs w:val="28"/>
          <w:highlight w:val="none"/>
          <w:u w:val="single"/>
          <w:lang w:val="en-US" w:eastAsia="zh-CN"/>
        </w:rPr>
        <w:t xml:space="preserve">             </w:t>
      </w:r>
      <w:r>
        <w:rPr>
          <w:rStyle w:val="27"/>
          <w:rFonts w:hint="eastAsia" w:ascii="仿宋" w:hAnsi="仿宋" w:eastAsia="仿宋" w:cs="宋体"/>
          <w:b w:val="0"/>
          <w:kern w:val="0"/>
          <w:sz w:val="28"/>
          <w:szCs w:val="28"/>
          <w:highlight w:val="none"/>
          <w:lang w:val="en-US" w:eastAsia="zh-CN"/>
        </w:rPr>
        <w:t>），并对其没有任何保留意见，经研究决定参加本项目投标并提交响应文件。为此，我方承诺如下：</w:t>
      </w:r>
    </w:p>
    <w:p w14:paraId="79F8285F">
      <w:pPr>
        <w:pStyle w:val="14"/>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1、我方已详细研究了采购文件的所有内容，包括澄清及变更内容(如果有)和所有已提供的参考资料以及有关附件，并完全明白，我方放弃在此方面提出含糊意见或误解的一切权利。</w:t>
      </w:r>
    </w:p>
    <w:p w14:paraId="4201B5DB">
      <w:pPr>
        <w:pStyle w:val="14"/>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2、我方承诺响应文件夹中的一切资料、数据是真实的，并承担由此引起的一切责任。</w:t>
      </w:r>
    </w:p>
    <w:p w14:paraId="08746A04">
      <w:pPr>
        <w:pStyle w:val="14"/>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3、如果我方的响应文件被接受，我方将履行采购文件中规定的每一项要求，并按我方响应文件中的承诺按期、保质、保量完成项目的实施；</w:t>
      </w:r>
    </w:p>
    <w:p w14:paraId="7BA50C92">
      <w:pPr>
        <w:pStyle w:val="14"/>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4、我方理解，最低投标报价不是中标的唯一条件和保证；</w:t>
      </w:r>
    </w:p>
    <w:p w14:paraId="460EBC5C">
      <w:pPr>
        <w:pStyle w:val="14"/>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5、我方愿按《中华人民共和国民法典》履行自己的全部责任；</w:t>
      </w:r>
    </w:p>
    <w:p w14:paraId="31DF123A">
      <w:pPr>
        <w:pStyle w:val="14"/>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6、我方同意按采购文件要求遵守你方对本次竞争性磋商所做的各项规定；</w:t>
      </w:r>
    </w:p>
    <w:p w14:paraId="35916ABA">
      <w:pPr>
        <w:pStyle w:val="14"/>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7、我方的响应文件自提交之日起有效期为90日历天；</w:t>
      </w:r>
    </w:p>
    <w:p w14:paraId="36678413">
      <w:pPr>
        <w:pStyle w:val="14"/>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8、我方同意按照你方可能提出的要求而提供与投标有关的任何其他数据或信息。</w:t>
      </w:r>
    </w:p>
    <w:p w14:paraId="2C29EF4A">
      <w:pPr>
        <w:spacing w:line="520" w:lineRule="exact"/>
        <w:ind w:firstLine="560" w:firstLineChars="200"/>
        <w:rPr>
          <w:rFonts w:hint="eastAsia" w:ascii="仿宋" w:hAnsi="仿宋" w:eastAsia="仿宋"/>
          <w:color w:val="000000"/>
          <w:sz w:val="28"/>
          <w:highlight w:val="none"/>
        </w:rPr>
      </w:pPr>
      <w:r>
        <w:rPr>
          <w:rStyle w:val="27"/>
          <w:rFonts w:hint="eastAsia" w:ascii="仿宋" w:hAnsi="仿宋" w:eastAsia="仿宋" w:cs="宋体"/>
          <w:b w:val="0"/>
          <w:kern w:val="0"/>
          <w:sz w:val="28"/>
          <w:szCs w:val="28"/>
          <w:highlight w:val="none"/>
          <w:lang w:val="en-US" w:eastAsia="zh-CN"/>
        </w:rPr>
        <w:t>9、</w:t>
      </w:r>
      <w:r>
        <w:rPr>
          <w:rFonts w:hint="eastAsia" w:ascii="仿宋" w:hAnsi="仿宋" w:eastAsia="仿宋"/>
          <w:color w:val="000000"/>
          <w:sz w:val="28"/>
          <w:highlight w:val="none"/>
        </w:rPr>
        <w:t>与本报价有关的一切往来通讯请寄：</w:t>
      </w:r>
    </w:p>
    <w:p w14:paraId="38ABEF07">
      <w:pPr>
        <w:spacing w:line="520" w:lineRule="exact"/>
        <w:ind w:left="525"/>
        <w:rPr>
          <w:rFonts w:hint="eastAsia" w:ascii="仿宋" w:hAnsi="仿宋" w:eastAsia="仿宋"/>
          <w:color w:val="000000"/>
          <w:sz w:val="28"/>
          <w:highlight w:val="none"/>
          <w:u w:val="single"/>
        </w:rPr>
      </w:pPr>
      <w:r>
        <w:rPr>
          <w:rFonts w:hint="eastAsia" w:ascii="仿宋" w:hAnsi="仿宋" w:eastAsia="仿宋"/>
          <w:color w:val="000000"/>
          <w:sz w:val="28"/>
          <w:highlight w:val="none"/>
        </w:rPr>
        <w:t>地址：</w:t>
      </w:r>
      <w:r>
        <w:rPr>
          <w:rFonts w:hint="eastAsia" w:ascii="仿宋" w:hAnsi="仿宋" w:eastAsia="仿宋"/>
          <w:color w:val="000000"/>
          <w:sz w:val="28"/>
          <w:highlight w:val="none"/>
          <w:u w:val="single"/>
        </w:rPr>
        <w:t xml:space="preserve">                                 </w:t>
      </w:r>
    </w:p>
    <w:p w14:paraId="17051CD3">
      <w:pPr>
        <w:spacing w:line="520" w:lineRule="exact"/>
        <w:ind w:left="525"/>
        <w:rPr>
          <w:rFonts w:hint="eastAsia" w:ascii="仿宋" w:hAnsi="仿宋" w:eastAsia="仿宋"/>
          <w:color w:val="000000"/>
          <w:sz w:val="28"/>
          <w:highlight w:val="none"/>
        </w:rPr>
      </w:pPr>
      <w:r>
        <w:rPr>
          <w:rFonts w:hint="eastAsia" w:ascii="仿宋" w:hAnsi="仿宋" w:eastAsia="仿宋"/>
          <w:color w:val="000000"/>
          <w:sz w:val="28"/>
          <w:highlight w:val="none"/>
        </w:rPr>
        <w:t xml:space="preserve">邮编： </w:t>
      </w:r>
      <w:r>
        <w:rPr>
          <w:rFonts w:hint="eastAsia" w:ascii="仿宋" w:hAnsi="仿宋" w:eastAsia="仿宋"/>
          <w:color w:val="000000"/>
          <w:sz w:val="28"/>
          <w:highlight w:val="none"/>
          <w:u w:val="single"/>
        </w:rPr>
        <w:t xml:space="preserve">            </w:t>
      </w:r>
      <w:r>
        <w:rPr>
          <w:rFonts w:hint="eastAsia" w:ascii="仿宋" w:hAnsi="仿宋" w:eastAsia="仿宋"/>
          <w:color w:val="000000"/>
          <w:sz w:val="28"/>
          <w:highlight w:val="none"/>
        </w:rPr>
        <w:t xml:space="preserve">   电话： </w:t>
      </w:r>
      <w:r>
        <w:rPr>
          <w:rFonts w:hint="eastAsia" w:ascii="仿宋" w:hAnsi="仿宋" w:eastAsia="仿宋"/>
          <w:color w:val="000000"/>
          <w:sz w:val="28"/>
          <w:highlight w:val="none"/>
          <w:u w:val="single"/>
        </w:rPr>
        <w:t xml:space="preserve">         </w:t>
      </w:r>
      <w:r>
        <w:rPr>
          <w:rFonts w:hint="eastAsia" w:ascii="仿宋" w:hAnsi="仿宋" w:eastAsia="仿宋"/>
          <w:color w:val="000000"/>
          <w:sz w:val="28"/>
          <w:highlight w:val="none"/>
        </w:rPr>
        <w:t xml:space="preserve"> 传真：</w:t>
      </w:r>
      <w:r>
        <w:rPr>
          <w:rFonts w:hint="eastAsia" w:ascii="仿宋" w:hAnsi="仿宋" w:eastAsia="仿宋"/>
          <w:color w:val="000000"/>
          <w:sz w:val="28"/>
          <w:highlight w:val="none"/>
          <w:u w:val="single"/>
        </w:rPr>
        <w:t xml:space="preserve">          </w:t>
      </w:r>
      <w:r>
        <w:rPr>
          <w:rFonts w:hint="eastAsia" w:ascii="仿宋" w:hAnsi="仿宋" w:eastAsia="仿宋"/>
          <w:color w:val="000000"/>
          <w:sz w:val="28"/>
          <w:highlight w:val="none"/>
        </w:rPr>
        <w:t xml:space="preserve">     </w:t>
      </w:r>
    </w:p>
    <w:p w14:paraId="6D995777">
      <w:pPr>
        <w:spacing w:line="400" w:lineRule="exact"/>
        <w:ind w:left="525"/>
        <w:rPr>
          <w:rFonts w:hint="eastAsia" w:ascii="仿宋" w:hAnsi="仿宋" w:eastAsia="仿宋"/>
          <w:color w:val="000000"/>
          <w:sz w:val="28"/>
          <w:highlight w:val="none"/>
        </w:rPr>
      </w:pPr>
      <w:r>
        <w:rPr>
          <w:rFonts w:hint="eastAsia" w:ascii="仿宋" w:hAnsi="仿宋" w:eastAsia="仿宋"/>
          <w:color w:val="000000"/>
          <w:sz w:val="28"/>
          <w:highlight w:val="none"/>
        </w:rPr>
        <w:t xml:space="preserve">                        </w:t>
      </w:r>
    </w:p>
    <w:p w14:paraId="10ACE619">
      <w:pPr>
        <w:spacing w:line="400" w:lineRule="exact"/>
        <w:ind w:left="525"/>
        <w:rPr>
          <w:rFonts w:hint="eastAsia" w:ascii="仿宋" w:hAnsi="仿宋" w:eastAsia="仿宋"/>
          <w:color w:val="000000"/>
          <w:sz w:val="28"/>
          <w:highlight w:val="none"/>
        </w:rPr>
      </w:pPr>
      <w:r>
        <w:rPr>
          <w:rFonts w:hint="eastAsia" w:ascii="仿宋" w:hAnsi="仿宋" w:eastAsia="仿宋"/>
          <w:color w:val="000000"/>
          <w:sz w:val="28"/>
          <w:highlight w:val="none"/>
          <w:lang w:eastAsia="zh-CN"/>
        </w:rPr>
        <w:t>供应商</w:t>
      </w:r>
      <w:r>
        <w:rPr>
          <w:rFonts w:hint="eastAsia" w:ascii="仿宋" w:hAnsi="仿宋" w:eastAsia="仿宋"/>
          <w:color w:val="000000"/>
          <w:sz w:val="28"/>
          <w:highlight w:val="none"/>
        </w:rPr>
        <w:t>（</w:t>
      </w:r>
      <w:r>
        <w:rPr>
          <w:rFonts w:hint="eastAsia" w:ascii="仿宋" w:hAnsi="仿宋" w:eastAsia="仿宋"/>
          <w:color w:val="000000"/>
          <w:sz w:val="28"/>
          <w:highlight w:val="none"/>
          <w:lang w:eastAsia="zh-CN"/>
        </w:rPr>
        <w:t>加盖公章</w:t>
      </w:r>
      <w:r>
        <w:rPr>
          <w:rFonts w:hint="eastAsia" w:ascii="仿宋" w:hAnsi="仿宋" w:eastAsia="仿宋"/>
          <w:color w:val="000000"/>
          <w:sz w:val="28"/>
          <w:highlight w:val="none"/>
        </w:rPr>
        <w:t>）：</w:t>
      </w:r>
    </w:p>
    <w:p w14:paraId="404423CE">
      <w:pPr>
        <w:spacing w:line="400" w:lineRule="exact"/>
        <w:ind w:left="525"/>
        <w:rPr>
          <w:rFonts w:hint="eastAsia" w:ascii="仿宋" w:hAnsi="仿宋" w:eastAsia="仿宋"/>
          <w:color w:val="000000"/>
          <w:sz w:val="28"/>
          <w:highlight w:val="none"/>
        </w:rPr>
      </w:pPr>
      <w:r>
        <w:rPr>
          <w:rFonts w:hint="eastAsia" w:ascii="仿宋" w:hAnsi="仿宋" w:eastAsia="仿宋"/>
          <w:color w:val="000000"/>
          <w:sz w:val="28"/>
          <w:highlight w:val="none"/>
        </w:rPr>
        <w:t xml:space="preserve">                        </w:t>
      </w:r>
    </w:p>
    <w:p w14:paraId="4E365EF0">
      <w:pPr>
        <w:spacing w:line="400" w:lineRule="exact"/>
        <w:ind w:left="525"/>
        <w:rPr>
          <w:rFonts w:hint="eastAsia" w:ascii="仿宋" w:hAnsi="仿宋" w:eastAsia="仿宋"/>
          <w:color w:val="000000"/>
          <w:sz w:val="28"/>
          <w:highlight w:val="none"/>
        </w:rPr>
      </w:pPr>
      <w:r>
        <w:rPr>
          <w:rFonts w:hint="eastAsia" w:ascii="仿宋" w:hAnsi="仿宋" w:eastAsia="仿宋"/>
          <w:color w:val="000000"/>
          <w:sz w:val="28"/>
          <w:highlight w:val="none"/>
        </w:rPr>
        <w:t>法定代表人或</w:t>
      </w:r>
      <w:r>
        <w:rPr>
          <w:rFonts w:hint="eastAsia" w:ascii="仿宋" w:hAnsi="仿宋" w:eastAsia="仿宋"/>
          <w:color w:val="000000"/>
          <w:sz w:val="28"/>
          <w:highlight w:val="none"/>
          <w:lang w:eastAsia="zh-CN"/>
        </w:rPr>
        <w:t>委托代理人</w:t>
      </w:r>
      <w:r>
        <w:rPr>
          <w:rFonts w:hint="eastAsia" w:ascii="仿宋" w:hAnsi="仿宋" w:eastAsia="仿宋"/>
          <w:color w:val="000000"/>
          <w:sz w:val="28"/>
          <w:highlight w:val="none"/>
        </w:rPr>
        <w:t>（</w:t>
      </w:r>
      <w:r>
        <w:rPr>
          <w:rFonts w:hint="eastAsia" w:ascii="仿宋" w:hAnsi="仿宋" w:eastAsia="仿宋"/>
          <w:color w:val="000000"/>
          <w:sz w:val="28"/>
          <w:highlight w:val="none"/>
          <w:lang w:eastAsia="zh-CN"/>
        </w:rPr>
        <w:t>签字或盖章</w:t>
      </w:r>
      <w:r>
        <w:rPr>
          <w:rFonts w:hint="eastAsia" w:ascii="仿宋" w:hAnsi="仿宋" w:eastAsia="仿宋"/>
          <w:color w:val="000000"/>
          <w:sz w:val="28"/>
          <w:highlight w:val="none"/>
        </w:rPr>
        <w:t>）：</w:t>
      </w:r>
    </w:p>
    <w:p w14:paraId="2F801B95">
      <w:pPr>
        <w:spacing w:line="400" w:lineRule="exact"/>
        <w:ind w:left="525" w:leftChars="250"/>
        <w:rPr>
          <w:rFonts w:ascii="仿宋" w:hAnsi="仿宋" w:eastAsia="仿宋"/>
          <w:color w:val="000000"/>
          <w:sz w:val="28"/>
          <w:highlight w:val="none"/>
        </w:rPr>
      </w:pPr>
    </w:p>
    <w:p w14:paraId="625CFF24">
      <w:pPr>
        <w:spacing w:line="400" w:lineRule="exact"/>
        <w:ind w:left="525" w:leftChars="250"/>
        <w:rPr>
          <w:rFonts w:hint="eastAsia" w:ascii="仿宋" w:hAnsi="仿宋" w:eastAsia="仿宋"/>
          <w:color w:val="000000"/>
          <w:sz w:val="28"/>
          <w:highlight w:val="none"/>
        </w:rPr>
      </w:pPr>
      <w:r>
        <w:rPr>
          <w:rFonts w:hint="eastAsia" w:ascii="仿宋" w:hAnsi="仿宋" w:eastAsia="仿宋"/>
          <w:color w:val="000000"/>
          <w:sz w:val="28"/>
          <w:highlight w:val="none"/>
        </w:rPr>
        <w:t>日     期：</w:t>
      </w:r>
    </w:p>
    <w:p w14:paraId="63058381">
      <w:pPr>
        <w:rPr>
          <w:rStyle w:val="27"/>
          <w:rFonts w:hint="eastAsia" w:ascii="仿宋" w:hAnsi="仿宋" w:eastAsia="仿宋" w:cs="宋体"/>
          <w:b/>
          <w:bCs w:val="0"/>
          <w:kern w:val="0"/>
          <w:sz w:val="28"/>
          <w:szCs w:val="21"/>
          <w:highlight w:val="none"/>
        </w:rPr>
      </w:pPr>
      <w:r>
        <w:rPr>
          <w:rStyle w:val="27"/>
          <w:rFonts w:hint="eastAsia" w:ascii="仿宋" w:hAnsi="仿宋" w:eastAsia="仿宋" w:cs="宋体"/>
          <w:b/>
          <w:bCs w:val="0"/>
          <w:kern w:val="0"/>
          <w:sz w:val="28"/>
          <w:szCs w:val="21"/>
          <w:highlight w:val="none"/>
        </w:rPr>
        <w:br w:type="page"/>
      </w:r>
    </w:p>
    <w:p w14:paraId="63BD2572">
      <w:pPr>
        <w:pStyle w:val="14"/>
        <w:keepNext w:val="0"/>
        <w:keepLines w:val="0"/>
        <w:pageBreakBefore w:val="0"/>
        <w:widowControl w:val="0"/>
        <w:kinsoku/>
        <w:wordWrap/>
        <w:overflowPunct/>
        <w:topLinePunct w:val="0"/>
        <w:autoSpaceDE/>
        <w:autoSpaceDN/>
        <w:bidi w:val="0"/>
        <w:adjustRightInd/>
        <w:snapToGrid/>
        <w:jc w:val="center"/>
        <w:textAlignment w:val="auto"/>
        <w:rPr>
          <w:rStyle w:val="27"/>
          <w:rFonts w:hint="default" w:ascii="仿宋" w:hAnsi="仿宋" w:eastAsia="仿宋" w:cs="宋体"/>
          <w:b/>
          <w:bCs w:val="0"/>
          <w:kern w:val="0"/>
          <w:sz w:val="28"/>
          <w:szCs w:val="21"/>
          <w:highlight w:val="none"/>
          <w:lang w:val="en-US" w:eastAsia="zh-CN"/>
        </w:rPr>
      </w:pPr>
      <w:r>
        <w:rPr>
          <w:rStyle w:val="27"/>
          <w:rFonts w:hint="eastAsia" w:ascii="仿宋" w:hAnsi="仿宋" w:eastAsia="仿宋" w:cs="宋体"/>
          <w:b/>
          <w:bCs w:val="0"/>
          <w:kern w:val="0"/>
          <w:sz w:val="28"/>
          <w:szCs w:val="21"/>
          <w:highlight w:val="none"/>
        </w:rPr>
        <w:t>报价一览表</w:t>
      </w:r>
    </w:p>
    <w:p w14:paraId="04AD4B04">
      <w:pPr>
        <w:pStyle w:val="14"/>
        <w:spacing w:line="480" w:lineRule="auto"/>
        <w:jc w:val="lef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项目名称：</w:t>
      </w:r>
    </w:p>
    <w:p w14:paraId="51B5C72E">
      <w:pPr>
        <w:pStyle w:val="14"/>
        <w:spacing w:line="480" w:lineRule="auto"/>
        <w:jc w:val="lef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 xml:space="preserve">项目编号： </w:t>
      </w:r>
      <w:r>
        <w:rPr>
          <w:rStyle w:val="27"/>
          <w:rFonts w:ascii="仿宋" w:hAnsi="仿宋" w:eastAsia="仿宋" w:cs="宋体"/>
          <w:b w:val="0"/>
          <w:kern w:val="0"/>
          <w:sz w:val="28"/>
          <w:highlight w:val="none"/>
        </w:rPr>
        <w:t xml:space="preserve">       </w:t>
      </w:r>
    </w:p>
    <w:p w14:paraId="03EDD1FD">
      <w:pPr>
        <w:pStyle w:val="14"/>
        <w:spacing w:line="480" w:lineRule="auto"/>
        <w:jc w:val="left"/>
        <w:rPr>
          <w:rStyle w:val="27"/>
          <w:rFonts w:hint="default" w:ascii="仿宋" w:hAnsi="仿宋" w:eastAsia="仿宋" w:cs="宋体"/>
          <w:b w:val="0"/>
          <w:kern w:val="0"/>
          <w:sz w:val="28"/>
          <w:highlight w:val="none"/>
          <w:lang w:val="en-US" w:eastAsia="zh-CN"/>
        </w:rPr>
      </w:pPr>
      <w:r>
        <w:rPr>
          <w:rStyle w:val="27"/>
          <w:rFonts w:hint="eastAsia" w:ascii="仿宋" w:hAnsi="仿宋" w:eastAsia="仿宋" w:cs="宋体"/>
          <w:b w:val="0"/>
          <w:kern w:val="0"/>
          <w:sz w:val="28"/>
          <w:highlight w:val="none"/>
          <w:lang w:val="en-US" w:eastAsia="zh-CN"/>
        </w:rPr>
        <w:t>包 组 号：</w:t>
      </w:r>
      <w:r>
        <w:rPr>
          <w:rStyle w:val="27"/>
          <w:rFonts w:ascii="仿宋" w:hAnsi="仿宋" w:eastAsia="仿宋" w:cs="宋体"/>
          <w:b w:val="0"/>
          <w:kern w:val="0"/>
          <w:sz w:val="28"/>
          <w:highlight w:val="none"/>
        </w:rPr>
        <w:t xml:space="preserve">                           </w:t>
      </w:r>
    </w:p>
    <w:tbl>
      <w:tblPr>
        <w:tblStyle w:val="24"/>
        <w:tblW w:w="95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34"/>
        <w:gridCol w:w="5665"/>
      </w:tblGrid>
      <w:tr w14:paraId="3AD4A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5" w:hRule="exact"/>
          <w:jc w:val="center"/>
        </w:trPr>
        <w:tc>
          <w:tcPr>
            <w:tcW w:w="3934" w:type="dxa"/>
            <w:vAlign w:val="center"/>
          </w:tcPr>
          <w:p w14:paraId="50AF0BA9">
            <w:pPr>
              <w:pStyle w:val="14"/>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7"/>
                <w:rFonts w:hint="eastAsia" w:ascii="仿宋" w:hAnsi="仿宋" w:eastAsia="仿宋" w:cs="宋体"/>
                <w:b w:val="0"/>
                <w:kern w:val="0"/>
                <w:sz w:val="28"/>
                <w:highlight w:val="none"/>
              </w:rPr>
            </w:pPr>
            <w:r>
              <w:rPr>
                <w:rStyle w:val="27"/>
                <w:rFonts w:hint="eastAsia" w:ascii="仿宋" w:hAnsi="仿宋" w:eastAsia="仿宋" w:cs="宋体"/>
                <w:b w:val="0"/>
                <w:kern w:val="0"/>
                <w:sz w:val="28"/>
                <w:highlight w:val="none"/>
                <w:lang w:val="en-US" w:eastAsia="zh-CN"/>
              </w:rPr>
              <w:t>总</w:t>
            </w:r>
            <w:r>
              <w:rPr>
                <w:rStyle w:val="27"/>
                <w:rFonts w:hint="eastAsia" w:ascii="仿宋" w:hAnsi="仿宋" w:eastAsia="仿宋" w:cs="宋体"/>
                <w:b w:val="0"/>
                <w:kern w:val="0"/>
                <w:sz w:val="28"/>
                <w:highlight w:val="none"/>
              </w:rPr>
              <w:t>报价</w:t>
            </w:r>
          </w:p>
          <w:p w14:paraId="779476DE">
            <w:pPr>
              <w:pStyle w:val="14"/>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7"/>
                <w:rFonts w:hint="default" w:ascii="仿宋" w:hAnsi="仿宋" w:eastAsia="仿宋" w:cs="宋体"/>
                <w:b w:val="0"/>
                <w:kern w:val="0"/>
                <w:sz w:val="28"/>
                <w:highlight w:val="none"/>
                <w:lang w:val="en-US" w:eastAsia="zh-CN"/>
              </w:rPr>
            </w:pPr>
            <w:r>
              <w:rPr>
                <w:rStyle w:val="27"/>
                <w:rFonts w:hint="eastAsia" w:ascii="仿宋" w:hAnsi="仿宋" w:eastAsia="仿宋" w:cs="宋体"/>
                <w:b w:val="0"/>
                <w:kern w:val="0"/>
                <w:sz w:val="28"/>
                <w:highlight w:val="none"/>
                <w:lang w:val="en-US" w:eastAsia="zh-CN"/>
              </w:rPr>
              <w:t>（</w:t>
            </w:r>
            <w:r>
              <w:rPr>
                <w:rStyle w:val="27"/>
                <w:rFonts w:hint="eastAsia" w:ascii="仿宋" w:hAnsi="仿宋" w:eastAsia="仿宋" w:cs="宋体"/>
                <w:b/>
                <w:bCs w:val="0"/>
                <w:kern w:val="0"/>
                <w:sz w:val="28"/>
                <w:highlight w:val="none"/>
                <w:lang w:val="en-US" w:eastAsia="zh-CN"/>
              </w:rPr>
              <w:t>单位：元</w:t>
            </w:r>
            <w:r>
              <w:rPr>
                <w:rStyle w:val="27"/>
                <w:rFonts w:hint="eastAsia" w:ascii="仿宋" w:hAnsi="仿宋" w:eastAsia="仿宋" w:cs="宋体"/>
                <w:b w:val="0"/>
                <w:kern w:val="0"/>
                <w:sz w:val="28"/>
                <w:highlight w:val="none"/>
                <w:lang w:val="en-US" w:eastAsia="zh-CN"/>
              </w:rPr>
              <w:t>）</w:t>
            </w:r>
          </w:p>
        </w:tc>
        <w:tc>
          <w:tcPr>
            <w:tcW w:w="5665" w:type="dxa"/>
            <w:vAlign w:val="center"/>
          </w:tcPr>
          <w:p w14:paraId="14483946">
            <w:pPr>
              <w:widowControl/>
              <w:jc w:val="left"/>
              <w:rPr>
                <w:rStyle w:val="27"/>
                <w:rFonts w:hint="eastAsia" w:ascii="仿宋" w:hAnsi="仿宋" w:eastAsia="仿宋" w:cs="宋体"/>
                <w:b w:val="0"/>
                <w:kern w:val="0"/>
                <w:sz w:val="28"/>
                <w:highlight w:val="none"/>
                <w:lang w:val="en-US" w:eastAsia="zh-CN"/>
              </w:rPr>
            </w:pPr>
            <w:r>
              <w:rPr>
                <w:rStyle w:val="27"/>
                <w:rFonts w:hint="eastAsia" w:ascii="仿宋" w:hAnsi="仿宋" w:eastAsia="仿宋" w:cs="宋体"/>
                <w:b w:val="0"/>
                <w:kern w:val="0"/>
                <w:sz w:val="28"/>
                <w:highlight w:val="none"/>
              </w:rPr>
              <w:t>大写</w:t>
            </w:r>
            <w:r>
              <w:rPr>
                <w:rStyle w:val="27"/>
                <w:rFonts w:hint="eastAsia" w:ascii="仿宋" w:hAnsi="仿宋" w:eastAsia="仿宋" w:cs="宋体"/>
                <w:b w:val="0"/>
                <w:kern w:val="0"/>
                <w:sz w:val="28"/>
                <w:highlight w:val="none"/>
                <w:lang w:val="en-US" w:eastAsia="zh-CN"/>
              </w:rPr>
              <w:t xml:space="preserve">:                     </w:t>
            </w:r>
          </w:p>
          <w:p w14:paraId="0EE4D9CA">
            <w:pPr>
              <w:widowControl/>
              <w:jc w:val="left"/>
              <w:rPr>
                <w:rStyle w:val="27"/>
                <w:rFonts w:hint="default" w:ascii="仿宋" w:hAnsi="仿宋" w:eastAsia="仿宋" w:cs="宋体"/>
                <w:b w:val="0"/>
                <w:kern w:val="0"/>
                <w:sz w:val="28"/>
                <w:highlight w:val="none"/>
                <w:lang w:val="en-US" w:eastAsia="zh-CN"/>
              </w:rPr>
            </w:pPr>
            <w:r>
              <w:rPr>
                <w:rStyle w:val="27"/>
                <w:rFonts w:hint="eastAsia" w:ascii="仿宋" w:hAnsi="仿宋" w:eastAsia="仿宋" w:cs="宋体"/>
                <w:b w:val="0"/>
                <w:kern w:val="0"/>
                <w:sz w:val="28"/>
                <w:highlight w:val="none"/>
              </w:rPr>
              <w:t>小写</w:t>
            </w:r>
            <w:r>
              <w:rPr>
                <w:rStyle w:val="27"/>
                <w:rFonts w:hint="eastAsia" w:ascii="仿宋" w:hAnsi="仿宋" w:eastAsia="仿宋" w:cs="宋体"/>
                <w:b w:val="0"/>
                <w:kern w:val="0"/>
                <w:sz w:val="28"/>
                <w:highlight w:val="none"/>
                <w:lang w:val="en-US" w:eastAsia="zh-CN"/>
              </w:rPr>
              <w:t xml:space="preserve">:                     </w:t>
            </w:r>
          </w:p>
        </w:tc>
      </w:tr>
      <w:tr w14:paraId="08486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exact"/>
          <w:jc w:val="center"/>
        </w:trPr>
        <w:tc>
          <w:tcPr>
            <w:tcW w:w="3934" w:type="dxa"/>
            <w:vAlign w:val="center"/>
          </w:tcPr>
          <w:p w14:paraId="34C4CD80">
            <w:pPr>
              <w:pStyle w:val="14"/>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7"/>
                <w:rFonts w:hint="default" w:ascii="仿宋" w:hAnsi="仿宋" w:eastAsia="仿宋" w:cs="宋体"/>
                <w:b w:val="0"/>
                <w:kern w:val="0"/>
                <w:sz w:val="28"/>
                <w:highlight w:val="none"/>
                <w:lang w:val="en-US" w:eastAsia="zh-CN"/>
              </w:rPr>
            </w:pPr>
            <w:r>
              <w:rPr>
                <w:rFonts w:hint="eastAsia" w:ascii="仿宋" w:hAnsi="仿宋" w:eastAsia="仿宋"/>
                <w:bCs/>
                <w:sz w:val="28"/>
                <w:szCs w:val="28"/>
                <w:highlight w:val="none"/>
                <w:lang w:val="en-US" w:eastAsia="zh-CN"/>
              </w:rPr>
              <w:t>建设期限</w:t>
            </w:r>
          </w:p>
        </w:tc>
        <w:tc>
          <w:tcPr>
            <w:tcW w:w="5665" w:type="dxa"/>
            <w:vAlign w:val="center"/>
          </w:tcPr>
          <w:p w14:paraId="66714763">
            <w:pPr>
              <w:pStyle w:val="14"/>
              <w:ind w:left="77"/>
              <w:jc w:val="left"/>
              <w:rPr>
                <w:rStyle w:val="27"/>
                <w:rFonts w:hint="default" w:ascii="仿宋" w:hAnsi="仿宋" w:eastAsia="仿宋" w:cs="宋体"/>
                <w:b w:val="0"/>
                <w:kern w:val="0"/>
                <w:sz w:val="28"/>
                <w:highlight w:val="none"/>
                <w:lang w:val="en-US" w:eastAsia="zh-CN"/>
              </w:rPr>
            </w:pPr>
          </w:p>
        </w:tc>
      </w:tr>
      <w:tr w14:paraId="3A431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exact"/>
          <w:jc w:val="center"/>
        </w:trPr>
        <w:tc>
          <w:tcPr>
            <w:tcW w:w="3934" w:type="dxa"/>
            <w:vAlign w:val="center"/>
          </w:tcPr>
          <w:p w14:paraId="4AD71B31">
            <w:pPr>
              <w:pStyle w:val="14"/>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7"/>
                <w:rFonts w:hint="eastAsia" w:ascii="仿宋" w:hAnsi="仿宋" w:eastAsia="仿宋" w:cs="宋体"/>
                <w:b w:val="0"/>
                <w:kern w:val="0"/>
                <w:sz w:val="28"/>
                <w:highlight w:val="none"/>
                <w:lang w:eastAsia="zh-CN"/>
              </w:rPr>
            </w:pPr>
            <w:r>
              <w:rPr>
                <w:rStyle w:val="27"/>
                <w:rFonts w:hint="eastAsia" w:ascii="仿宋" w:hAnsi="仿宋" w:eastAsia="仿宋" w:cs="宋体"/>
                <w:b w:val="0"/>
                <w:kern w:val="0"/>
                <w:sz w:val="28"/>
                <w:highlight w:val="none"/>
                <w:lang w:eastAsia="zh-CN"/>
              </w:rPr>
              <w:t>服务期限</w:t>
            </w:r>
          </w:p>
        </w:tc>
        <w:tc>
          <w:tcPr>
            <w:tcW w:w="5665" w:type="dxa"/>
            <w:vAlign w:val="center"/>
          </w:tcPr>
          <w:p w14:paraId="5C6D18D3">
            <w:pPr>
              <w:pStyle w:val="14"/>
              <w:ind w:left="77"/>
              <w:jc w:val="left"/>
              <w:rPr>
                <w:rStyle w:val="27"/>
                <w:rFonts w:hint="default" w:ascii="仿宋" w:hAnsi="仿宋" w:eastAsia="仿宋" w:cs="宋体"/>
                <w:b w:val="0"/>
                <w:kern w:val="0"/>
                <w:sz w:val="28"/>
                <w:highlight w:val="none"/>
                <w:lang w:val="en-US" w:eastAsia="zh-CN"/>
              </w:rPr>
            </w:pPr>
          </w:p>
        </w:tc>
      </w:tr>
      <w:tr w14:paraId="27D9B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exact"/>
          <w:jc w:val="center"/>
        </w:trPr>
        <w:tc>
          <w:tcPr>
            <w:tcW w:w="3934" w:type="dxa"/>
            <w:vAlign w:val="center"/>
          </w:tcPr>
          <w:p w14:paraId="416F31F0">
            <w:pPr>
              <w:pStyle w:val="14"/>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对磋商文件的认同程度</w:t>
            </w:r>
          </w:p>
        </w:tc>
        <w:tc>
          <w:tcPr>
            <w:tcW w:w="5665" w:type="dxa"/>
            <w:vAlign w:val="center"/>
          </w:tcPr>
          <w:p w14:paraId="4D4E2ABE">
            <w:pPr>
              <w:pStyle w:val="14"/>
              <w:jc w:val="left"/>
              <w:rPr>
                <w:rStyle w:val="27"/>
                <w:rFonts w:ascii="仿宋" w:hAnsi="仿宋" w:eastAsia="仿宋" w:cs="宋体"/>
                <w:b w:val="0"/>
                <w:kern w:val="0"/>
                <w:sz w:val="28"/>
                <w:highlight w:val="none"/>
              </w:rPr>
            </w:pPr>
          </w:p>
        </w:tc>
      </w:tr>
      <w:tr w14:paraId="5EB33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2" w:hRule="atLeast"/>
          <w:jc w:val="center"/>
        </w:trPr>
        <w:tc>
          <w:tcPr>
            <w:tcW w:w="9599" w:type="dxa"/>
            <w:gridSpan w:val="2"/>
            <w:vAlign w:val="center"/>
          </w:tcPr>
          <w:p w14:paraId="4400B5C4">
            <w:pPr>
              <w:pStyle w:val="14"/>
              <w:ind w:left="77"/>
              <w:jc w:val="lef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注：</w:t>
            </w:r>
          </w:p>
          <w:p w14:paraId="73819E72">
            <w:pPr>
              <w:pStyle w:val="14"/>
              <w:ind w:left="77"/>
              <w:jc w:val="lef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1、报价币种：人民币。</w:t>
            </w:r>
          </w:p>
          <w:p w14:paraId="4F22ACB0">
            <w:pPr>
              <w:pStyle w:val="14"/>
              <w:ind w:left="77"/>
              <w:jc w:val="lef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2、</w:t>
            </w:r>
            <w:r>
              <w:rPr>
                <w:rStyle w:val="27"/>
                <w:rFonts w:hint="eastAsia" w:ascii="仿宋" w:hAnsi="仿宋" w:eastAsia="仿宋" w:cs="宋体"/>
                <w:b w:val="0"/>
                <w:kern w:val="0"/>
                <w:sz w:val="28"/>
                <w:highlight w:val="none"/>
                <w:lang w:eastAsia="zh-CN"/>
              </w:rPr>
              <w:t>服务地点</w:t>
            </w:r>
            <w:r>
              <w:rPr>
                <w:rStyle w:val="27"/>
                <w:rFonts w:hint="eastAsia" w:ascii="仿宋" w:hAnsi="仿宋" w:eastAsia="仿宋" w:cs="宋体"/>
                <w:b w:val="0"/>
                <w:kern w:val="0"/>
                <w:sz w:val="28"/>
                <w:highlight w:val="none"/>
              </w:rPr>
              <w:t>：甲方指定地点。</w:t>
            </w:r>
          </w:p>
        </w:tc>
      </w:tr>
    </w:tbl>
    <w:p w14:paraId="01398001">
      <w:pPr>
        <w:pStyle w:val="14"/>
        <w:jc w:val="lef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供应商名称（</w:t>
      </w:r>
      <w:r>
        <w:rPr>
          <w:rStyle w:val="27"/>
          <w:rFonts w:hint="eastAsia" w:ascii="仿宋" w:hAnsi="仿宋" w:eastAsia="仿宋" w:cs="宋体"/>
          <w:b w:val="0"/>
          <w:kern w:val="0"/>
          <w:sz w:val="28"/>
          <w:highlight w:val="none"/>
          <w:lang w:eastAsia="zh-CN"/>
        </w:rPr>
        <w:t>公章</w:t>
      </w:r>
      <w:r>
        <w:rPr>
          <w:rStyle w:val="27"/>
          <w:rFonts w:hint="eastAsia" w:ascii="仿宋" w:hAnsi="仿宋" w:eastAsia="仿宋" w:cs="宋体"/>
          <w:b w:val="0"/>
          <w:kern w:val="0"/>
          <w:sz w:val="28"/>
          <w:highlight w:val="none"/>
        </w:rPr>
        <w:t>）：</w:t>
      </w:r>
    </w:p>
    <w:p w14:paraId="4B1EEBCC">
      <w:pPr>
        <w:pStyle w:val="14"/>
        <w:jc w:val="left"/>
        <w:rPr>
          <w:rStyle w:val="27"/>
          <w:rFonts w:hint="eastAsia" w:ascii="仿宋" w:hAnsi="仿宋" w:eastAsia="仿宋" w:cs="宋体"/>
          <w:b w:val="0"/>
          <w:kern w:val="0"/>
          <w:sz w:val="28"/>
          <w:highlight w:val="none"/>
        </w:rPr>
      </w:pPr>
      <w:r>
        <w:rPr>
          <w:rStyle w:val="27"/>
          <w:rFonts w:hint="eastAsia" w:ascii="仿宋" w:hAnsi="仿宋" w:eastAsia="仿宋" w:cs="宋体"/>
          <w:b w:val="0"/>
          <w:kern w:val="0"/>
          <w:sz w:val="28"/>
          <w:highlight w:val="none"/>
        </w:rPr>
        <w:t>法定代表人或委托代理人（</w:t>
      </w:r>
      <w:r>
        <w:rPr>
          <w:rStyle w:val="27"/>
          <w:rFonts w:hint="eastAsia" w:ascii="仿宋" w:hAnsi="仿宋" w:eastAsia="仿宋" w:cs="宋体"/>
          <w:b w:val="0"/>
          <w:kern w:val="0"/>
          <w:sz w:val="28"/>
          <w:highlight w:val="none"/>
          <w:lang w:eastAsia="zh-CN"/>
        </w:rPr>
        <w:t>签字或盖章</w:t>
      </w:r>
      <w:r>
        <w:rPr>
          <w:rStyle w:val="27"/>
          <w:rFonts w:hint="eastAsia" w:ascii="仿宋" w:hAnsi="仿宋" w:eastAsia="仿宋" w:cs="宋体"/>
          <w:b w:val="0"/>
          <w:kern w:val="0"/>
          <w:sz w:val="28"/>
          <w:highlight w:val="none"/>
        </w:rPr>
        <w:t>）：</w:t>
      </w:r>
    </w:p>
    <w:p w14:paraId="4133487C">
      <w:pPr>
        <w:pStyle w:val="14"/>
        <w:jc w:val="right"/>
        <w:rPr>
          <w:rStyle w:val="27"/>
          <w:rFonts w:hint="eastAsia" w:ascii="仿宋" w:hAnsi="仿宋" w:eastAsia="仿宋" w:cs="宋体"/>
          <w:b w:val="0"/>
          <w:kern w:val="0"/>
          <w:sz w:val="28"/>
          <w:highlight w:val="none"/>
        </w:rPr>
      </w:pPr>
      <w:r>
        <w:rPr>
          <w:rStyle w:val="27"/>
          <w:rFonts w:hint="eastAsia" w:ascii="仿宋" w:hAnsi="仿宋" w:eastAsia="仿宋" w:cs="宋体"/>
          <w:b w:val="0"/>
          <w:kern w:val="0"/>
          <w:sz w:val="28"/>
          <w:highlight w:val="none"/>
        </w:rPr>
        <w:t>年 月 日</w:t>
      </w:r>
    </w:p>
    <w:p w14:paraId="51282189">
      <w:pPr>
        <w:pStyle w:val="14"/>
        <w:jc w:val="center"/>
        <w:rPr>
          <w:rStyle w:val="27"/>
          <w:rFonts w:hint="eastAsia" w:ascii="仿宋" w:hAnsi="仿宋" w:eastAsia="仿宋" w:cs="宋体"/>
          <w:b/>
          <w:bCs w:val="0"/>
          <w:kern w:val="0"/>
          <w:sz w:val="32"/>
          <w:szCs w:val="22"/>
          <w:highlight w:val="none"/>
        </w:rPr>
      </w:pPr>
      <w:r>
        <w:rPr>
          <w:rStyle w:val="27"/>
          <w:rFonts w:hint="eastAsia" w:ascii="仿宋" w:hAnsi="仿宋" w:eastAsia="仿宋" w:cs="宋体"/>
          <w:b/>
          <w:bCs w:val="0"/>
          <w:kern w:val="0"/>
          <w:sz w:val="32"/>
          <w:szCs w:val="22"/>
          <w:highlight w:val="none"/>
        </w:rPr>
        <w:br w:type="page"/>
      </w:r>
    </w:p>
    <w:p w14:paraId="268FF79D">
      <w:pPr>
        <w:pStyle w:val="14"/>
        <w:keepNext w:val="0"/>
        <w:keepLines w:val="0"/>
        <w:pageBreakBefore w:val="0"/>
        <w:widowControl w:val="0"/>
        <w:kinsoku/>
        <w:wordWrap/>
        <w:overflowPunct/>
        <w:topLinePunct w:val="0"/>
        <w:autoSpaceDE/>
        <w:autoSpaceDN/>
        <w:bidi w:val="0"/>
        <w:adjustRightInd/>
        <w:snapToGrid/>
        <w:jc w:val="center"/>
        <w:textAlignment w:val="auto"/>
        <w:rPr>
          <w:rStyle w:val="27"/>
          <w:rFonts w:hint="default" w:ascii="仿宋" w:hAnsi="仿宋" w:eastAsia="仿宋" w:cs="宋体"/>
          <w:b/>
          <w:bCs w:val="0"/>
          <w:kern w:val="0"/>
          <w:sz w:val="28"/>
          <w:szCs w:val="21"/>
          <w:highlight w:val="none"/>
          <w:lang w:val="en-US" w:eastAsia="zh-CN"/>
        </w:rPr>
      </w:pPr>
      <w:r>
        <w:rPr>
          <w:rStyle w:val="27"/>
          <w:rFonts w:hint="eastAsia" w:ascii="仿宋" w:hAnsi="仿宋" w:eastAsia="仿宋" w:cs="宋体"/>
          <w:b/>
          <w:bCs w:val="0"/>
          <w:kern w:val="0"/>
          <w:sz w:val="28"/>
          <w:szCs w:val="21"/>
          <w:highlight w:val="none"/>
        </w:rPr>
        <w:t>分项报价表</w:t>
      </w:r>
    </w:p>
    <w:p w14:paraId="4164756F">
      <w:pPr>
        <w:pStyle w:val="14"/>
        <w:spacing w:line="480" w:lineRule="auto"/>
        <w:jc w:val="lef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项目名称：</w:t>
      </w:r>
    </w:p>
    <w:p w14:paraId="335EA51D">
      <w:pPr>
        <w:pStyle w:val="14"/>
        <w:spacing w:line="480" w:lineRule="auto"/>
        <w:jc w:val="left"/>
        <w:rPr>
          <w:rStyle w:val="27"/>
          <w:rFonts w:hint="eastAsia" w:ascii="仿宋" w:hAnsi="仿宋" w:eastAsia="仿宋" w:cs="宋体"/>
          <w:b w:val="0"/>
          <w:kern w:val="0"/>
          <w:sz w:val="28"/>
          <w:highlight w:val="none"/>
        </w:rPr>
      </w:pPr>
      <w:r>
        <w:rPr>
          <w:rStyle w:val="27"/>
          <w:rFonts w:hint="eastAsia" w:ascii="仿宋" w:hAnsi="仿宋" w:eastAsia="仿宋" w:cs="宋体"/>
          <w:b w:val="0"/>
          <w:kern w:val="0"/>
          <w:sz w:val="28"/>
          <w:highlight w:val="none"/>
        </w:rPr>
        <w:t xml:space="preserve">项目编号： </w:t>
      </w:r>
      <w:r>
        <w:rPr>
          <w:rStyle w:val="27"/>
          <w:rFonts w:ascii="仿宋" w:hAnsi="仿宋" w:eastAsia="仿宋" w:cs="宋体"/>
          <w:b w:val="0"/>
          <w:kern w:val="0"/>
          <w:sz w:val="28"/>
          <w:highlight w:val="none"/>
        </w:rPr>
        <w:t xml:space="preserve">                               </w:t>
      </w:r>
      <w:r>
        <w:rPr>
          <w:rStyle w:val="27"/>
          <w:rFonts w:hint="eastAsia" w:ascii="仿宋" w:hAnsi="仿宋" w:eastAsia="仿宋" w:cs="宋体"/>
          <w:b w:val="0"/>
          <w:kern w:val="0"/>
          <w:sz w:val="28"/>
          <w:highlight w:val="none"/>
          <w:lang w:val="en-US" w:eastAsia="zh-CN"/>
        </w:rPr>
        <w:t xml:space="preserve">           </w:t>
      </w:r>
      <w:r>
        <w:rPr>
          <w:rStyle w:val="27"/>
          <w:rFonts w:ascii="仿宋" w:hAnsi="仿宋" w:eastAsia="仿宋" w:cs="宋体"/>
          <w:b w:val="0"/>
          <w:kern w:val="0"/>
          <w:sz w:val="28"/>
          <w:highlight w:val="none"/>
        </w:rPr>
        <w:t xml:space="preserve">     </w:t>
      </w:r>
      <w:r>
        <w:rPr>
          <w:rStyle w:val="27"/>
          <w:rFonts w:hint="eastAsia" w:ascii="仿宋" w:hAnsi="仿宋" w:eastAsia="仿宋" w:cs="宋体"/>
          <w:b w:val="0"/>
          <w:kern w:val="0"/>
          <w:sz w:val="28"/>
          <w:highlight w:val="none"/>
        </w:rPr>
        <w:t>单位：</w:t>
      </w:r>
      <w:r>
        <w:rPr>
          <w:rStyle w:val="27"/>
          <w:rFonts w:hint="eastAsia" w:ascii="仿宋" w:hAnsi="仿宋" w:eastAsia="仿宋" w:cs="宋体"/>
          <w:b w:val="0"/>
          <w:kern w:val="0"/>
          <w:sz w:val="28"/>
          <w:highlight w:val="none"/>
          <w:lang w:val="en-US" w:eastAsia="zh-CN"/>
        </w:rPr>
        <w:t xml:space="preserve"> </w:t>
      </w:r>
      <w:r>
        <w:rPr>
          <w:rStyle w:val="27"/>
          <w:rFonts w:hint="eastAsia" w:ascii="仿宋" w:hAnsi="仿宋" w:eastAsia="仿宋" w:cs="宋体"/>
          <w:b w:val="0"/>
          <w:kern w:val="0"/>
          <w:sz w:val="28"/>
          <w:highlight w:val="none"/>
        </w:rPr>
        <w:t>元</w:t>
      </w:r>
    </w:p>
    <w:tbl>
      <w:tblPr>
        <w:tblStyle w:val="24"/>
        <w:tblW w:w="97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1593"/>
        <w:gridCol w:w="2126"/>
        <w:gridCol w:w="1843"/>
        <w:gridCol w:w="1843"/>
        <w:gridCol w:w="1580"/>
      </w:tblGrid>
      <w:tr w14:paraId="5D61D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14:paraId="63E56223">
            <w:pPr>
              <w:jc w:val="center"/>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序号</w:t>
            </w:r>
          </w:p>
        </w:tc>
        <w:tc>
          <w:tcPr>
            <w:tcW w:w="1593" w:type="dxa"/>
            <w:tcBorders>
              <w:top w:val="single" w:color="auto" w:sz="4" w:space="0"/>
              <w:left w:val="nil"/>
              <w:bottom w:val="single" w:color="auto" w:sz="4" w:space="0"/>
              <w:right w:val="single" w:color="auto" w:sz="4" w:space="0"/>
            </w:tcBorders>
            <w:noWrap w:val="0"/>
            <w:vAlign w:val="center"/>
          </w:tcPr>
          <w:p w14:paraId="156F59B1">
            <w:pPr>
              <w:jc w:val="center"/>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类别</w:t>
            </w:r>
          </w:p>
        </w:tc>
        <w:tc>
          <w:tcPr>
            <w:tcW w:w="2126" w:type="dxa"/>
            <w:tcBorders>
              <w:top w:val="single" w:color="auto" w:sz="4" w:space="0"/>
              <w:left w:val="nil"/>
              <w:bottom w:val="single" w:color="auto" w:sz="4" w:space="0"/>
              <w:right w:val="single" w:color="auto" w:sz="4" w:space="0"/>
            </w:tcBorders>
            <w:noWrap w:val="0"/>
            <w:vAlign w:val="center"/>
          </w:tcPr>
          <w:p w14:paraId="7C826256">
            <w:pPr>
              <w:jc w:val="center"/>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单价</w:t>
            </w:r>
          </w:p>
        </w:tc>
        <w:tc>
          <w:tcPr>
            <w:tcW w:w="1843" w:type="dxa"/>
            <w:tcBorders>
              <w:top w:val="single" w:color="auto" w:sz="4" w:space="0"/>
              <w:left w:val="nil"/>
              <w:bottom w:val="single" w:color="auto" w:sz="4" w:space="0"/>
              <w:right w:val="single" w:color="auto" w:sz="4" w:space="0"/>
            </w:tcBorders>
            <w:noWrap w:val="0"/>
            <w:vAlign w:val="center"/>
          </w:tcPr>
          <w:p w14:paraId="48747339">
            <w:pPr>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数量</w:t>
            </w:r>
          </w:p>
        </w:tc>
        <w:tc>
          <w:tcPr>
            <w:tcW w:w="1843" w:type="dxa"/>
            <w:tcBorders>
              <w:top w:val="single" w:color="auto" w:sz="4" w:space="0"/>
              <w:left w:val="nil"/>
              <w:bottom w:val="single" w:color="auto" w:sz="4" w:space="0"/>
              <w:right w:val="single" w:color="auto" w:sz="4" w:space="0"/>
            </w:tcBorders>
            <w:noWrap w:val="0"/>
            <w:vAlign w:val="center"/>
          </w:tcPr>
          <w:p w14:paraId="4B4E7886">
            <w:pPr>
              <w:jc w:val="center"/>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合价（元）</w:t>
            </w:r>
          </w:p>
        </w:tc>
        <w:tc>
          <w:tcPr>
            <w:tcW w:w="1580" w:type="dxa"/>
            <w:tcBorders>
              <w:top w:val="single" w:color="auto" w:sz="4" w:space="0"/>
              <w:left w:val="nil"/>
              <w:bottom w:val="single" w:color="auto" w:sz="4" w:space="0"/>
              <w:right w:val="single" w:color="auto" w:sz="4" w:space="0"/>
            </w:tcBorders>
            <w:noWrap w:val="0"/>
            <w:vAlign w:val="center"/>
          </w:tcPr>
          <w:p w14:paraId="4BC95932">
            <w:pPr>
              <w:jc w:val="center"/>
              <w:rPr>
                <w:rFonts w:hint="eastAsia" w:ascii="仿宋" w:hAnsi="仿宋" w:eastAsia="仿宋" w:cs="仿宋"/>
                <w:sz w:val="28"/>
                <w:szCs w:val="28"/>
                <w:highlight w:val="none"/>
              </w:rPr>
            </w:pPr>
            <w:r>
              <w:rPr>
                <w:rFonts w:hint="eastAsia" w:ascii="仿宋" w:hAnsi="仿宋" w:eastAsia="仿宋" w:cs="仿宋"/>
                <w:kern w:val="0"/>
                <w:sz w:val="28"/>
                <w:szCs w:val="28"/>
                <w:highlight w:val="none"/>
                <w:lang w:bidi="ar"/>
              </w:rPr>
              <w:t>备注</w:t>
            </w:r>
          </w:p>
        </w:tc>
      </w:tr>
      <w:tr w14:paraId="1084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14:paraId="108D84AC">
            <w:pPr>
              <w:jc w:val="center"/>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1</w:t>
            </w:r>
          </w:p>
        </w:tc>
        <w:tc>
          <w:tcPr>
            <w:tcW w:w="1593" w:type="dxa"/>
            <w:tcBorders>
              <w:top w:val="single" w:color="auto" w:sz="4" w:space="0"/>
              <w:left w:val="nil"/>
              <w:bottom w:val="single" w:color="auto" w:sz="4" w:space="0"/>
              <w:right w:val="single" w:color="auto" w:sz="4" w:space="0"/>
            </w:tcBorders>
            <w:noWrap w:val="0"/>
            <w:vAlign w:val="center"/>
          </w:tcPr>
          <w:p w14:paraId="4FA240CB">
            <w:pPr>
              <w:pStyle w:val="8"/>
              <w:widowControl/>
              <w:spacing w:before="145" w:after="145"/>
              <w:jc w:val="center"/>
              <w:rPr>
                <w:rFonts w:hint="eastAsia" w:ascii="仿宋" w:hAnsi="仿宋" w:eastAsia="仿宋" w:cs="仿宋"/>
                <w:sz w:val="28"/>
                <w:szCs w:val="28"/>
                <w:highlight w:val="none"/>
              </w:rPr>
            </w:pPr>
          </w:p>
        </w:tc>
        <w:tc>
          <w:tcPr>
            <w:tcW w:w="2126" w:type="dxa"/>
            <w:tcBorders>
              <w:top w:val="single" w:color="auto" w:sz="4" w:space="0"/>
              <w:left w:val="nil"/>
              <w:bottom w:val="single" w:color="auto" w:sz="4" w:space="0"/>
              <w:right w:val="single" w:color="auto" w:sz="4" w:space="0"/>
            </w:tcBorders>
            <w:noWrap w:val="0"/>
            <w:vAlign w:val="center"/>
          </w:tcPr>
          <w:p w14:paraId="4466A16C">
            <w:pPr>
              <w:jc w:val="center"/>
              <w:rPr>
                <w:rFonts w:hint="eastAsia" w:ascii="仿宋" w:hAnsi="仿宋" w:eastAsia="仿宋" w:cs="仿宋"/>
                <w:sz w:val="28"/>
                <w:szCs w:val="28"/>
                <w:highlight w:val="none"/>
              </w:rPr>
            </w:pPr>
          </w:p>
        </w:tc>
        <w:tc>
          <w:tcPr>
            <w:tcW w:w="1843" w:type="dxa"/>
            <w:tcBorders>
              <w:top w:val="single" w:color="auto" w:sz="4" w:space="0"/>
              <w:left w:val="nil"/>
              <w:bottom w:val="single" w:color="auto" w:sz="4" w:space="0"/>
              <w:right w:val="single" w:color="auto" w:sz="4" w:space="0"/>
            </w:tcBorders>
            <w:noWrap w:val="0"/>
            <w:vAlign w:val="center"/>
          </w:tcPr>
          <w:p w14:paraId="242706D0">
            <w:pPr>
              <w:jc w:val="center"/>
              <w:rPr>
                <w:rFonts w:hint="eastAsia" w:ascii="仿宋" w:hAnsi="仿宋" w:eastAsia="仿宋" w:cs="仿宋"/>
                <w:sz w:val="28"/>
                <w:szCs w:val="28"/>
                <w:highlight w:val="none"/>
              </w:rPr>
            </w:pPr>
          </w:p>
        </w:tc>
        <w:tc>
          <w:tcPr>
            <w:tcW w:w="1843" w:type="dxa"/>
            <w:tcBorders>
              <w:top w:val="single" w:color="auto" w:sz="4" w:space="0"/>
              <w:left w:val="nil"/>
              <w:bottom w:val="single" w:color="auto" w:sz="4" w:space="0"/>
              <w:right w:val="single" w:color="auto" w:sz="4" w:space="0"/>
            </w:tcBorders>
            <w:noWrap w:val="0"/>
            <w:vAlign w:val="center"/>
          </w:tcPr>
          <w:p w14:paraId="6C47E48C">
            <w:pPr>
              <w:jc w:val="center"/>
              <w:rPr>
                <w:rFonts w:hint="eastAsia" w:ascii="仿宋" w:hAnsi="仿宋" w:eastAsia="仿宋" w:cs="仿宋"/>
                <w:sz w:val="28"/>
                <w:szCs w:val="28"/>
                <w:highlight w:val="none"/>
              </w:rPr>
            </w:pPr>
          </w:p>
        </w:tc>
        <w:tc>
          <w:tcPr>
            <w:tcW w:w="1580" w:type="dxa"/>
            <w:tcBorders>
              <w:top w:val="single" w:color="auto" w:sz="4" w:space="0"/>
              <w:left w:val="nil"/>
              <w:bottom w:val="single" w:color="auto" w:sz="4" w:space="0"/>
              <w:right w:val="single" w:color="auto" w:sz="4" w:space="0"/>
            </w:tcBorders>
            <w:noWrap w:val="0"/>
            <w:vAlign w:val="center"/>
          </w:tcPr>
          <w:p w14:paraId="74BCBA12">
            <w:pPr>
              <w:jc w:val="center"/>
              <w:rPr>
                <w:rFonts w:hint="eastAsia" w:ascii="仿宋" w:hAnsi="仿宋" w:eastAsia="仿宋" w:cs="仿宋"/>
                <w:sz w:val="28"/>
                <w:szCs w:val="28"/>
                <w:highlight w:val="none"/>
              </w:rPr>
            </w:pPr>
          </w:p>
        </w:tc>
      </w:tr>
      <w:tr w14:paraId="03729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14:paraId="1DA3BFAC">
            <w:pPr>
              <w:jc w:val="center"/>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2</w:t>
            </w:r>
          </w:p>
        </w:tc>
        <w:tc>
          <w:tcPr>
            <w:tcW w:w="1593" w:type="dxa"/>
            <w:tcBorders>
              <w:top w:val="single" w:color="auto" w:sz="4" w:space="0"/>
              <w:left w:val="nil"/>
              <w:bottom w:val="single" w:color="auto" w:sz="4" w:space="0"/>
              <w:right w:val="single" w:color="auto" w:sz="4" w:space="0"/>
            </w:tcBorders>
            <w:noWrap w:val="0"/>
            <w:vAlign w:val="center"/>
          </w:tcPr>
          <w:p w14:paraId="46A364EF">
            <w:pPr>
              <w:jc w:val="center"/>
              <w:rPr>
                <w:rFonts w:hint="eastAsia" w:ascii="仿宋" w:hAnsi="仿宋" w:eastAsia="仿宋" w:cs="仿宋"/>
                <w:sz w:val="28"/>
                <w:szCs w:val="28"/>
                <w:highlight w:val="none"/>
              </w:rPr>
            </w:pPr>
          </w:p>
        </w:tc>
        <w:tc>
          <w:tcPr>
            <w:tcW w:w="2126" w:type="dxa"/>
            <w:tcBorders>
              <w:top w:val="single" w:color="auto" w:sz="4" w:space="0"/>
              <w:left w:val="nil"/>
              <w:bottom w:val="single" w:color="auto" w:sz="4" w:space="0"/>
              <w:right w:val="single" w:color="auto" w:sz="4" w:space="0"/>
            </w:tcBorders>
            <w:noWrap w:val="0"/>
            <w:vAlign w:val="center"/>
          </w:tcPr>
          <w:p w14:paraId="2ED17D39">
            <w:pPr>
              <w:pStyle w:val="8"/>
              <w:widowControl/>
              <w:spacing w:before="145" w:after="145"/>
              <w:jc w:val="center"/>
              <w:rPr>
                <w:rFonts w:hint="eastAsia" w:ascii="仿宋" w:hAnsi="仿宋" w:eastAsia="仿宋" w:cs="仿宋"/>
                <w:sz w:val="28"/>
                <w:szCs w:val="28"/>
                <w:highlight w:val="none"/>
              </w:rPr>
            </w:pPr>
          </w:p>
        </w:tc>
        <w:tc>
          <w:tcPr>
            <w:tcW w:w="1843" w:type="dxa"/>
            <w:tcBorders>
              <w:top w:val="single" w:color="auto" w:sz="4" w:space="0"/>
              <w:left w:val="nil"/>
              <w:bottom w:val="single" w:color="auto" w:sz="4" w:space="0"/>
              <w:right w:val="single" w:color="auto" w:sz="4" w:space="0"/>
            </w:tcBorders>
            <w:noWrap w:val="0"/>
            <w:vAlign w:val="center"/>
          </w:tcPr>
          <w:p w14:paraId="0D4F3CC1">
            <w:pPr>
              <w:jc w:val="center"/>
              <w:rPr>
                <w:rFonts w:hint="eastAsia" w:ascii="仿宋" w:hAnsi="仿宋" w:eastAsia="仿宋" w:cs="仿宋"/>
                <w:sz w:val="28"/>
                <w:szCs w:val="28"/>
                <w:highlight w:val="none"/>
              </w:rPr>
            </w:pPr>
          </w:p>
        </w:tc>
        <w:tc>
          <w:tcPr>
            <w:tcW w:w="1843" w:type="dxa"/>
            <w:tcBorders>
              <w:top w:val="single" w:color="auto" w:sz="4" w:space="0"/>
              <w:left w:val="nil"/>
              <w:bottom w:val="single" w:color="auto" w:sz="4" w:space="0"/>
              <w:right w:val="single" w:color="auto" w:sz="4" w:space="0"/>
            </w:tcBorders>
            <w:noWrap w:val="0"/>
            <w:vAlign w:val="center"/>
          </w:tcPr>
          <w:p w14:paraId="02B020D0">
            <w:pPr>
              <w:jc w:val="center"/>
              <w:rPr>
                <w:rFonts w:hint="eastAsia" w:ascii="仿宋" w:hAnsi="仿宋" w:eastAsia="仿宋" w:cs="仿宋"/>
                <w:sz w:val="28"/>
                <w:szCs w:val="28"/>
                <w:highlight w:val="none"/>
              </w:rPr>
            </w:pPr>
          </w:p>
        </w:tc>
        <w:tc>
          <w:tcPr>
            <w:tcW w:w="1580" w:type="dxa"/>
            <w:tcBorders>
              <w:top w:val="single" w:color="auto" w:sz="4" w:space="0"/>
              <w:left w:val="nil"/>
              <w:bottom w:val="single" w:color="auto" w:sz="4" w:space="0"/>
              <w:right w:val="single" w:color="auto" w:sz="4" w:space="0"/>
            </w:tcBorders>
            <w:noWrap w:val="0"/>
            <w:vAlign w:val="center"/>
          </w:tcPr>
          <w:p w14:paraId="2A7E90FF">
            <w:pPr>
              <w:jc w:val="center"/>
              <w:rPr>
                <w:rFonts w:hint="eastAsia" w:ascii="仿宋" w:hAnsi="仿宋" w:eastAsia="仿宋" w:cs="仿宋"/>
                <w:sz w:val="28"/>
                <w:szCs w:val="28"/>
                <w:highlight w:val="none"/>
              </w:rPr>
            </w:pPr>
          </w:p>
        </w:tc>
      </w:tr>
      <w:tr w14:paraId="0A05F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14:paraId="15466553">
            <w:pPr>
              <w:jc w:val="center"/>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w:t>
            </w:r>
          </w:p>
        </w:tc>
        <w:tc>
          <w:tcPr>
            <w:tcW w:w="1593" w:type="dxa"/>
            <w:tcBorders>
              <w:top w:val="single" w:color="auto" w:sz="4" w:space="0"/>
              <w:left w:val="nil"/>
              <w:bottom w:val="single" w:color="auto" w:sz="4" w:space="0"/>
              <w:right w:val="single" w:color="auto" w:sz="4" w:space="0"/>
            </w:tcBorders>
            <w:noWrap w:val="0"/>
            <w:vAlign w:val="center"/>
          </w:tcPr>
          <w:p w14:paraId="4611BFEE">
            <w:pPr>
              <w:jc w:val="center"/>
              <w:rPr>
                <w:rFonts w:hint="eastAsia" w:ascii="仿宋" w:hAnsi="仿宋" w:eastAsia="仿宋" w:cs="仿宋"/>
                <w:sz w:val="28"/>
                <w:szCs w:val="28"/>
                <w:highlight w:val="none"/>
              </w:rPr>
            </w:pPr>
          </w:p>
        </w:tc>
        <w:tc>
          <w:tcPr>
            <w:tcW w:w="2126" w:type="dxa"/>
            <w:tcBorders>
              <w:top w:val="single" w:color="auto" w:sz="4" w:space="0"/>
              <w:left w:val="nil"/>
              <w:bottom w:val="single" w:color="auto" w:sz="4" w:space="0"/>
              <w:right w:val="single" w:color="auto" w:sz="4" w:space="0"/>
            </w:tcBorders>
            <w:noWrap w:val="0"/>
            <w:vAlign w:val="center"/>
          </w:tcPr>
          <w:p w14:paraId="7AA1512F">
            <w:pPr>
              <w:jc w:val="center"/>
              <w:rPr>
                <w:rFonts w:hint="eastAsia" w:ascii="仿宋" w:hAnsi="仿宋" w:eastAsia="仿宋" w:cs="仿宋"/>
                <w:sz w:val="28"/>
                <w:szCs w:val="28"/>
                <w:highlight w:val="none"/>
                <w:u w:val="single"/>
              </w:rPr>
            </w:pPr>
          </w:p>
        </w:tc>
        <w:tc>
          <w:tcPr>
            <w:tcW w:w="1843" w:type="dxa"/>
            <w:tcBorders>
              <w:top w:val="single" w:color="auto" w:sz="4" w:space="0"/>
              <w:left w:val="nil"/>
              <w:bottom w:val="single" w:color="auto" w:sz="4" w:space="0"/>
              <w:right w:val="single" w:color="auto" w:sz="4" w:space="0"/>
            </w:tcBorders>
            <w:noWrap w:val="0"/>
            <w:vAlign w:val="center"/>
          </w:tcPr>
          <w:p w14:paraId="0122E476">
            <w:pPr>
              <w:jc w:val="center"/>
              <w:rPr>
                <w:rFonts w:hint="eastAsia" w:ascii="仿宋" w:hAnsi="仿宋" w:eastAsia="仿宋" w:cs="仿宋"/>
                <w:sz w:val="28"/>
                <w:szCs w:val="28"/>
                <w:highlight w:val="none"/>
              </w:rPr>
            </w:pPr>
          </w:p>
        </w:tc>
        <w:tc>
          <w:tcPr>
            <w:tcW w:w="1843" w:type="dxa"/>
            <w:tcBorders>
              <w:top w:val="single" w:color="auto" w:sz="4" w:space="0"/>
              <w:left w:val="nil"/>
              <w:bottom w:val="single" w:color="auto" w:sz="4" w:space="0"/>
              <w:right w:val="single" w:color="auto" w:sz="4" w:space="0"/>
            </w:tcBorders>
            <w:noWrap w:val="0"/>
            <w:vAlign w:val="center"/>
          </w:tcPr>
          <w:p w14:paraId="35C88757">
            <w:pPr>
              <w:jc w:val="center"/>
              <w:rPr>
                <w:rFonts w:hint="eastAsia" w:ascii="仿宋" w:hAnsi="仿宋" w:eastAsia="仿宋" w:cs="仿宋"/>
                <w:sz w:val="28"/>
                <w:szCs w:val="28"/>
                <w:highlight w:val="none"/>
              </w:rPr>
            </w:pPr>
          </w:p>
        </w:tc>
        <w:tc>
          <w:tcPr>
            <w:tcW w:w="1580" w:type="dxa"/>
            <w:tcBorders>
              <w:top w:val="single" w:color="auto" w:sz="4" w:space="0"/>
              <w:left w:val="nil"/>
              <w:bottom w:val="single" w:color="auto" w:sz="4" w:space="0"/>
              <w:right w:val="single" w:color="auto" w:sz="4" w:space="0"/>
            </w:tcBorders>
            <w:noWrap w:val="0"/>
            <w:vAlign w:val="center"/>
          </w:tcPr>
          <w:p w14:paraId="03F3D23A">
            <w:pPr>
              <w:jc w:val="center"/>
              <w:rPr>
                <w:rFonts w:hint="eastAsia" w:ascii="仿宋" w:hAnsi="仿宋" w:eastAsia="仿宋" w:cs="仿宋"/>
                <w:sz w:val="28"/>
                <w:szCs w:val="28"/>
                <w:highlight w:val="none"/>
              </w:rPr>
            </w:pPr>
          </w:p>
        </w:tc>
      </w:tr>
      <w:tr w14:paraId="728E2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14:paraId="131D08D6">
            <w:pPr>
              <w:jc w:val="center"/>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4</w:t>
            </w:r>
          </w:p>
        </w:tc>
        <w:tc>
          <w:tcPr>
            <w:tcW w:w="1593" w:type="dxa"/>
            <w:tcBorders>
              <w:top w:val="single" w:color="auto" w:sz="4" w:space="0"/>
              <w:left w:val="nil"/>
              <w:bottom w:val="single" w:color="auto" w:sz="4" w:space="0"/>
              <w:right w:val="single" w:color="auto" w:sz="4" w:space="0"/>
            </w:tcBorders>
            <w:noWrap w:val="0"/>
            <w:vAlign w:val="center"/>
          </w:tcPr>
          <w:p w14:paraId="160C9BE2">
            <w:pPr>
              <w:jc w:val="center"/>
              <w:rPr>
                <w:rFonts w:hint="eastAsia" w:ascii="仿宋" w:hAnsi="仿宋" w:eastAsia="仿宋" w:cs="仿宋"/>
                <w:sz w:val="28"/>
                <w:szCs w:val="28"/>
                <w:highlight w:val="none"/>
              </w:rPr>
            </w:pPr>
          </w:p>
        </w:tc>
        <w:tc>
          <w:tcPr>
            <w:tcW w:w="2126" w:type="dxa"/>
            <w:tcBorders>
              <w:top w:val="single" w:color="auto" w:sz="4" w:space="0"/>
              <w:left w:val="nil"/>
              <w:bottom w:val="single" w:color="auto" w:sz="4" w:space="0"/>
              <w:right w:val="single" w:color="auto" w:sz="4" w:space="0"/>
            </w:tcBorders>
            <w:noWrap w:val="0"/>
            <w:vAlign w:val="center"/>
          </w:tcPr>
          <w:p w14:paraId="434319E2">
            <w:pPr>
              <w:jc w:val="center"/>
              <w:rPr>
                <w:rFonts w:hint="eastAsia" w:ascii="仿宋" w:hAnsi="仿宋" w:eastAsia="仿宋" w:cs="仿宋"/>
                <w:sz w:val="28"/>
                <w:szCs w:val="28"/>
                <w:highlight w:val="none"/>
              </w:rPr>
            </w:pPr>
          </w:p>
        </w:tc>
        <w:tc>
          <w:tcPr>
            <w:tcW w:w="1843" w:type="dxa"/>
            <w:tcBorders>
              <w:top w:val="single" w:color="auto" w:sz="4" w:space="0"/>
              <w:left w:val="nil"/>
              <w:bottom w:val="single" w:color="auto" w:sz="4" w:space="0"/>
              <w:right w:val="single" w:color="auto" w:sz="4" w:space="0"/>
            </w:tcBorders>
            <w:noWrap w:val="0"/>
            <w:vAlign w:val="center"/>
          </w:tcPr>
          <w:p w14:paraId="36F914C6">
            <w:pPr>
              <w:jc w:val="center"/>
              <w:rPr>
                <w:rFonts w:hint="eastAsia" w:ascii="仿宋" w:hAnsi="仿宋" w:eastAsia="仿宋" w:cs="仿宋"/>
                <w:sz w:val="28"/>
                <w:szCs w:val="28"/>
                <w:highlight w:val="none"/>
              </w:rPr>
            </w:pPr>
          </w:p>
        </w:tc>
        <w:tc>
          <w:tcPr>
            <w:tcW w:w="1843" w:type="dxa"/>
            <w:tcBorders>
              <w:top w:val="single" w:color="auto" w:sz="4" w:space="0"/>
              <w:left w:val="nil"/>
              <w:bottom w:val="single" w:color="auto" w:sz="4" w:space="0"/>
              <w:right w:val="single" w:color="auto" w:sz="4" w:space="0"/>
            </w:tcBorders>
            <w:noWrap w:val="0"/>
            <w:vAlign w:val="center"/>
          </w:tcPr>
          <w:p w14:paraId="3D32BA92">
            <w:pPr>
              <w:jc w:val="center"/>
              <w:rPr>
                <w:rFonts w:hint="eastAsia" w:ascii="仿宋" w:hAnsi="仿宋" w:eastAsia="仿宋" w:cs="仿宋"/>
                <w:sz w:val="28"/>
                <w:szCs w:val="28"/>
                <w:highlight w:val="none"/>
              </w:rPr>
            </w:pPr>
          </w:p>
        </w:tc>
        <w:tc>
          <w:tcPr>
            <w:tcW w:w="1580" w:type="dxa"/>
            <w:tcBorders>
              <w:top w:val="single" w:color="auto" w:sz="4" w:space="0"/>
              <w:left w:val="nil"/>
              <w:bottom w:val="single" w:color="auto" w:sz="4" w:space="0"/>
              <w:right w:val="single" w:color="auto" w:sz="4" w:space="0"/>
            </w:tcBorders>
            <w:noWrap w:val="0"/>
            <w:vAlign w:val="center"/>
          </w:tcPr>
          <w:p w14:paraId="0B6FCD91">
            <w:pPr>
              <w:jc w:val="center"/>
              <w:rPr>
                <w:rFonts w:hint="eastAsia" w:ascii="仿宋" w:hAnsi="仿宋" w:eastAsia="仿宋" w:cs="仿宋"/>
                <w:sz w:val="28"/>
                <w:szCs w:val="28"/>
                <w:highlight w:val="none"/>
              </w:rPr>
            </w:pPr>
          </w:p>
        </w:tc>
      </w:tr>
      <w:tr w14:paraId="6C2F1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14:paraId="5E0019D5">
            <w:pPr>
              <w:jc w:val="center"/>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5</w:t>
            </w:r>
          </w:p>
        </w:tc>
        <w:tc>
          <w:tcPr>
            <w:tcW w:w="1593" w:type="dxa"/>
            <w:tcBorders>
              <w:top w:val="single" w:color="auto" w:sz="4" w:space="0"/>
              <w:left w:val="nil"/>
              <w:bottom w:val="single" w:color="auto" w:sz="4" w:space="0"/>
              <w:right w:val="single" w:color="auto" w:sz="4" w:space="0"/>
            </w:tcBorders>
            <w:noWrap w:val="0"/>
            <w:vAlign w:val="center"/>
          </w:tcPr>
          <w:p w14:paraId="4CD6F1D5">
            <w:pPr>
              <w:jc w:val="center"/>
              <w:rPr>
                <w:rFonts w:hint="eastAsia" w:ascii="仿宋" w:hAnsi="仿宋" w:eastAsia="仿宋" w:cs="仿宋"/>
                <w:sz w:val="28"/>
                <w:szCs w:val="28"/>
                <w:highlight w:val="none"/>
              </w:rPr>
            </w:pPr>
          </w:p>
        </w:tc>
        <w:tc>
          <w:tcPr>
            <w:tcW w:w="2126" w:type="dxa"/>
            <w:tcBorders>
              <w:top w:val="single" w:color="auto" w:sz="4" w:space="0"/>
              <w:left w:val="nil"/>
              <w:bottom w:val="single" w:color="auto" w:sz="4" w:space="0"/>
              <w:right w:val="single" w:color="auto" w:sz="4" w:space="0"/>
            </w:tcBorders>
            <w:noWrap w:val="0"/>
            <w:vAlign w:val="center"/>
          </w:tcPr>
          <w:p w14:paraId="0BB0A67C">
            <w:pPr>
              <w:jc w:val="center"/>
              <w:rPr>
                <w:rFonts w:hint="eastAsia" w:ascii="仿宋" w:hAnsi="仿宋" w:eastAsia="仿宋" w:cs="仿宋"/>
                <w:sz w:val="28"/>
                <w:szCs w:val="28"/>
                <w:highlight w:val="none"/>
              </w:rPr>
            </w:pPr>
          </w:p>
        </w:tc>
        <w:tc>
          <w:tcPr>
            <w:tcW w:w="1843" w:type="dxa"/>
            <w:tcBorders>
              <w:top w:val="single" w:color="auto" w:sz="4" w:space="0"/>
              <w:left w:val="nil"/>
              <w:bottom w:val="single" w:color="auto" w:sz="4" w:space="0"/>
              <w:right w:val="single" w:color="auto" w:sz="4" w:space="0"/>
            </w:tcBorders>
            <w:noWrap w:val="0"/>
            <w:vAlign w:val="center"/>
          </w:tcPr>
          <w:p w14:paraId="32EBA28C">
            <w:pPr>
              <w:jc w:val="center"/>
              <w:rPr>
                <w:rFonts w:hint="eastAsia" w:ascii="仿宋" w:hAnsi="仿宋" w:eastAsia="仿宋" w:cs="仿宋"/>
                <w:sz w:val="28"/>
                <w:szCs w:val="28"/>
                <w:highlight w:val="none"/>
              </w:rPr>
            </w:pPr>
          </w:p>
        </w:tc>
        <w:tc>
          <w:tcPr>
            <w:tcW w:w="1843" w:type="dxa"/>
            <w:tcBorders>
              <w:top w:val="single" w:color="auto" w:sz="4" w:space="0"/>
              <w:left w:val="nil"/>
              <w:bottom w:val="single" w:color="auto" w:sz="4" w:space="0"/>
              <w:right w:val="single" w:color="auto" w:sz="4" w:space="0"/>
            </w:tcBorders>
            <w:noWrap w:val="0"/>
            <w:vAlign w:val="center"/>
          </w:tcPr>
          <w:p w14:paraId="7512CEAF">
            <w:pPr>
              <w:jc w:val="center"/>
              <w:rPr>
                <w:rFonts w:hint="eastAsia" w:ascii="仿宋" w:hAnsi="仿宋" w:eastAsia="仿宋" w:cs="仿宋"/>
                <w:sz w:val="28"/>
                <w:szCs w:val="28"/>
                <w:highlight w:val="none"/>
              </w:rPr>
            </w:pPr>
          </w:p>
        </w:tc>
        <w:tc>
          <w:tcPr>
            <w:tcW w:w="1580" w:type="dxa"/>
            <w:tcBorders>
              <w:top w:val="single" w:color="auto" w:sz="4" w:space="0"/>
              <w:left w:val="nil"/>
              <w:bottom w:val="single" w:color="auto" w:sz="4" w:space="0"/>
              <w:right w:val="single" w:color="auto" w:sz="4" w:space="0"/>
            </w:tcBorders>
            <w:noWrap w:val="0"/>
            <w:vAlign w:val="center"/>
          </w:tcPr>
          <w:p w14:paraId="38279002">
            <w:pPr>
              <w:jc w:val="center"/>
              <w:rPr>
                <w:rFonts w:hint="eastAsia" w:ascii="仿宋" w:hAnsi="仿宋" w:eastAsia="仿宋" w:cs="仿宋"/>
                <w:sz w:val="28"/>
                <w:szCs w:val="28"/>
                <w:highlight w:val="none"/>
              </w:rPr>
            </w:pPr>
          </w:p>
        </w:tc>
      </w:tr>
      <w:tr w14:paraId="7E9B2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14:paraId="162C0C78">
            <w:pPr>
              <w:jc w:val="center"/>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6</w:t>
            </w:r>
          </w:p>
        </w:tc>
        <w:tc>
          <w:tcPr>
            <w:tcW w:w="1593" w:type="dxa"/>
            <w:tcBorders>
              <w:top w:val="single" w:color="auto" w:sz="4" w:space="0"/>
              <w:left w:val="nil"/>
              <w:bottom w:val="single" w:color="auto" w:sz="4" w:space="0"/>
              <w:right w:val="single" w:color="auto" w:sz="4" w:space="0"/>
            </w:tcBorders>
            <w:noWrap w:val="0"/>
            <w:vAlign w:val="center"/>
          </w:tcPr>
          <w:p w14:paraId="76CBF328">
            <w:pPr>
              <w:jc w:val="center"/>
              <w:rPr>
                <w:rFonts w:hint="eastAsia" w:ascii="仿宋" w:hAnsi="仿宋" w:eastAsia="仿宋" w:cs="仿宋"/>
                <w:sz w:val="28"/>
                <w:szCs w:val="28"/>
                <w:highlight w:val="none"/>
              </w:rPr>
            </w:pPr>
          </w:p>
        </w:tc>
        <w:tc>
          <w:tcPr>
            <w:tcW w:w="2126" w:type="dxa"/>
            <w:tcBorders>
              <w:top w:val="single" w:color="auto" w:sz="4" w:space="0"/>
              <w:left w:val="nil"/>
              <w:bottom w:val="single" w:color="auto" w:sz="4" w:space="0"/>
              <w:right w:val="single" w:color="auto" w:sz="4" w:space="0"/>
            </w:tcBorders>
            <w:noWrap w:val="0"/>
            <w:vAlign w:val="center"/>
          </w:tcPr>
          <w:p w14:paraId="4BFB0DBF">
            <w:pPr>
              <w:jc w:val="center"/>
              <w:rPr>
                <w:rFonts w:hint="eastAsia" w:ascii="仿宋" w:hAnsi="仿宋" w:eastAsia="仿宋" w:cs="仿宋"/>
                <w:sz w:val="28"/>
                <w:szCs w:val="28"/>
                <w:highlight w:val="none"/>
              </w:rPr>
            </w:pPr>
          </w:p>
        </w:tc>
        <w:tc>
          <w:tcPr>
            <w:tcW w:w="1843" w:type="dxa"/>
            <w:tcBorders>
              <w:top w:val="single" w:color="auto" w:sz="4" w:space="0"/>
              <w:left w:val="nil"/>
              <w:bottom w:val="single" w:color="auto" w:sz="4" w:space="0"/>
              <w:right w:val="single" w:color="auto" w:sz="4" w:space="0"/>
            </w:tcBorders>
            <w:noWrap w:val="0"/>
            <w:vAlign w:val="center"/>
          </w:tcPr>
          <w:p w14:paraId="4AA6E8E3">
            <w:pPr>
              <w:jc w:val="center"/>
              <w:rPr>
                <w:rFonts w:hint="eastAsia" w:ascii="仿宋" w:hAnsi="仿宋" w:eastAsia="仿宋" w:cs="仿宋"/>
                <w:sz w:val="28"/>
                <w:szCs w:val="28"/>
                <w:highlight w:val="none"/>
              </w:rPr>
            </w:pPr>
          </w:p>
        </w:tc>
        <w:tc>
          <w:tcPr>
            <w:tcW w:w="1843" w:type="dxa"/>
            <w:tcBorders>
              <w:top w:val="single" w:color="auto" w:sz="4" w:space="0"/>
              <w:left w:val="nil"/>
              <w:bottom w:val="single" w:color="auto" w:sz="4" w:space="0"/>
              <w:right w:val="single" w:color="auto" w:sz="4" w:space="0"/>
            </w:tcBorders>
            <w:noWrap w:val="0"/>
            <w:vAlign w:val="center"/>
          </w:tcPr>
          <w:p w14:paraId="7F0EE1C4">
            <w:pPr>
              <w:jc w:val="center"/>
              <w:rPr>
                <w:rFonts w:hint="eastAsia" w:ascii="仿宋" w:hAnsi="仿宋" w:eastAsia="仿宋" w:cs="仿宋"/>
                <w:sz w:val="28"/>
                <w:szCs w:val="28"/>
                <w:highlight w:val="none"/>
              </w:rPr>
            </w:pPr>
          </w:p>
        </w:tc>
        <w:tc>
          <w:tcPr>
            <w:tcW w:w="1580" w:type="dxa"/>
            <w:tcBorders>
              <w:top w:val="single" w:color="auto" w:sz="4" w:space="0"/>
              <w:left w:val="nil"/>
              <w:bottom w:val="single" w:color="auto" w:sz="4" w:space="0"/>
              <w:right w:val="single" w:color="auto" w:sz="4" w:space="0"/>
            </w:tcBorders>
            <w:noWrap w:val="0"/>
            <w:vAlign w:val="center"/>
          </w:tcPr>
          <w:p w14:paraId="293008C8">
            <w:pPr>
              <w:jc w:val="center"/>
              <w:rPr>
                <w:rFonts w:hint="eastAsia" w:ascii="仿宋" w:hAnsi="仿宋" w:eastAsia="仿宋" w:cs="仿宋"/>
                <w:sz w:val="28"/>
                <w:szCs w:val="28"/>
                <w:highlight w:val="none"/>
              </w:rPr>
            </w:pPr>
          </w:p>
        </w:tc>
      </w:tr>
      <w:tr w14:paraId="122E9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14:paraId="68BA8564">
            <w:pPr>
              <w:jc w:val="center"/>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7</w:t>
            </w:r>
          </w:p>
        </w:tc>
        <w:tc>
          <w:tcPr>
            <w:tcW w:w="1593" w:type="dxa"/>
            <w:tcBorders>
              <w:top w:val="single" w:color="auto" w:sz="4" w:space="0"/>
              <w:left w:val="nil"/>
              <w:bottom w:val="single" w:color="auto" w:sz="4" w:space="0"/>
              <w:right w:val="single" w:color="auto" w:sz="4" w:space="0"/>
            </w:tcBorders>
            <w:noWrap w:val="0"/>
            <w:vAlign w:val="center"/>
          </w:tcPr>
          <w:p w14:paraId="72AC69A9">
            <w:pPr>
              <w:jc w:val="center"/>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w:t>
            </w:r>
          </w:p>
        </w:tc>
        <w:tc>
          <w:tcPr>
            <w:tcW w:w="2126" w:type="dxa"/>
            <w:tcBorders>
              <w:top w:val="single" w:color="auto" w:sz="4" w:space="0"/>
              <w:left w:val="nil"/>
              <w:bottom w:val="single" w:color="auto" w:sz="4" w:space="0"/>
              <w:right w:val="single" w:color="auto" w:sz="4" w:space="0"/>
            </w:tcBorders>
            <w:noWrap w:val="0"/>
            <w:vAlign w:val="center"/>
          </w:tcPr>
          <w:p w14:paraId="62F9F8C4">
            <w:pPr>
              <w:jc w:val="center"/>
              <w:rPr>
                <w:rFonts w:hint="eastAsia" w:ascii="仿宋" w:hAnsi="仿宋" w:eastAsia="仿宋" w:cs="仿宋"/>
                <w:sz w:val="28"/>
                <w:szCs w:val="28"/>
                <w:highlight w:val="none"/>
              </w:rPr>
            </w:pPr>
          </w:p>
        </w:tc>
        <w:tc>
          <w:tcPr>
            <w:tcW w:w="1843" w:type="dxa"/>
            <w:tcBorders>
              <w:top w:val="single" w:color="auto" w:sz="4" w:space="0"/>
              <w:left w:val="nil"/>
              <w:bottom w:val="single" w:color="auto" w:sz="4" w:space="0"/>
              <w:right w:val="single" w:color="auto" w:sz="4" w:space="0"/>
            </w:tcBorders>
            <w:noWrap w:val="0"/>
            <w:vAlign w:val="center"/>
          </w:tcPr>
          <w:p w14:paraId="096F7FBD">
            <w:pPr>
              <w:jc w:val="center"/>
              <w:rPr>
                <w:rFonts w:hint="eastAsia" w:ascii="仿宋" w:hAnsi="仿宋" w:eastAsia="仿宋" w:cs="仿宋"/>
                <w:sz w:val="28"/>
                <w:szCs w:val="28"/>
                <w:highlight w:val="none"/>
              </w:rPr>
            </w:pPr>
          </w:p>
        </w:tc>
        <w:tc>
          <w:tcPr>
            <w:tcW w:w="1843" w:type="dxa"/>
            <w:tcBorders>
              <w:top w:val="single" w:color="auto" w:sz="4" w:space="0"/>
              <w:left w:val="nil"/>
              <w:bottom w:val="single" w:color="auto" w:sz="4" w:space="0"/>
              <w:right w:val="single" w:color="auto" w:sz="4" w:space="0"/>
            </w:tcBorders>
            <w:noWrap w:val="0"/>
            <w:vAlign w:val="center"/>
          </w:tcPr>
          <w:p w14:paraId="0603788F">
            <w:pPr>
              <w:jc w:val="center"/>
              <w:rPr>
                <w:rFonts w:hint="eastAsia" w:ascii="仿宋" w:hAnsi="仿宋" w:eastAsia="仿宋" w:cs="仿宋"/>
                <w:sz w:val="28"/>
                <w:szCs w:val="28"/>
                <w:highlight w:val="none"/>
              </w:rPr>
            </w:pPr>
          </w:p>
        </w:tc>
        <w:tc>
          <w:tcPr>
            <w:tcW w:w="1580" w:type="dxa"/>
            <w:tcBorders>
              <w:top w:val="single" w:color="auto" w:sz="4" w:space="0"/>
              <w:left w:val="nil"/>
              <w:bottom w:val="single" w:color="auto" w:sz="4" w:space="0"/>
              <w:right w:val="single" w:color="auto" w:sz="4" w:space="0"/>
            </w:tcBorders>
            <w:noWrap w:val="0"/>
            <w:vAlign w:val="center"/>
          </w:tcPr>
          <w:p w14:paraId="74F35AE6">
            <w:pPr>
              <w:jc w:val="center"/>
              <w:rPr>
                <w:rFonts w:hint="eastAsia" w:ascii="仿宋" w:hAnsi="仿宋" w:eastAsia="仿宋" w:cs="仿宋"/>
                <w:sz w:val="28"/>
                <w:szCs w:val="28"/>
                <w:highlight w:val="none"/>
              </w:rPr>
            </w:pPr>
          </w:p>
        </w:tc>
      </w:tr>
      <w:tr w14:paraId="1016B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9796" w:type="dxa"/>
            <w:gridSpan w:val="6"/>
            <w:tcBorders>
              <w:top w:val="single" w:color="auto" w:sz="4" w:space="0"/>
              <w:left w:val="single" w:color="auto" w:sz="4" w:space="0"/>
              <w:bottom w:val="single" w:color="auto" w:sz="4" w:space="0"/>
              <w:right w:val="single" w:color="auto" w:sz="4" w:space="0"/>
            </w:tcBorders>
            <w:noWrap w:val="0"/>
            <w:vAlign w:val="center"/>
          </w:tcPr>
          <w:p w14:paraId="18A0F1C9">
            <w:pPr>
              <w:ind w:firstLine="1400" w:firstLineChars="500"/>
              <w:jc w:val="left"/>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合计：</w:t>
            </w:r>
            <w:r>
              <w:rPr>
                <w:rFonts w:hint="eastAsia" w:ascii="仿宋" w:hAnsi="仿宋" w:eastAsia="仿宋" w:cs="仿宋"/>
                <w:sz w:val="28"/>
                <w:szCs w:val="28"/>
                <w:highlight w:val="none"/>
                <w:u w:val="single"/>
                <w:lang w:bidi="ar"/>
              </w:rPr>
              <w:t xml:space="preserve">                 </w:t>
            </w:r>
            <w:r>
              <w:rPr>
                <w:rFonts w:hint="eastAsia" w:ascii="仿宋" w:hAnsi="仿宋" w:eastAsia="仿宋" w:cs="仿宋"/>
                <w:sz w:val="28"/>
                <w:szCs w:val="28"/>
                <w:highlight w:val="none"/>
                <w:lang w:bidi="ar"/>
              </w:rPr>
              <w:t>元</w:t>
            </w:r>
          </w:p>
        </w:tc>
      </w:tr>
    </w:tbl>
    <w:p w14:paraId="5C1C5833">
      <w:pPr>
        <w:pStyle w:val="14"/>
        <w:jc w:val="left"/>
        <w:rPr>
          <w:rStyle w:val="27"/>
          <w:rFonts w:hint="eastAsia" w:ascii="仿宋" w:hAnsi="仿宋" w:eastAsia="仿宋" w:cs="宋体"/>
          <w:b w:val="0"/>
          <w:kern w:val="0"/>
          <w:sz w:val="28"/>
          <w:highlight w:val="none"/>
        </w:rPr>
      </w:pPr>
    </w:p>
    <w:p w14:paraId="5D24E7AA">
      <w:pPr>
        <w:pStyle w:val="14"/>
        <w:jc w:val="lef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供应商名称（</w:t>
      </w:r>
      <w:r>
        <w:rPr>
          <w:rStyle w:val="27"/>
          <w:rFonts w:hint="eastAsia" w:ascii="仿宋" w:hAnsi="仿宋" w:eastAsia="仿宋" w:cs="宋体"/>
          <w:b w:val="0"/>
          <w:kern w:val="0"/>
          <w:sz w:val="28"/>
          <w:highlight w:val="none"/>
          <w:lang w:eastAsia="zh-CN"/>
        </w:rPr>
        <w:t>公章</w:t>
      </w:r>
      <w:r>
        <w:rPr>
          <w:rStyle w:val="27"/>
          <w:rFonts w:hint="eastAsia" w:ascii="仿宋" w:hAnsi="仿宋" w:eastAsia="仿宋" w:cs="宋体"/>
          <w:b w:val="0"/>
          <w:kern w:val="0"/>
          <w:sz w:val="28"/>
          <w:highlight w:val="none"/>
        </w:rPr>
        <w:t>）：</w:t>
      </w:r>
    </w:p>
    <w:p w14:paraId="6D4D2250">
      <w:pPr>
        <w:pStyle w:val="14"/>
        <w:jc w:val="left"/>
        <w:rPr>
          <w:rStyle w:val="27"/>
          <w:rFonts w:ascii="仿宋" w:hAnsi="仿宋" w:eastAsia="仿宋" w:cs="宋体"/>
          <w:b w:val="0"/>
          <w:kern w:val="0"/>
          <w:sz w:val="28"/>
          <w:highlight w:val="none"/>
        </w:rPr>
      </w:pPr>
    </w:p>
    <w:p w14:paraId="24CA39B1">
      <w:pPr>
        <w:pStyle w:val="14"/>
        <w:jc w:val="lef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法定代表人或委托代理人（</w:t>
      </w:r>
      <w:r>
        <w:rPr>
          <w:rStyle w:val="27"/>
          <w:rFonts w:hint="eastAsia" w:ascii="仿宋" w:hAnsi="仿宋" w:eastAsia="仿宋" w:cs="宋体"/>
          <w:b w:val="0"/>
          <w:kern w:val="0"/>
          <w:sz w:val="28"/>
          <w:highlight w:val="none"/>
          <w:lang w:eastAsia="zh-CN"/>
        </w:rPr>
        <w:t>签字或盖章</w:t>
      </w:r>
      <w:r>
        <w:rPr>
          <w:rStyle w:val="27"/>
          <w:rFonts w:hint="eastAsia" w:ascii="仿宋" w:hAnsi="仿宋" w:eastAsia="仿宋" w:cs="宋体"/>
          <w:b w:val="0"/>
          <w:kern w:val="0"/>
          <w:sz w:val="28"/>
          <w:highlight w:val="none"/>
        </w:rPr>
        <w:t>）：</w:t>
      </w:r>
    </w:p>
    <w:p w14:paraId="03EE1D91">
      <w:pPr>
        <w:pStyle w:val="14"/>
        <w:jc w:val="right"/>
        <w:rPr>
          <w:rStyle w:val="27"/>
          <w:rFonts w:hint="eastAsia" w:ascii="仿宋" w:hAnsi="仿宋" w:eastAsia="仿宋" w:cs="宋体"/>
          <w:b/>
          <w:bCs w:val="0"/>
          <w:kern w:val="0"/>
          <w:sz w:val="32"/>
          <w:szCs w:val="22"/>
          <w:highlight w:val="none"/>
        </w:rPr>
      </w:pPr>
      <w:r>
        <w:rPr>
          <w:rStyle w:val="27"/>
          <w:rFonts w:hint="eastAsia" w:ascii="仿宋" w:hAnsi="仿宋" w:eastAsia="仿宋" w:cs="宋体"/>
          <w:b w:val="0"/>
          <w:kern w:val="0"/>
          <w:sz w:val="28"/>
          <w:highlight w:val="none"/>
        </w:rPr>
        <w:t>年 月 日</w:t>
      </w:r>
    </w:p>
    <w:p w14:paraId="456B349F">
      <w:pPr>
        <w:pStyle w:val="14"/>
        <w:jc w:val="center"/>
        <w:rPr>
          <w:rStyle w:val="27"/>
          <w:rFonts w:hint="eastAsia" w:ascii="仿宋" w:hAnsi="仿宋" w:eastAsia="仿宋" w:cs="宋体"/>
          <w:b/>
          <w:bCs w:val="0"/>
          <w:kern w:val="0"/>
          <w:sz w:val="32"/>
          <w:szCs w:val="22"/>
          <w:highlight w:val="none"/>
        </w:rPr>
      </w:pPr>
      <w:r>
        <w:rPr>
          <w:rStyle w:val="27"/>
          <w:rFonts w:hint="eastAsia" w:ascii="仿宋" w:hAnsi="仿宋" w:eastAsia="仿宋" w:cs="宋体"/>
          <w:b/>
          <w:bCs w:val="0"/>
          <w:kern w:val="0"/>
          <w:sz w:val="32"/>
          <w:szCs w:val="22"/>
          <w:highlight w:val="none"/>
        </w:rPr>
        <w:br w:type="page"/>
      </w:r>
    </w:p>
    <w:p w14:paraId="07CBF038">
      <w:pPr>
        <w:pStyle w:val="10"/>
        <w:rPr>
          <w:rFonts w:hint="eastAsia"/>
          <w:highlight w:val="none"/>
        </w:rPr>
      </w:pPr>
    </w:p>
    <w:p w14:paraId="31FEAB96">
      <w:pPr>
        <w:pStyle w:val="14"/>
        <w:keepNext w:val="0"/>
        <w:keepLines w:val="0"/>
        <w:pageBreakBefore w:val="0"/>
        <w:widowControl w:val="0"/>
        <w:kinsoku/>
        <w:wordWrap/>
        <w:overflowPunct/>
        <w:topLinePunct w:val="0"/>
        <w:autoSpaceDE/>
        <w:autoSpaceDN/>
        <w:bidi w:val="0"/>
        <w:adjustRightInd/>
        <w:snapToGrid/>
        <w:jc w:val="center"/>
        <w:textAlignment w:val="auto"/>
        <w:rPr>
          <w:rStyle w:val="27"/>
          <w:rFonts w:hint="eastAsia" w:ascii="仿宋" w:hAnsi="仿宋" w:eastAsia="仿宋" w:cs="宋体"/>
          <w:b/>
          <w:bCs w:val="0"/>
          <w:kern w:val="0"/>
          <w:sz w:val="28"/>
          <w:szCs w:val="21"/>
          <w:highlight w:val="none"/>
        </w:rPr>
      </w:pPr>
      <w:r>
        <w:rPr>
          <w:rStyle w:val="27"/>
          <w:rFonts w:hint="eastAsia" w:ascii="仿宋" w:hAnsi="仿宋" w:eastAsia="仿宋" w:cs="宋体"/>
          <w:b/>
          <w:bCs w:val="0"/>
          <w:kern w:val="0"/>
          <w:sz w:val="28"/>
          <w:szCs w:val="21"/>
          <w:highlight w:val="none"/>
        </w:rPr>
        <w:t>服务技术偏离表</w:t>
      </w:r>
    </w:p>
    <w:tbl>
      <w:tblPr>
        <w:tblStyle w:val="24"/>
        <w:tblpPr w:leftFromText="180" w:rightFromText="180" w:vertAnchor="text" w:horzAnchor="page" w:tblpX="1345" w:tblpY="277"/>
        <w:tblW w:w="94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2"/>
        <w:gridCol w:w="1559"/>
        <w:gridCol w:w="2086"/>
        <w:gridCol w:w="2745"/>
        <w:gridCol w:w="2146"/>
      </w:tblGrid>
      <w:tr w14:paraId="3F3FA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882" w:type="dxa"/>
            <w:noWrap w:val="0"/>
            <w:vAlign w:val="center"/>
          </w:tcPr>
          <w:p w14:paraId="637B1B8E">
            <w:pPr>
              <w:pStyle w:val="18"/>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rPr>
              <w:t>序</w:t>
            </w:r>
            <w:r>
              <w:rPr>
                <w:rFonts w:ascii="仿宋" w:hAnsi="仿宋" w:eastAsia="仿宋"/>
                <w:b/>
                <w:bCs/>
                <w:sz w:val="28"/>
                <w:szCs w:val="28"/>
                <w:highlight w:val="none"/>
              </w:rPr>
              <w:t>号</w:t>
            </w:r>
          </w:p>
        </w:tc>
        <w:tc>
          <w:tcPr>
            <w:tcW w:w="1559" w:type="dxa"/>
            <w:noWrap w:val="0"/>
            <w:vAlign w:val="center"/>
          </w:tcPr>
          <w:p w14:paraId="1436FC3F">
            <w:pPr>
              <w:pStyle w:val="18"/>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rPr>
              <w:t>名</w:t>
            </w:r>
            <w:r>
              <w:rPr>
                <w:rFonts w:ascii="仿宋" w:hAnsi="仿宋" w:eastAsia="仿宋"/>
                <w:b/>
                <w:bCs/>
                <w:sz w:val="28"/>
                <w:szCs w:val="28"/>
                <w:highlight w:val="none"/>
              </w:rPr>
              <w:t>称</w:t>
            </w:r>
          </w:p>
        </w:tc>
        <w:tc>
          <w:tcPr>
            <w:tcW w:w="2086" w:type="dxa"/>
            <w:noWrap w:val="0"/>
            <w:vAlign w:val="center"/>
          </w:tcPr>
          <w:p w14:paraId="551BDB82">
            <w:pPr>
              <w:pStyle w:val="18"/>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lang w:val="en-US" w:eastAsia="zh-CN"/>
              </w:rPr>
              <w:t>采购</w:t>
            </w:r>
            <w:r>
              <w:rPr>
                <w:rFonts w:hint="eastAsia" w:ascii="仿宋" w:hAnsi="仿宋" w:eastAsia="仿宋"/>
                <w:b/>
                <w:bCs/>
                <w:sz w:val="28"/>
                <w:szCs w:val="28"/>
                <w:highlight w:val="none"/>
              </w:rPr>
              <w:t>文件要求</w:t>
            </w:r>
          </w:p>
        </w:tc>
        <w:tc>
          <w:tcPr>
            <w:tcW w:w="2745" w:type="dxa"/>
            <w:noWrap w:val="0"/>
            <w:vAlign w:val="center"/>
          </w:tcPr>
          <w:p w14:paraId="0641F807">
            <w:pPr>
              <w:pStyle w:val="18"/>
              <w:ind w:firstLine="0" w:firstLineChars="0"/>
              <w:jc w:val="center"/>
              <w:rPr>
                <w:rFonts w:hint="eastAsia" w:ascii="仿宋" w:hAnsi="仿宋" w:eastAsia="仿宋"/>
                <w:b/>
                <w:bCs/>
                <w:sz w:val="28"/>
                <w:szCs w:val="28"/>
                <w:highlight w:val="none"/>
                <w:lang w:val="en-US" w:eastAsia="zh-CN"/>
              </w:rPr>
            </w:pPr>
            <w:r>
              <w:rPr>
                <w:rFonts w:hint="eastAsia" w:ascii="仿宋" w:hAnsi="仿宋" w:eastAsia="仿宋"/>
                <w:b/>
                <w:bCs/>
                <w:sz w:val="28"/>
                <w:szCs w:val="28"/>
                <w:highlight w:val="none"/>
                <w:lang w:val="en-US" w:eastAsia="zh-CN"/>
              </w:rPr>
              <w:t>响应</w:t>
            </w:r>
            <w:r>
              <w:rPr>
                <w:rFonts w:hint="eastAsia" w:ascii="仿宋" w:hAnsi="仿宋" w:eastAsia="仿宋"/>
                <w:b/>
                <w:bCs/>
                <w:sz w:val="28"/>
                <w:szCs w:val="28"/>
                <w:highlight w:val="none"/>
              </w:rPr>
              <w:t>文件</w:t>
            </w:r>
            <w:r>
              <w:rPr>
                <w:rFonts w:ascii="仿宋" w:hAnsi="仿宋" w:eastAsia="仿宋"/>
                <w:b/>
                <w:bCs/>
                <w:sz w:val="28"/>
                <w:szCs w:val="28"/>
                <w:highlight w:val="none"/>
              </w:rPr>
              <w:t>对应</w:t>
            </w:r>
            <w:r>
              <w:rPr>
                <w:rFonts w:hint="eastAsia" w:ascii="仿宋" w:hAnsi="仿宋" w:eastAsia="仿宋"/>
                <w:b/>
                <w:bCs/>
                <w:sz w:val="28"/>
                <w:szCs w:val="28"/>
                <w:highlight w:val="none"/>
                <w:lang w:val="en-US" w:eastAsia="zh-CN"/>
              </w:rPr>
              <w:t>情况</w:t>
            </w:r>
          </w:p>
        </w:tc>
        <w:tc>
          <w:tcPr>
            <w:tcW w:w="2146" w:type="dxa"/>
            <w:noWrap w:val="0"/>
            <w:vAlign w:val="center"/>
          </w:tcPr>
          <w:p w14:paraId="0DB2E920">
            <w:pPr>
              <w:pStyle w:val="18"/>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rPr>
              <w:t>正偏离/负偏离</w:t>
            </w:r>
          </w:p>
        </w:tc>
      </w:tr>
      <w:tr w14:paraId="1F827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882" w:type="dxa"/>
            <w:noWrap w:val="0"/>
            <w:vAlign w:val="center"/>
          </w:tcPr>
          <w:p w14:paraId="7E2175E0">
            <w:pPr>
              <w:pStyle w:val="18"/>
              <w:ind w:firstLine="0" w:firstLineChars="0"/>
              <w:rPr>
                <w:rFonts w:hint="eastAsia" w:ascii="仿宋" w:hAnsi="仿宋" w:eastAsia="仿宋"/>
                <w:sz w:val="28"/>
                <w:szCs w:val="28"/>
                <w:highlight w:val="none"/>
              </w:rPr>
            </w:pPr>
          </w:p>
        </w:tc>
        <w:tc>
          <w:tcPr>
            <w:tcW w:w="1559" w:type="dxa"/>
            <w:noWrap w:val="0"/>
            <w:vAlign w:val="center"/>
          </w:tcPr>
          <w:p w14:paraId="394EC6E6">
            <w:pPr>
              <w:pStyle w:val="18"/>
              <w:ind w:firstLine="0" w:firstLineChars="0"/>
              <w:rPr>
                <w:rFonts w:hint="eastAsia" w:ascii="仿宋" w:hAnsi="仿宋" w:eastAsia="仿宋"/>
                <w:sz w:val="28"/>
                <w:szCs w:val="28"/>
                <w:highlight w:val="none"/>
              </w:rPr>
            </w:pPr>
          </w:p>
        </w:tc>
        <w:tc>
          <w:tcPr>
            <w:tcW w:w="2086" w:type="dxa"/>
            <w:noWrap w:val="0"/>
            <w:vAlign w:val="center"/>
          </w:tcPr>
          <w:p w14:paraId="03776A68">
            <w:pPr>
              <w:pStyle w:val="18"/>
              <w:ind w:firstLine="0" w:firstLineChars="0"/>
              <w:rPr>
                <w:rFonts w:hint="eastAsia" w:ascii="仿宋" w:hAnsi="仿宋" w:eastAsia="仿宋"/>
                <w:sz w:val="28"/>
                <w:szCs w:val="28"/>
                <w:highlight w:val="none"/>
              </w:rPr>
            </w:pPr>
          </w:p>
        </w:tc>
        <w:tc>
          <w:tcPr>
            <w:tcW w:w="2745" w:type="dxa"/>
            <w:noWrap w:val="0"/>
            <w:vAlign w:val="center"/>
          </w:tcPr>
          <w:p w14:paraId="5CE2E68B">
            <w:pPr>
              <w:pStyle w:val="18"/>
              <w:ind w:firstLine="0" w:firstLineChars="0"/>
              <w:rPr>
                <w:rFonts w:hint="eastAsia" w:ascii="仿宋" w:hAnsi="仿宋" w:eastAsia="仿宋"/>
                <w:sz w:val="28"/>
                <w:szCs w:val="28"/>
                <w:highlight w:val="none"/>
              </w:rPr>
            </w:pPr>
          </w:p>
        </w:tc>
        <w:tc>
          <w:tcPr>
            <w:tcW w:w="2146" w:type="dxa"/>
            <w:noWrap w:val="0"/>
            <w:vAlign w:val="center"/>
          </w:tcPr>
          <w:p w14:paraId="1D9CBBDB">
            <w:pPr>
              <w:pStyle w:val="18"/>
              <w:ind w:firstLine="0" w:firstLineChars="0"/>
              <w:rPr>
                <w:rFonts w:hint="eastAsia" w:ascii="仿宋" w:hAnsi="仿宋" w:eastAsia="仿宋"/>
                <w:sz w:val="28"/>
                <w:szCs w:val="28"/>
                <w:highlight w:val="none"/>
              </w:rPr>
            </w:pPr>
          </w:p>
        </w:tc>
      </w:tr>
      <w:tr w14:paraId="0BBE6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882" w:type="dxa"/>
            <w:noWrap w:val="0"/>
            <w:vAlign w:val="center"/>
          </w:tcPr>
          <w:p w14:paraId="0B3E17DA">
            <w:pPr>
              <w:adjustRightInd w:val="0"/>
              <w:spacing w:line="360" w:lineRule="auto"/>
              <w:jc w:val="center"/>
              <w:rPr>
                <w:rFonts w:hint="eastAsia" w:ascii="仿宋" w:hAnsi="仿宋" w:eastAsia="仿宋"/>
                <w:sz w:val="28"/>
                <w:szCs w:val="28"/>
                <w:highlight w:val="none"/>
              </w:rPr>
            </w:pPr>
          </w:p>
        </w:tc>
        <w:tc>
          <w:tcPr>
            <w:tcW w:w="1559" w:type="dxa"/>
            <w:noWrap w:val="0"/>
            <w:vAlign w:val="center"/>
          </w:tcPr>
          <w:p w14:paraId="6BA62C20">
            <w:pPr>
              <w:adjustRightInd w:val="0"/>
              <w:spacing w:line="360" w:lineRule="auto"/>
              <w:jc w:val="center"/>
              <w:rPr>
                <w:rFonts w:hint="eastAsia" w:ascii="仿宋" w:hAnsi="仿宋" w:eastAsia="仿宋"/>
                <w:sz w:val="28"/>
                <w:szCs w:val="28"/>
                <w:highlight w:val="none"/>
              </w:rPr>
            </w:pPr>
          </w:p>
        </w:tc>
        <w:tc>
          <w:tcPr>
            <w:tcW w:w="2086" w:type="dxa"/>
            <w:noWrap w:val="0"/>
            <w:vAlign w:val="center"/>
          </w:tcPr>
          <w:p w14:paraId="1C8266A6">
            <w:pPr>
              <w:adjustRightInd w:val="0"/>
              <w:spacing w:line="360" w:lineRule="auto"/>
              <w:jc w:val="center"/>
              <w:rPr>
                <w:rFonts w:hint="eastAsia" w:ascii="仿宋" w:hAnsi="仿宋" w:eastAsia="仿宋"/>
                <w:sz w:val="28"/>
                <w:szCs w:val="28"/>
                <w:highlight w:val="none"/>
              </w:rPr>
            </w:pPr>
          </w:p>
        </w:tc>
        <w:tc>
          <w:tcPr>
            <w:tcW w:w="2745" w:type="dxa"/>
            <w:noWrap w:val="0"/>
            <w:vAlign w:val="center"/>
          </w:tcPr>
          <w:p w14:paraId="50461C10">
            <w:pPr>
              <w:adjustRightInd w:val="0"/>
              <w:spacing w:line="360" w:lineRule="auto"/>
              <w:jc w:val="center"/>
              <w:rPr>
                <w:rFonts w:hint="eastAsia" w:ascii="仿宋" w:hAnsi="仿宋" w:eastAsia="仿宋"/>
                <w:sz w:val="28"/>
                <w:szCs w:val="28"/>
                <w:highlight w:val="none"/>
              </w:rPr>
            </w:pPr>
          </w:p>
        </w:tc>
        <w:tc>
          <w:tcPr>
            <w:tcW w:w="2146" w:type="dxa"/>
            <w:noWrap w:val="0"/>
            <w:vAlign w:val="center"/>
          </w:tcPr>
          <w:p w14:paraId="5740871C">
            <w:pPr>
              <w:adjustRightInd w:val="0"/>
              <w:spacing w:line="360" w:lineRule="auto"/>
              <w:jc w:val="center"/>
              <w:rPr>
                <w:rFonts w:hint="eastAsia" w:ascii="仿宋" w:hAnsi="仿宋" w:eastAsia="仿宋"/>
                <w:sz w:val="28"/>
                <w:szCs w:val="28"/>
                <w:highlight w:val="none"/>
              </w:rPr>
            </w:pPr>
          </w:p>
        </w:tc>
      </w:tr>
      <w:tr w14:paraId="4313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882" w:type="dxa"/>
            <w:noWrap w:val="0"/>
            <w:vAlign w:val="center"/>
          </w:tcPr>
          <w:p w14:paraId="7BA79F64">
            <w:pPr>
              <w:adjustRightInd w:val="0"/>
              <w:spacing w:line="360" w:lineRule="auto"/>
              <w:jc w:val="center"/>
              <w:rPr>
                <w:rFonts w:hint="eastAsia" w:ascii="仿宋" w:hAnsi="仿宋" w:eastAsia="仿宋"/>
                <w:sz w:val="28"/>
                <w:szCs w:val="28"/>
                <w:highlight w:val="none"/>
              </w:rPr>
            </w:pPr>
          </w:p>
        </w:tc>
        <w:tc>
          <w:tcPr>
            <w:tcW w:w="1559" w:type="dxa"/>
            <w:noWrap w:val="0"/>
            <w:vAlign w:val="center"/>
          </w:tcPr>
          <w:p w14:paraId="0E4E1EDA">
            <w:pPr>
              <w:adjustRightInd w:val="0"/>
              <w:spacing w:line="360" w:lineRule="auto"/>
              <w:jc w:val="center"/>
              <w:rPr>
                <w:rFonts w:hint="eastAsia" w:ascii="仿宋" w:hAnsi="仿宋" w:eastAsia="仿宋"/>
                <w:sz w:val="28"/>
                <w:szCs w:val="28"/>
                <w:highlight w:val="none"/>
              </w:rPr>
            </w:pPr>
          </w:p>
        </w:tc>
        <w:tc>
          <w:tcPr>
            <w:tcW w:w="2086" w:type="dxa"/>
            <w:noWrap w:val="0"/>
            <w:vAlign w:val="center"/>
          </w:tcPr>
          <w:p w14:paraId="655A8F58">
            <w:pPr>
              <w:adjustRightInd w:val="0"/>
              <w:spacing w:line="360" w:lineRule="auto"/>
              <w:jc w:val="center"/>
              <w:rPr>
                <w:rFonts w:hint="eastAsia" w:ascii="仿宋" w:hAnsi="仿宋" w:eastAsia="仿宋"/>
                <w:sz w:val="28"/>
                <w:szCs w:val="28"/>
                <w:highlight w:val="none"/>
              </w:rPr>
            </w:pPr>
          </w:p>
        </w:tc>
        <w:tc>
          <w:tcPr>
            <w:tcW w:w="2745" w:type="dxa"/>
            <w:noWrap w:val="0"/>
            <w:vAlign w:val="center"/>
          </w:tcPr>
          <w:p w14:paraId="0F79C790">
            <w:pPr>
              <w:adjustRightInd w:val="0"/>
              <w:spacing w:line="360" w:lineRule="auto"/>
              <w:jc w:val="center"/>
              <w:rPr>
                <w:rFonts w:hint="eastAsia" w:ascii="仿宋" w:hAnsi="仿宋" w:eastAsia="仿宋"/>
                <w:sz w:val="28"/>
                <w:szCs w:val="28"/>
                <w:highlight w:val="none"/>
              </w:rPr>
            </w:pPr>
          </w:p>
        </w:tc>
        <w:tc>
          <w:tcPr>
            <w:tcW w:w="2146" w:type="dxa"/>
            <w:noWrap w:val="0"/>
            <w:vAlign w:val="center"/>
          </w:tcPr>
          <w:p w14:paraId="220F1636">
            <w:pPr>
              <w:adjustRightInd w:val="0"/>
              <w:spacing w:line="360" w:lineRule="auto"/>
              <w:jc w:val="center"/>
              <w:rPr>
                <w:rFonts w:hint="eastAsia" w:ascii="仿宋" w:hAnsi="仿宋" w:eastAsia="仿宋"/>
                <w:sz w:val="28"/>
                <w:szCs w:val="28"/>
                <w:highlight w:val="none"/>
              </w:rPr>
            </w:pPr>
          </w:p>
        </w:tc>
      </w:tr>
      <w:tr w14:paraId="560E2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882" w:type="dxa"/>
            <w:noWrap w:val="0"/>
            <w:vAlign w:val="center"/>
          </w:tcPr>
          <w:p w14:paraId="43887F8F">
            <w:pPr>
              <w:adjustRightInd w:val="0"/>
              <w:spacing w:line="360" w:lineRule="auto"/>
              <w:jc w:val="center"/>
              <w:rPr>
                <w:rFonts w:hint="eastAsia" w:ascii="仿宋" w:hAnsi="仿宋" w:eastAsia="仿宋"/>
                <w:sz w:val="28"/>
                <w:szCs w:val="28"/>
                <w:highlight w:val="none"/>
              </w:rPr>
            </w:pPr>
          </w:p>
        </w:tc>
        <w:tc>
          <w:tcPr>
            <w:tcW w:w="1559" w:type="dxa"/>
            <w:noWrap w:val="0"/>
            <w:vAlign w:val="center"/>
          </w:tcPr>
          <w:p w14:paraId="4D08FDCF">
            <w:pPr>
              <w:adjustRightInd w:val="0"/>
              <w:spacing w:line="360" w:lineRule="auto"/>
              <w:jc w:val="center"/>
              <w:rPr>
                <w:rFonts w:hint="eastAsia" w:ascii="仿宋" w:hAnsi="仿宋" w:eastAsia="仿宋"/>
                <w:sz w:val="28"/>
                <w:szCs w:val="28"/>
                <w:highlight w:val="none"/>
              </w:rPr>
            </w:pPr>
          </w:p>
        </w:tc>
        <w:tc>
          <w:tcPr>
            <w:tcW w:w="2086" w:type="dxa"/>
            <w:noWrap w:val="0"/>
            <w:vAlign w:val="center"/>
          </w:tcPr>
          <w:p w14:paraId="3C632B56">
            <w:pPr>
              <w:adjustRightInd w:val="0"/>
              <w:spacing w:line="360" w:lineRule="auto"/>
              <w:jc w:val="center"/>
              <w:rPr>
                <w:rFonts w:hint="eastAsia" w:ascii="仿宋" w:hAnsi="仿宋" w:eastAsia="仿宋"/>
                <w:sz w:val="28"/>
                <w:szCs w:val="28"/>
                <w:highlight w:val="none"/>
              </w:rPr>
            </w:pPr>
          </w:p>
        </w:tc>
        <w:tc>
          <w:tcPr>
            <w:tcW w:w="2745" w:type="dxa"/>
            <w:noWrap w:val="0"/>
            <w:vAlign w:val="center"/>
          </w:tcPr>
          <w:p w14:paraId="65893503">
            <w:pPr>
              <w:adjustRightInd w:val="0"/>
              <w:spacing w:line="360" w:lineRule="auto"/>
              <w:jc w:val="center"/>
              <w:rPr>
                <w:rFonts w:hint="eastAsia" w:ascii="仿宋" w:hAnsi="仿宋" w:eastAsia="仿宋"/>
                <w:sz w:val="28"/>
                <w:szCs w:val="28"/>
                <w:highlight w:val="none"/>
              </w:rPr>
            </w:pPr>
          </w:p>
        </w:tc>
        <w:tc>
          <w:tcPr>
            <w:tcW w:w="2146" w:type="dxa"/>
            <w:noWrap w:val="0"/>
            <w:vAlign w:val="center"/>
          </w:tcPr>
          <w:p w14:paraId="5A15BC05">
            <w:pPr>
              <w:adjustRightInd w:val="0"/>
              <w:spacing w:line="360" w:lineRule="auto"/>
              <w:jc w:val="center"/>
              <w:rPr>
                <w:rFonts w:hint="eastAsia" w:ascii="仿宋" w:hAnsi="仿宋" w:eastAsia="仿宋"/>
                <w:sz w:val="28"/>
                <w:szCs w:val="28"/>
                <w:highlight w:val="none"/>
              </w:rPr>
            </w:pPr>
          </w:p>
        </w:tc>
      </w:tr>
      <w:tr w14:paraId="1917A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882" w:type="dxa"/>
            <w:noWrap w:val="0"/>
            <w:vAlign w:val="center"/>
          </w:tcPr>
          <w:p w14:paraId="0725C27B">
            <w:pPr>
              <w:adjustRightInd w:val="0"/>
              <w:spacing w:line="360" w:lineRule="auto"/>
              <w:jc w:val="center"/>
              <w:rPr>
                <w:rFonts w:hint="eastAsia" w:ascii="仿宋" w:hAnsi="仿宋" w:eastAsia="仿宋"/>
                <w:sz w:val="28"/>
                <w:szCs w:val="28"/>
                <w:highlight w:val="none"/>
              </w:rPr>
            </w:pPr>
          </w:p>
        </w:tc>
        <w:tc>
          <w:tcPr>
            <w:tcW w:w="1559" w:type="dxa"/>
            <w:noWrap w:val="0"/>
            <w:vAlign w:val="center"/>
          </w:tcPr>
          <w:p w14:paraId="40FEC10A">
            <w:pPr>
              <w:adjustRightInd w:val="0"/>
              <w:spacing w:line="360" w:lineRule="auto"/>
              <w:jc w:val="center"/>
              <w:rPr>
                <w:rFonts w:hint="eastAsia" w:ascii="仿宋" w:hAnsi="仿宋" w:eastAsia="仿宋"/>
                <w:sz w:val="28"/>
                <w:szCs w:val="28"/>
                <w:highlight w:val="none"/>
              </w:rPr>
            </w:pPr>
          </w:p>
        </w:tc>
        <w:tc>
          <w:tcPr>
            <w:tcW w:w="2086" w:type="dxa"/>
            <w:noWrap w:val="0"/>
            <w:vAlign w:val="center"/>
          </w:tcPr>
          <w:p w14:paraId="2967F10F">
            <w:pPr>
              <w:adjustRightInd w:val="0"/>
              <w:spacing w:line="360" w:lineRule="auto"/>
              <w:jc w:val="center"/>
              <w:rPr>
                <w:rFonts w:hint="eastAsia" w:ascii="仿宋" w:hAnsi="仿宋" w:eastAsia="仿宋"/>
                <w:sz w:val="28"/>
                <w:szCs w:val="28"/>
                <w:highlight w:val="none"/>
              </w:rPr>
            </w:pPr>
          </w:p>
        </w:tc>
        <w:tc>
          <w:tcPr>
            <w:tcW w:w="2745" w:type="dxa"/>
            <w:noWrap w:val="0"/>
            <w:vAlign w:val="center"/>
          </w:tcPr>
          <w:p w14:paraId="2FF9C44F">
            <w:pPr>
              <w:adjustRightInd w:val="0"/>
              <w:spacing w:line="360" w:lineRule="auto"/>
              <w:jc w:val="center"/>
              <w:rPr>
                <w:rFonts w:hint="eastAsia" w:ascii="仿宋" w:hAnsi="仿宋" w:eastAsia="仿宋"/>
                <w:sz w:val="28"/>
                <w:szCs w:val="28"/>
                <w:highlight w:val="none"/>
              </w:rPr>
            </w:pPr>
          </w:p>
        </w:tc>
        <w:tc>
          <w:tcPr>
            <w:tcW w:w="2146" w:type="dxa"/>
            <w:noWrap w:val="0"/>
            <w:vAlign w:val="center"/>
          </w:tcPr>
          <w:p w14:paraId="26E05E68">
            <w:pPr>
              <w:adjustRightInd w:val="0"/>
              <w:spacing w:line="360" w:lineRule="auto"/>
              <w:jc w:val="center"/>
              <w:rPr>
                <w:rFonts w:hint="eastAsia" w:ascii="仿宋" w:hAnsi="仿宋" w:eastAsia="仿宋"/>
                <w:sz w:val="28"/>
                <w:szCs w:val="28"/>
                <w:highlight w:val="none"/>
              </w:rPr>
            </w:pPr>
          </w:p>
        </w:tc>
      </w:tr>
      <w:tr w14:paraId="7BE9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882" w:type="dxa"/>
            <w:noWrap w:val="0"/>
            <w:vAlign w:val="center"/>
          </w:tcPr>
          <w:p w14:paraId="642FDC00">
            <w:pPr>
              <w:adjustRightInd w:val="0"/>
              <w:spacing w:line="360" w:lineRule="auto"/>
              <w:jc w:val="center"/>
              <w:rPr>
                <w:rFonts w:hint="eastAsia" w:ascii="仿宋" w:hAnsi="仿宋" w:eastAsia="仿宋"/>
                <w:sz w:val="28"/>
                <w:szCs w:val="28"/>
                <w:highlight w:val="none"/>
              </w:rPr>
            </w:pPr>
          </w:p>
        </w:tc>
        <w:tc>
          <w:tcPr>
            <w:tcW w:w="1559" w:type="dxa"/>
            <w:noWrap w:val="0"/>
            <w:vAlign w:val="center"/>
          </w:tcPr>
          <w:p w14:paraId="0E3BC39E">
            <w:pPr>
              <w:adjustRightInd w:val="0"/>
              <w:spacing w:line="360" w:lineRule="auto"/>
              <w:jc w:val="center"/>
              <w:rPr>
                <w:rFonts w:hint="eastAsia" w:ascii="仿宋" w:hAnsi="仿宋" w:eastAsia="仿宋"/>
                <w:sz w:val="28"/>
                <w:szCs w:val="28"/>
                <w:highlight w:val="none"/>
              </w:rPr>
            </w:pPr>
          </w:p>
        </w:tc>
        <w:tc>
          <w:tcPr>
            <w:tcW w:w="2086" w:type="dxa"/>
            <w:noWrap w:val="0"/>
            <w:vAlign w:val="center"/>
          </w:tcPr>
          <w:p w14:paraId="79BFF629">
            <w:pPr>
              <w:adjustRightInd w:val="0"/>
              <w:spacing w:line="360" w:lineRule="auto"/>
              <w:jc w:val="center"/>
              <w:rPr>
                <w:rFonts w:hint="eastAsia" w:ascii="仿宋" w:hAnsi="仿宋" w:eastAsia="仿宋"/>
                <w:sz w:val="28"/>
                <w:szCs w:val="28"/>
                <w:highlight w:val="none"/>
              </w:rPr>
            </w:pPr>
          </w:p>
        </w:tc>
        <w:tc>
          <w:tcPr>
            <w:tcW w:w="2745" w:type="dxa"/>
            <w:noWrap w:val="0"/>
            <w:vAlign w:val="center"/>
          </w:tcPr>
          <w:p w14:paraId="2DDF2D3D">
            <w:pPr>
              <w:adjustRightInd w:val="0"/>
              <w:spacing w:line="360" w:lineRule="auto"/>
              <w:jc w:val="center"/>
              <w:rPr>
                <w:rFonts w:hint="eastAsia" w:ascii="仿宋" w:hAnsi="仿宋" w:eastAsia="仿宋"/>
                <w:sz w:val="28"/>
                <w:szCs w:val="28"/>
                <w:highlight w:val="none"/>
              </w:rPr>
            </w:pPr>
          </w:p>
        </w:tc>
        <w:tc>
          <w:tcPr>
            <w:tcW w:w="2146" w:type="dxa"/>
            <w:noWrap w:val="0"/>
            <w:vAlign w:val="center"/>
          </w:tcPr>
          <w:p w14:paraId="7FAECC36">
            <w:pPr>
              <w:adjustRightInd w:val="0"/>
              <w:spacing w:line="360" w:lineRule="auto"/>
              <w:jc w:val="center"/>
              <w:rPr>
                <w:rFonts w:hint="eastAsia" w:ascii="仿宋" w:hAnsi="仿宋" w:eastAsia="仿宋"/>
                <w:sz w:val="28"/>
                <w:szCs w:val="28"/>
                <w:highlight w:val="none"/>
              </w:rPr>
            </w:pPr>
          </w:p>
        </w:tc>
      </w:tr>
      <w:tr w14:paraId="78B03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882" w:type="dxa"/>
            <w:noWrap w:val="0"/>
            <w:vAlign w:val="center"/>
          </w:tcPr>
          <w:p w14:paraId="0C2715CC">
            <w:pPr>
              <w:adjustRightInd w:val="0"/>
              <w:spacing w:line="360" w:lineRule="auto"/>
              <w:jc w:val="center"/>
              <w:rPr>
                <w:rFonts w:hint="eastAsia" w:ascii="仿宋" w:hAnsi="仿宋" w:eastAsia="仿宋"/>
                <w:sz w:val="28"/>
                <w:szCs w:val="28"/>
                <w:highlight w:val="none"/>
              </w:rPr>
            </w:pPr>
          </w:p>
        </w:tc>
        <w:tc>
          <w:tcPr>
            <w:tcW w:w="1559" w:type="dxa"/>
            <w:noWrap w:val="0"/>
            <w:vAlign w:val="center"/>
          </w:tcPr>
          <w:p w14:paraId="3B038571">
            <w:pPr>
              <w:adjustRightInd w:val="0"/>
              <w:spacing w:line="360" w:lineRule="auto"/>
              <w:jc w:val="center"/>
              <w:rPr>
                <w:rFonts w:hint="eastAsia" w:ascii="仿宋" w:hAnsi="仿宋" w:eastAsia="仿宋"/>
                <w:sz w:val="28"/>
                <w:szCs w:val="28"/>
                <w:highlight w:val="none"/>
              </w:rPr>
            </w:pPr>
          </w:p>
        </w:tc>
        <w:tc>
          <w:tcPr>
            <w:tcW w:w="2086" w:type="dxa"/>
            <w:noWrap w:val="0"/>
            <w:vAlign w:val="center"/>
          </w:tcPr>
          <w:p w14:paraId="6D6A82DA">
            <w:pPr>
              <w:adjustRightInd w:val="0"/>
              <w:spacing w:line="360" w:lineRule="auto"/>
              <w:jc w:val="center"/>
              <w:rPr>
                <w:rFonts w:hint="eastAsia" w:ascii="仿宋" w:hAnsi="仿宋" w:eastAsia="仿宋"/>
                <w:sz w:val="28"/>
                <w:szCs w:val="28"/>
                <w:highlight w:val="none"/>
              </w:rPr>
            </w:pPr>
          </w:p>
        </w:tc>
        <w:tc>
          <w:tcPr>
            <w:tcW w:w="2745" w:type="dxa"/>
            <w:noWrap w:val="0"/>
            <w:vAlign w:val="center"/>
          </w:tcPr>
          <w:p w14:paraId="341FB46C">
            <w:pPr>
              <w:adjustRightInd w:val="0"/>
              <w:spacing w:line="360" w:lineRule="auto"/>
              <w:jc w:val="center"/>
              <w:rPr>
                <w:rFonts w:hint="eastAsia" w:ascii="仿宋" w:hAnsi="仿宋" w:eastAsia="仿宋"/>
                <w:sz w:val="28"/>
                <w:szCs w:val="28"/>
                <w:highlight w:val="none"/>
              </w:rPr>
            </w:pPr>
          </w:p>
        </w:tc>
        <w:tc>
          <w:tcPr>
            <w:tcW w:w="2146" w:type="dxa"/>
            <w:noWrap w:val="0"/>
            <w:vAlign w:val="center"/>
          </w:tcPr>
          <w:p w14:paraId="4F0FA705">
            <w:pPr>
              <w:adjustRightInd w:val="0"/>
              <w:spacing w:line="360" w:lineRule="auto"/>
              <w:jc w:val="center"/>
              <w:rPr>
                <w:rFonts w:hint="eastAsia" w:ascii="仿宋" w:hAnsi="仿宋" w:eastAsia="仿宋"/>
                <w:sz w:val="28"/>
                <w:szCs w:val="28"/>
                <w:highlight w:val="none"/>
              </w:rPr>
            </w:pPr>
          </w:p>
        </w:tc>
      </w:tr>
      <w:tr w14:paraId="76C80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882" w:type="dxa"/>
            <w:noWrap w:val="0"/>
            <w:vAlign w:val="center"/>
          </w:tcPr>
          <w:p w14:paraId="0CF72165">
            <w:pPr>
              <w:adjustRightInd w:val="0"/>
              <w:spacing w:line="360" w:lineRule="auto"/>
              <w:jc w:val="center"/>
              <w:rPr>
                <w:rFonts w:hint="eastAsia" w:ascii="仿宋" w:hAnsi="仿宋" w:eastAsia="仿宋"/>
                <w:sz w:val="28"/>
                <w:szCs w:val="28"/>
                <w:highlight w:val="none"/>
              </w:rPr>
            </w:pPr>
          </w:p>
        </w:tc>
        <w:tc>
          <w:tcPr>
            <w:tcW w:w="1559" w:type="dxa"/>
            <w:noWrap w:val="0"/>
            <w:vAlign w:val="center"/>
          </w:tcPr>
          <w:p w14:paraId="0668969E">
            <w:pPr>
              <w:adjustRightInd w:val="0"/>
              <w:spacing w:line="360" w:lineRule="auto"/>
              <w:jc w:val="center"/>
              <w:rPr>
                <w:rFonts w:hint="eastAsia" w:ascii="仿宋" w:hAnsi="仿宋" w:eastAsia="仿宋"/>
                <w:sz w:val="28"/>
                <w:szCs w:val="28"/>
                <w:highlight w:val="none"/>
              </w:rPr>
            </w:pPr>
          </w:p>
        </w:tc>
        <w:tc>
          <w:tcPr>
            <w:tcW w:w="2086" w:type="dxa"/>
            <w:noWrap w:val="0"/>
            <w:vAlign w:val="center"/>
          </w:tcPr>
          <w:p w14:paraId="32D8D508">
            <w:pPr>
              <w:adjustRightInd w:val="0"/>
              <w:spacing w:line="360" w:lineRule="auto"/>
              <w:jc w:val="center"/>
              <w:rPr>
                <w:rFonts w:hint="eastAsia" w:ascii="仿宋" w:hAnsi="仿宋" w:eastAsia="仿宋"/>
                <w:sz w:val="28"/>
                <w:szCs w:val="28"/>
                <w:highlight w:val="none"/>
              </w:rPr>
            </w:pPr>
          </w:p>
        </w:tc>
        <w:tc>
          <w:tcPr>
            <w:tcW w:w="2745" w:type="dxa"/>
            <w:noWrap w:val="0"/>
            <w:vAlign w:val="center"/>
          </w:tcPr>
          <w:p w14:paraId="79F628EF">
            <w:pPr>
              <w:adjustRightInd w:val="0"/>
              <w:spacing w:line="360" w:lineRule="auto"/>
              <w:jc w:val="center"/>
              <w:rPr>
                <w:rFonts w:hint="eastAsia" w:ascii="仿宋" w:hAnsi="仿宋" w:eastAsia="仿宋"/>
                <w:sz w:val="28"/>
                <w:szCs w:val="28"/>
                <w:highlight w:val="none"/>
              </w:rPr>
            </w:pPr>
          </w:p>
        </w:tc>
        <w:tc>
          <w:tcPr>
            <w:tcW w:w="2146" w:type="dxa"/>
            <w:noWrap w:val="0"/>
            <w:vAlign w:val="center"/>
          </w:tcPr>
          <w:p w14:paraId="7B050164">
            <w:pPr>
              <w:adjustRightInd w:val="0"/>
              <w:spacing w:line="360" w:lineRule="auto"/>
              <w:jc w:val="center"/>
              <w:rPr>
                <w:rFonts w:hint="eastAsia" w:ascii="仿宋" w:hAnsi="仿宋" w:eastAsia="仿宋"/>
                <w:sz w:val="28"/>
                <w:szCs w:val="28"/>
                <w:highlight w:val="none"/>
              </w:rPr>
            </w:pPr>
          </w:p>
        </w:tc>
      </w:tr>
    </w:tbl>
    <w:p w14:paraId="48590C38">
      <w:pPr>
        <w:tabs>
          <w:tab w:val="left" w:pos="0"/>
          <w:tab w:val="left" w:pos="720"/>
          <w:tab w:val="left" w:pos="1440"/>
          <w:tab w:val="left" w:pos="2160"/>
          <w:tab w:val="left" w:pos="2880"/>
          <w:tab w:val="left" w:pos="3390"/>
          <w:tab w:val="left" w:pos="4320"/>
        </w:tabs>
        <w:autoSpaceDE w:val="0"/>
        <w:autoSpaceDN w:val="0"/>
        <w:adjustRightInd w:val="0"/>
        <w:spacing w:line="360" w:lineRule="auto"/>
        <w:jc w:val="right"/>
        <w:rPr>
          <w:rFonts w:hint="eastAsia" w:ascii="仿宋" w:hAnsi="仿宋" w:eastAsia="仿宋"/>
          <w:b/>
          <w:bCs/>
          <w:sz w:val="24"/>
          <w:highlight w:val="none"/>
        </w:rPr>
      </w:pPr>
      <w:r>
        <w:rPr>
          <w:rFonts w:hint="eastAsia" w:ascii="仿宋" w:hAnsi="仿宋" w:eastAsia="仿宋"/>
          <w:sz w:val="24"/>
          <w:highlight w:val="none"/>
          <w:u w:val="single"/>
        </w:rPr>
        <w:t xml:space="preserve">  </w:t>
      </w:r>
    </w:p>
    <w:p w14:paraId="3ECA19CD">
      <w:pPr>
        <w:pStyle w:val="18"/>
        <w:ind w:firstLine="0" w:firstLineChars="0"/>
        <w:rPr>
          <w:rFonts w:hint="eastAsia" w:ascii="仿宋" w:hAnsi="仿宋" w:eastAsia="仿宋"/>
          <w:sz w:val="28"/>
          <w:szCs w:val="24"/>
          <w:highlight w:val="none"/>
        </w:rPr>
      </w:pPr>
      <w:bookmarkStart w:id="2" w:name="OLE_LINK7"/>
      <w:r>
        <w:rPr>
          <w:rFonts w:hint="eastAsia" w:ascii="仿宋" w:hAnsi="仿宋" w:eastAsia="仿宋"/>
          <w:sz w:val="28"/>
          <w:szCs w:val="24"/>
          <w:highlight w:val="none"/>
        </w:rPr>
        <w:t>供应商名</w:t>
      </w:r>
      <w:r>
        <w:rPr>
          <w:rFonts w:ascii="仿宋" w:hAnsi="仿宋" w:eastAsia="仿宋"/>
          <w:sz w:val="28"/>
          <w:szCs w:val="24"/>
          <w:highlight w:val="none"/>
        </w:rPr>
        <w:t>称</w:t>
      </w:r>
      <w:r>
        <w:rPr>
          <w:rFonts w:hint="eastAsia" w:ascii="仿宋" w:hAnsi="仿宋" w:eastAsia="仿宋"/>
          <w:sz w:val="28"/>
          <w:szCs w:val="24"/>
          <w:highlight w:val="none"/>
        </w:rPr>
        <w:t>（</w:t>
      </w:r>
      <w:r>
        <w:rPr>
          <w:rFonts w:ascii="仿宋" w:hAnsi="仿宋" w:eastAsia="仿宋"/>
          <w:sz w:val="28"/>
          <w:szCs w:val="24"/>
          <w:highlight w:val="none"/>
        </w:rPr>
        <w:t>盖</w:t>
      </w:r>
      <w:r>
        <w:rPr>
          <w:rFonts w:hint="eastAsia" w:ascii="仿宋" w:hAnsi="仿宋" w:eastAsia="仿宋"/>
          <w:sz w:val="28"/>
          <w:szCs w:val="24"/>
          <w:highlight w:val="none"/>
        </w:rPr>
        <w:t>章）：</w:t>
      </w:r>
      <w:r>
        <w:rPr>
          <w:rFonts w:ascii="仿宋" w:hAnsi="仿宋" w:eastAsia="仿宋"/>
          <w:sz w:val="28"/>
          <w:szCs w:val="24"/>
          <w:highlight w:val="none"/>
        </w:rPr>
        <w:t xml:space="preserve">        </w:t>
      </w:r>
      <w:r>
        <w:rPr>
          <w:rFonts w:hint="eastAsia" w:ascii="仿宋" w:hAnsi="仿宋" w:eastAsia="仿宋"/>
          <w:sz w:val="28"/>
          <w:szCs w:val="24"/>
          <w:highlight w:val="none"/>
        </w:rPr>
        <w:t xml:space="preserve">法定代表人或委托代理人签字（或盖章）： </w:t>
      </w:r>
    </w:p>
    <w:p w14:paraId="73C36A16">
      <w:pPr>
        <w:spacing w:line="360" w:lineRule="auto"/>
        <w:jc w:val="right"/>
        <w:rPr>
          <w:rFonts w:hint="eastAsia" w:ascii="仿宋" w:hAnsi="仿宋" w:eastAsia="仿宋"/>
          <w:sz w:val="28"/>
          <w:highlight w:val="none"/>
        </w:rPr>
      </w:pPr>
      <w:r>
        <w:rPr>
          <w:rFonts w:hint="eastAsia" w:ascii="仿宋" w:hAnsi="仿宋" w:eastAsia="仿宋"/>
          <w:sz w:val="28"/>
          <w:highlight w:val="none"/>
        </w:rPr>
        <w:t>年</w:t>
      </w:r>
      <w:r>
        <w:rPr>
          <w:rFonts w:ascii="仿宋" w:hAnsi="仿宋" w:eastAsia="仿宋"/>
          <w:sz w:val="28"/>
          <w:highlight w:val="none"/>
        </w:rPr>
        <w:t xml:space="preserve">   </w:t>
      </w:r>
      <w:r>
        <w:rPr>
          <w:rFonts w:hint="eastAsia" w:ascii="仿宋" w:hAnsi="仿宋" w:eastAsia="仿宋"/>
          <w:sz w:val="28"/>
          <w:highlight w:val="none"/>
        </w:rPr>
        <w:t>月</w:t>
      </w:r>
      <w:r>
        <w:rPr>
          <w:rFonts w:ascii="仿宋" w:hAnsi="仿宋" w:eastAsia="仿宋"/>
          <w:sz w:val="28"/>
          <w:highlight w:val="none"/>
        </w:rPr>
        <w:t xml:space="preserve">   </w:t>
      </w:r>
      <w:r>
        <w:rPr>
          <w:rFonts w:hint="eastAsia" w:ascii="仿宋" w:hAnsi="仿宋" w:eastAsia="仿宋"/>
          <w:sz w:val="28"/>
          <w:highlight w:val="none"/>
        </w:rPr>
        <w:t>日</w:t>
      </w:r>
    </w:p>
    <w:bookmarkEnd w:id="2"/>
    <w:p w14:paraId="1236B6E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sz w:val="28"/>
          <w:highlight w:val="none"/>
        </w:rPr>
      </w:pPr>
      <w:r>
        <w:rPr>
          <w:rFonts w:ascii="仿宋" w:hAnsi="仿宋" w:eastAsia="仿宋"/>
          <w:sz w:val="28"/>
          <w:highlight w:val="none"/>
        </w:rPr>
        <w:t>说</w:t>
      </w:r>
      <w:r>
        <w:rPr>
          <w:rFonts w:hint="eastAsia" w:ascii="仿宋" w:hAnsi="仿宋" w:eastAsia="仿宋"/>
          <w:sz w:val="28"/>
          <w:highlight w:val="none"/>
        </w:rPr>
        <w:t>明：</w:t>
      </w:r>
    </w:p>
    <w:p w14:paraId="30382BE1">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仿宋" w:hAnsi="仿宋" w:eastAsia="仿宋"/>
          <w:sz w:val="28"/>
          <w:highlight w:val="none"/>
        </w:rPr>
      </w:pPr>
      <w:r>
        <w:rPr>
          <w:rFonts w:hint="eastAsia" w:ascii="仿宋" w:hAnsi="仿宋" w:eastAsia="仿宋"/>
          <w:sz w:val="28"/>
          <w:highlight w:val="none"/>
        </w:rPr>
        <w:t>1. 如所报内容与磋商文件的要求存在技术正偏离，请填写备注 “ 正偏离 ” ；</w:t>
      </w:r>
    </w:p>
    <w:p w14:paraId="2A6DD1AF">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仿宋" w:hAnsi="仿宋" w:eastAsia="仿宋"/>
          <w:sz w:val="28"/>
          <w:highlight w:val="none"/>
        </w:rPr>
      </w:pPr>
      <w:r>
        <w:rPr>
          <w:rFonts w:hint="eastAsia" w:ascii="仿宋" w:hAnsi="仿宋" w:eastAsia="仿宋"/>
          <w:sz w:val="28"/>
          <w:highlight w:val="none"/>
        </w:rPr>
        <w:t>2. 如所报内容与磋商文件的要求不存在技术偏离，请填写备注 “ 无偏离 ” ；</w:t>
      </w:r>
    </w:p>
    <w:p w14:paraId="048BF4C1">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仿宋" w:hAnsi="仿宋" w:eastAsia="仿宋"/>
          <w:sz w:val="28"/>
          <w:highlight w:val="none"/>
        </w:rPr>
      </w:pPr>
      <w:r>
        <w:rPr>
          <w:rFonts w:hint="eastAsia" w:ascii="仿宋" w:hAnsi="仿宋" w:eastAsia="仿宋"/>
          <w:sz w:val="28"/>
          <w:highlight w:val="none"/>
        </w:rPr>
        <w:t>3. 如所报内容与磋商文件的要求存在技术负偏离，请填写备注 “ 负偏离 ”</w:t>
      </w:r>
    </w:p>
    <w:p w14:paraId="5B8C19DF">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仿宋" w:hAnsi="仿宋" w:eastAsia="仿宋"/>
          <w:sz w:val="28"/>
          <w:highlight w:val="none"/>
          <w:lang w:val="en-US" w:eastAsia="zh-CN"/>
        </w:rPr>
      </w:pPr>
    </w:p>
    <w:p w14:paraId="4EAE7475">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仿宋" w:hAnsi="仿宋" w:eastAsia="仿宋"/>
          <w:sz w:val="28"/>
          <w:highlight w:val="none"/>
        </w:rPr>
      </w:pPr>
    </w:p>
    <w:p w14:paraId="0CE80A1F">
      <w:pPr>
        <w:keepNext w:val="0"/>
        <w:keepLines w:val="0"/>
        <w:pageBreakBefore w:val="0"/>
        <w:widowControl w:val="0"/>
        <w:kinsoku/>
        <w:wordWrap/>
        <w:overflowPunct/>
        <w:topLinePunct w:val="0"/>
        <w:autoSpaceDE/>
        <w:autoSpaceDN/>
        <w:bidi w:val="0"/>
        <w:adjustRightInd/>
        <w:snapToGrid/>
        <w:spacing w:line="320" w:lineRule="exact"/>
        <w:textAlignment w:val="auto"/>
        <w:rPr>
          <w:rStyle w:val="27"/>
          <w:rFonts w:hint="eastAsia" w:ascii="仿宋" w:hAnsi="仿宋" w:eastAsia="仿宋" w:cs="宋体"/>
          <w:b w:val="0"/>
          <w:kern w:val="0"/>
          <w:sz w:val="28"/>
          <w:highlight w:val="none"/>
        </w:rPr>
      </w:pPr>
      <w:r>
        <w:rPr>
          <w:rStyle w:val="27"/>
          <w:rFonts w:hint="eastAsia" w:ascii="仿宋" w:hAnsi="仿宋" w:eastAsia="仿宋" w:cs="宋体"/>
          <w:b w:val="0"/>
          <w:kern w:val="0"/>
          <w:sz w:val="28"/>
          <w:highlight w:val="none"/>
        </w:rPr>
        <w:br w:type="page"/>
      </w:r>
    </w:p>
    <w:p w14:paraId="482B0A3E">
      <w:pPr>
        <w:jc w:val="center"/>
        <w:rPr>
          <w:rStyle w:val="27"/>
          <w:rFonts w:hint="eastAsia" w:ascii="仿宋" w:hAnsi="仿宋" w:eastAsia="仿宋" w:cs="宋体"/>
          <w:b/>
          <w:bCs w:val="0"/>
          <w:kern w:val="0"/>
          <w:sz w:val="28"/>
          <w:szCs w:val="28"/>
          <w:highlight w:val="none"/>
          <w:lang w:val="en-US" w:eastAsia="zh-CN"/>
        </w:rPr>
      </w:pPr>
      <w:r>
        <w:rPr>
          <w:rStyle w:val="27"/>
          <w:rFonts w:hint="eastAsia" w:ascii="仿宋" w:hAnsi="仿宋" w:eastAsia="仿宋" w:cs="宋体"/>
          <w:b/>
          <w:bCs w:val="0"/>
          <w:kern w:val="0"/>
          <w:sz w:val="28"/>
          <w:szCs w:val="28"/>
          <w:highlight w:val="none"/>
          <w:lang w:val="en-US" w:eastAsia="zh-CN"/>
        </w:rPr>
        <w:t>二、资格、资质证明文件</w:t>
      </w:r>
    </w:p>
    <w:p w14:paraId="6C525266">
      <w:pPr>
        <w:pStyle w:val="14"/>
        <w:jc w:val="center"/>
        <w:rPr>
          <w:rStyle w:val="27"/>
          <w:rFonts w:hint="eastAsia" w:ascii="仿宋" w:hAnsi="仿宋" w:eastAsia="仿宋" w:cs="宋体"/>
          <w:b/>
          <w:bCs w:val="0"/>
          <w:kern w:val="0"/>
          <w:sz w:val="32"/>
          <w:szCs w:val="22"/>
          <w:highlight w:val="none"/>
          <w:lang w:val="en-US" w:eastAsia="zh-CN"/>
        </w:rPr>
      </w:pPr>
      <w:bookmarkStart w:id="3" w:name="_Toc318788779"/>
      <w:r>
        <w:rPr>
          <w:rStyle w:val="27"/>
          <w:rFonts w:hint="eastAsia" w:ascii="仿宋" w:hAnsi="仿宋" w:eastAsia="仿宋" w:cs="宋体"/>
          <w:b/>
          <w:bCs w:val="0"/>
          <w:kern w:val="0"/>
          <w:sz w:val="32"/>
          <w:szCs w:val="22"/>
          <w:highlight w:val="none"/>
          <w:lang w:val="en-US" w:eastAsia="zh-CN"/>
        </w:rPr>
        <w:t>供应商</w:t>
      </w:r>
      <w:bookmarkEnd w:id="3"/>
      <w:r>
        <w:rPr>
          <w:rStyle w:val="27"/>
          <w:rFonts w:hint="eastAsia" w:ascii="仿宋" w:hAnsi="仿宋" w:eastAsia="仿宋" w:cs="宋体"/>
          <w:b/>
          <w:bCs w:val="0"/>
          <w:kern w:val="0"/>
          <w:sz w:val="32"/>
          <w:szCs w:val="22"/>
          <w:highlight w:val="none"/>
          <w:lang w:val="en-US" w:eastAsia="zh-CN"/>
        </w:rPr>
        <w:t>基本情况表</w:t>
      </w:r>
    </w:p>
    <w:tbl>
      <w:tblPr>
        <w:tblStyle w:val="24"/>
        <w:tblW w:w="9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0"/>
        <w:gridCol w:w="1600"/>
        <w:gridCol w:w="1428"/>
        <w:gridCol w:w="1716"/>
        <w:gridCol w:w="545"/>
        <w:gridCol w:w="523"/>
        <w:gridCol w:w="1348"/>
      </w:tblGrid>
      <w:tr w14:paraId="598F0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678FAE7D">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sz w:val="28"/>
                <w:szCs w:val="28"/>
                <w:highlight w:val="none"/>
              </w:rPr>
              <w:t>供应商名称</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7A688159">
            <w:pPr>
              <w:spacing w:line="360" w:lineRule="auto"/>
              <w:jc w:val="center"/>
              <w:rPr>
                <w:rFonts w:hint="eastAsia" w:ascii="仿宋" w:hAnsi="仿宋" w:eastAsia="仿宋" w:cs="仿宋"/>
                <w:color w:val="000000"/>
                <w:sz w:val="28"/>
                <w:szCs w:val="28"/>
                <w:highlight w:val="none"/>
              </w:rPr>
            </w:pPr>
          </w:p>
        </w:tc>
      </w:tr>
      <w:tr w14:paraId="6163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16D70680">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注册地址</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6F9A67D2">
            <w:pPr>
              <w:spacing w:line="360" w:lineRule="auto"/>
              <w:jc w:val="center"/>
              <w:rPr>
                <w:rFonts w:hint="eastAsia" w:ascii="仿宋" w:hAnsi="仿宋" w:eastAsia="仿宋" w:cs="仿宋"/>
                <w:color w:val="000000"/>
                <w:sz w:val="28"/>
                <w:szCs w:val="28"/>
                <w:highlight w:val="none"/>
              </w:rPr>
            </w:pPr>
          </w:p>
        </w:tc>
      </w:tr>
      <w:tr w14:paraId="6D4F4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66A8814C">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邮政编码</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448DFACF">
            <w:pPr>
              <w:spacing w:line="360" w:lineRule="auto"/>
              <w:jc w:val="center"/>
              <w:rPr>
                <w:rFonts w:hint="eastAsia" w:ascii="仿宋" w:hAnsi="仿宋" w:eastAsia="仿宋" w:cs="仿宋"/>
                <w:color w:val="000000"/>
                <w:sz w:val="28"/>
                <w:szCs w:val="28"/>
                <w:highlight w:val="none"/>
              </w:rPr>
            </w:pPr>
          </w:p>
        </w:tc>
      </w:tr>
      <w:tr w14:paraId="7AA5F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6245A3D3">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法定代表人</w:t>
            </w:r>
          </w:p>
        </w:tc>
        <w:tc>
          <w:tcPr>
            <w:tcW w:w="1600" w:type="dxa"/>
            <w:tcBorders>
              <w:top w:val="single" w:color="auto" w:sz="4" w:space="0"/>
              <w:left w:val="single" w:color="auto" w:sz="4" w:space="0"/>
              <w:bottom w:val="single" w:color="auto" w:sz="4" w:space="0"/>
              <w:right w:val="single" w:color="auto" w:sz="4" w:space="0"/>
            </w:tcBorders>
            <w:noWrap w:val="0"/>
            <w:vAlign w:val="center"/>
          </w:tcPr>
          <w:p w14:paraId="0EDA3250">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p>
        </w:tc>
        <w:tc>
          <w:tcPr>
            <w:tcW w:w="1428" w:type="dxa"/>
            <w:tcBorders>
              <w:top w:val="single" w:color="auto" w:sz="4" w:space="0"/>
              <w:left w:val="single" w:color="auto" w:sz="4" w:space="0"/>
              <w:bottom w:val="single" w:color="auto" w:sz="4" w:space="0"/>
              <w:right w:val="single" w:color="auto" w:sz="4" w:space="0"/>
            </w:tcBorders>
            <w:noWrap w:val="0"/>
            <w:vAlign w:val="center"/>
          </w:tcPr>
          <w:p w14:paraId="7FB51E3A">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联系电话</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0770C70E">
            <w:pPr>
              <w:spacing w:line="360" w:lineRule="auto"/>
              <w:jc w:val="center"/>
              <w:rPr>
                <w:rFonts w:hint="eastAsia" w:ascii="仿宋" w:hAnsi="仿宋" w:eastAsia="仿宋" w:cs="仿宋"/>
                <w:color w:val="000000"/>
                <w:sz w:val="28"/>
                <w:szCs w:val="28"/>
                <w:highlight w:val="none"/>
              </w:rPr>
            </w:pPr>
          </w:p>
        </w:tc>
        <w:tc>
          <w:tcPr>
            <w:tcW w:w="1068" w:type="dxa"/>
            <w:gridSpan w:val="2"/>
            <w:tcBorders>
              <w:top w:val="single" w:color="auto" w:sz="4" w:space="0"/>
              <w:left w:val="single" w:color="auto" w:sz="4" w:space="0"/>
              <w:bottom w:val="single" w:color="auto" w:sz="4" w:space="0"/>
              <w:right w:val="single" w:color="auto" w:sz="4" w:space="0"/>
            </w:tcBorders>
            <w:noWrap w:val="0"/>
            <w:vAlign w:val="center"/>
          </w:tcPr>
          <w:p w14:paraId="16D4B8C1">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传真</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7FF2B155">
            <w:pPr>
              <w:spacing w:line="360" w:lineRule="auto"/>
              <w:jc w:val="center"/>
              <w:rPr>
                <w:rFonts w:hint="eastAsia" w:ascii="仿宋" w:hAnsi="仿宋" w:eastAsia="仿宋" w:cs="仿宋"/>
                <w:color w:val="000000"/>
                <w:sz w:val="28"/>
                <w:szCs w:val="28"/>
                <w:highlight w:val="none"/>
              </w:rPr>
            </w:pPr>
          </w:p>
        </w:tc>
      </w:tr>
      <w:tr w14:paraId="312D3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23C285FA">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营业执照号码</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51708F05">
            <w:pPr>
              <w:spacing w:line="360" w:lineRule="auto"/>
              <w:jc w:val="center"/>
              <w:rPr>
                <w:rFonts w:hint="eastAsia" w:ascii="仿宋" w:hAnsi="仿宋" w:eastAsia="仿宋" w:cs="仿宋"/>
                <w:color w:val="000000"/>
                <w:sz w:val="28"/>
                <w:szCs w:val="28"/>
                <w:highlight w:val="none"/>
              </w:rPr>
            </w:pPr>
          </w:p>
        </w:tc>
      </w:tr>
      <w:tr w14:paraId="12E70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23570847">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成立时间</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7FC5BA49">
            <w:pPr>
              <w:spacing w:line="360" w:lineRule="auto"/>
              <w:jc w:val="center"/>
              <w:rPr>
                <w:rFonts w:hint="eastAsia" w:ascii="仿宋" w:hAnsi="仿宋" w:eastAsia="仿宋" w:cs="仿宋"/>
                <w:color w:val="000000"/>
                <w:sz w:val="28"/>
                <w:szCs w:val="28"/>
                <w:highlight w:val="none"/>
              </w:rPr>
            </w:pPr>
          </w:p>
        </w:tc>
      </w:tr>
      <w:tr w14:paraId="1275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9"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3D2AF4BA">
            <w:pPr>
              <w:spacing w:line="360" w:lineRule="auto"/>
              <w:jc w:val="center"/>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rPr>
              <w:t>职工</w:t>
            </w:r>
            <w:r>
              <w:rPr>
                <w:rFonts w:hint="eastAsia" w:ascii="仿宋" w:hAnsi="仿宋" w:eastAsia="仿宋" w:cs="仿宋"/>
                <w:color w:val="000000"/>
                <w:sz w:val="28"/>
                <w:szCs w:val="28"/>
                <w:highlight w:val="none"/>
                <w:lang w:val="en-US" w:eastAsia="zh-CN"/>
              </w:rPr>
              <w:t>总人数</w:t>
            </w:r>
          </w:p>
        </w:tc>
        <w:tc>
          <w:tcPr>
            <w:tcW w:w="3028" w:type="dxa"/>
            <w:gridSpan w:val="2"/>
            <w:tcBorders>
              <w:top w:val="single" w:color="auto" w:sz="4" w:space="0"/>
              <w:left w:val="single" w:color="auto" w:sz="4" w:space="0"/>
              <w:bottom w:val="single" w:color="auto" w:sz="4" w:space="0"/>
              <w:right w:val="single" w:color="auto" w:sz="4" w:space="0"/>
            </w:tcBorders>
            <w:noWrap w:val="0"/>
            <w:vAlign w:val="center"/>
          </w:tcPr>
          <w:p w14:paraId="7A35C724">
            <w:pPr>
              <w:spacing w:line="360" w:lineRule="auto"/>
              <w:rPr>
                <w:rFonts w:hint="eastAsia" w:ascii="仿宋" w:hAnsi="仿宋" w:eastAsia="仿宋" w:cs="仿宋"/>
                <w:color w:val="000000"/>
                <w:sz w:val="28"/>
                <w:szCs w:val="28"/>
                <w:highlight w:val="none"/>
              </w:rPr>
            </w:pPr>
          </w:p>
        </w:tc>
        <w:tc>
          <w:tcPr>
            <w:tcW w:w="2261" w:type="dxa"/>
            <w:gridSpan w:val="2"/>
            <w:tcBorders>
              <w:top w:val="single" w:color="auto" w:sz="4" w:space="0"/>
              <w:left w:val="single" w:color="auto" w:sz="4" w:space="0"/>
              <w:bottom w:val="single" w:color="auto" w:sz="4" w:space="0"/>
              <w:right w:val="single" w:color="auto" w:sz="4" w:space="0"/>
            </w:tcBorders>
            <w:noWrap w:val="0"/>
            <w:vAlign w:val="center"/>
          </w:tcPr>
          <w:p w14:paraId="1131A2BC">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管理人员（人）</w:t>
            </w:r>
          </w:p>
        </w:tc>
        <w:tc>
          <w:tcPr>
            <w:tcW w:w="1871" w:type="dxa"/>
            <w:gridSpan w:val="2"/>
            <w:tcBorders>
              <w:top w:val="single" w:color="auto" w:sz="4" w:space="0"/>
              <w:left w:val="single" w:color="auto" w:sz="4" w:space="0"/>
              <w:bottom w:val="single" w:color="auto" w:sz="4" w:space="0"/>
              <w:right w:val="single" w:color="auto" w:sz="4" w:space="0"/>
            </w:tcBorders>
            <w:noWrap w:val="0"/>
            <w:vAlign w:val="center"/>
          </w:tcPr>
          <w:p w14:paraId="390FA409">
            <w:pPr>
              <w:spacing w:line="360" w:lineRule="auto"/>
              <w:rPr>
                <w:rFonts w:hint="eastAsia" w:ascii="仿宋" w:hAnsi="仿宋" w:eastAsia="仿宋" w:cs="仿宋"/>
                <w:color w:val="000000"/>
                <w:sz w:val="28"/>
                <w:szCs w:val="28"/>
                <w:highlight w:val="none"/>
              </w:rPr>
            </w:pPr>
          </w:p>
        </w:tc>
      </w:tr>
      <w:tr w14:paraId="0EF76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3"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70093A45">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经营范围</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5B454FFD">
            <w:pPr>
              <w:spacing w:line="360" w:lineRule="auto"/>
              <w:jc w:val="left"/>
              <w:rPr>
                <w:rFonts w:hint="eastAsia" w:ascii="仿宋" w:hAnsi="仿宋" w:eastAsia="仿宋" w:cs="仿宋"/>
                <w:color w:val="000000"/>
                <w:sz w:val="28"/>
                <w:szCs w:val="28"/>
                <w:highlight w:val="none"/>
              </w:rPr>
            </w:pPr>
          </w:p>
        </w:tc>
      </w:tr>
      <w:tr w14:paraId="4AE72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jc w:val="center"/>
        </w:trPr>
        <w:tc>
          <w:tcPr>
            <w:tcW w:w="2300" w:type="dxa"/>
            <w:tcBorders>
              <w:top w:val="single" w:color="auto" w:sz="4" w:space="0"/>
              <w:left w:val="single" w:color="auto" w:sz="4" w:space="0"/>
              <w:right w:val="single" w:color="auto" w:sz="4" w:space="0"/>
            </w:tcBorders>
            <w:noWrap w:val="0"/>
            <w:vAlign w:val="center"/>
          </w:tcPr>
          <w:p w14:paraId="6EDA841B">
            <w:pPr>
              <w:spacing w:line="360" w:lineRule="auto"/>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备注</w:t>
            </w:r>
          </w:p>
        </w:tc>
        <w:tc>
          <w:tcPr>
            <w:tcW w:w="7160" w:type="dxa"/>
            <w:gridSpan w:val="6"/>
            <w:tcBorders>
              <w:top w:val="single" w:color="auto" w:sz="4" w:space="0"/>
              <w:left w:val="single" w:color="auto" w:sz="4" w:space="0"/>
              <w:right w:val="single" w:color="auto" w:sz="4" w:space="0"/>
            </w:tcBorders>
            <w:noWrap w:val="0"/>
            <w:vAlign w:val="center"/>
          </w:tcPr>
          <w:p w14:paraId="090392FD">
            <w:pPr>
              <w:spacing w:line="360" w:lineRule="auto"/>
              <w:jc w:val="left"/>
              <w:rPr>
                <w:rFonts w:hint="eastAsia" w:ascii="仿宋" w:hAnsi="仿宋" w:eastAsia="仿宋" w:cs="仿宋"/>
                <w:color w:val="000000"/>
                <w:sz w:val="28"/>
                <w:szCs w:val="28"/>
                <w:highlight w:val="none"/>
              </w:rPr>
            </w:pPr>
          </w:p>
        </w:tc>
      </w:tr>
    </w:tbl>
    <w:p w14:paraId="324E5F56">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Style w:val="27"/>
          <w:rFonts w:hint="eastAsia" w:ascii="仿宋" w:hAnsi="仿宋" w:eastAsia="仿宋" w:cs="宋体"/>
          <w:b/>
          <w:bCs w:val="0"/>
          <w:kern w:val="0"/>
          <w:sz w:val="28"/>
          <w:szCs w:val="28"/>
          <w:highlight w:val="none"/>
          <w:lang w:val="en-US" w:eastAsia="zh-CN"/>
        </w:rPr>
      </w:pPr>
      <w:r>
        <w:rPr>
          <w:rFonts w:hint="eastAsia" w:ascii="仿宋" w:hAnsi="仿宋" w:eastAsia="仿宋"/>
          <w:color w:val="000000"/>
          <w:sz w:val="28"/>
          <w:szCs w:val="21"/>
          <w:highlight w:val="none"/>
        </w:rPr>
        <w:t>备注：本表后应附供应商营业执照等资格审查材料。所填写内容应准确无误。</w:t>
      </w:r>
    </w:p>
    <w:p w14:paraId="2E6F2B18">
      <w:pPr>
        <w:rPr>
          <w:rStyle w:val="27"/>
          <w:rFonts w:hint="eastAsia" w:ascii="仿宋" w:hAnsi="仿宋" w:eastAsia="仿宋" w:cs="宋体"/>
          <w:b/>
          <w:bCs w:val="0"/>
          <w:kern w:val="0"/>
          <w:sz w:val="28"/>
          <w:szCs w:val="21"/>
          <w:highlight w:val="none"/>
        </w:rPr>
      </w:pPr>
      <w:r>
        <w:rPr>
          <w:rStyle w:val="27"/>
          <w:rFonts w:hint="eastAsia" w:ascii="仿宋" w:hAnsi="仿宋" w:eastAsia="仿宋" w:cs="宋体"/>
          <w:b/>
          <w:bCs w:val="0"/>
          <w:kern w:val="0"/>
          <w:sz w:val="28"/>
          <w:szCs w:val="21"/>
          <w:highlight w:val="none"/>
        </w:rPr>
        <w:br w:type="page"/>
      </w:r>
    </w:p>
    <w:p w14:paraId="03C046AA">
      <w:pPr>
        <w:pStyle w:val="14"/>
        <w:keepNext w:val="0"/>
        <w:keepLines w:val="0"/>
        <w:pageBreakBefore w:val="0"/>
        <w:widowControl w:val="0"/>
        <w:kinsoku/>
        <w:wordWrap/>
        <w:overflowPunct/>
        <w:topLinePunct w:val="0"/>
        <w:autoSpaceDE/>
        <w:autoSpaceDN/>
        <w:bidi w:val="0"/>
        <w:adjustRightInd/>
        <w:snapToGrid/>
        <w:jc w:val="center"/>
        <w:textAlignment w:val="auto"/>
        <w:rPr>
          <w:rStyle w:val="27"/>
          <w:rFonts w:hint="eastAsia" w:ascii="仿宋" w:hAnsi="仿宋" w:eastAsia="仿宋" w:cs="宋体"/>
          <w:b/>
          <w:bCs w:val="0"/>
          <w:kern w:val="0"/>
          <w:sz w:val="28"/>
          <w:szCs w:val="21"/>
          <w:highlight w:val="none"/>
        </w:rPr>
      </w:pPr>
      <w:r>
        <w:rPr>
          <w:rStyle w:val="27"/>
          <w:rFonts w:hint="eastAsia" w:ascii="仿宋" w:hAnsi="仿宋" w:eastAsia="仿宋" w:cs="宋体"/>
          <w:b/>
          <w:bCs w:val="0"/>
          <w:kern w:val="0"/>
          <w:sz w:val="28"/>
          <w:szCs w:val="21"/>
          <w:highlight w:val="none"/>
        </w:rPr>
        <w:t>法定代表人身份证明</w:t>
      </w:r>
    </w:p>
    <w:p w14:paraId="18AE336B">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（后附法定代表人身份证</w:t>
      </w:r>
      <w:r>
        <w:rPr>
          <w:rStyle w:val="27"/>
          <w:rFonts w:hint="eastAsia" w:ascii="仿宋" w:hAnsi="仿宋" w:eastAsia="仿宋" w:cs="宋体"/>
          <w:b w:val="0"/>
          <w:kern w:val="0"/>
          <w:sz w:val="28"/>
          <w:highlight w:val="none"/>
          <w:lang w:val="en-US" w:eastAsia="zh-CN"/>
        </w:rPr>
        <w:t>复印件</w:t>
      </w:r>
      <w:r>
        <w:rPr>
          <w:rStyle w:val="27"/>
          <w:rFonts w:hint="eastAsia" w:ascii="仿宋" w:hAnsi="仿宋" w:eastAsia="仿宋" w:cs="宋体"/>
          <w:b w:val="0"/>
          <w:kern w:val="0"/>
          <w:sz w:val="28"/>
          <w:highlight w:val="none"/>
        </w:rPr>
        <w:t>）</w:t>
      </w:r>
    </w:p>
    <w:p w14:paraId="03F03223">
      <w:pPr>
        <w:pStyle w:val="14"/>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供应商名称：</w:t>
      </w:r>
    </w:p>
    <w:p w14:paraId="18068365">
      <w:pPr>
        <w:pStyle w:val="14"/>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单位性质：</w:t>
      </w:r>
    </w:p>
    <w:p w14:paraId="78256278">
      <w:pPr>
        <w:pStyle w:val="14"/>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地址：</w:t>
      </w:r>
    </w:p>
    <w:p w14:paraId="57AE85A6">
      <w:pPr>
        <w:pStyle w:val="14"/>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成立时间：</w:t>
      </w:r>
      <w:r>
        <w:rPr>
          <w:rStyle w:val="27"/>
          <w:rFonts w:hint="eastAsia" w:ascii="仿宋" w:hAnsi="仿宋" w:eastAsia="仿宋" w:cs="宋体"/>
          <w:b w:val="0"/>
          <w:kern w:val="0"/>
          <w:sz w:val="28"/>
          <w:highlight w:val="none"/>
          <w:u w:val="single"/>
        </w:rPr>
        <w:t>＿＿＿</w:t>
      </w:r>
      <w:r>
        <w:rPr>
          <w:rStyle w:val="27"/>
          <w:rFonts w:hint="eastAsia" w:ascii="仿宋" w:hAnsi="仿宋" w:eastAsia="仿宋" w:cs="宋体"/>
          <w:b w:val="0"/>
          <w:kern w:val="0"/>
          <w:sz w:val="28"/>
          <w:highlight w:val="none"/>
        </w:rPr>
        <w:t>年</w:t>
      </w:r>
      <w:r>
        <w:rPr>
          <w:rStyle w:val="27"/>
          <w:rFonts w:hint="eastAsia" w:ascii="仿宋" w:hAnsi="仿宋" w:eastAsia="仿宋" w:cs="宋体"/>
          <w:b w:val="0"/>
          <w:kern w:val="0"/>
          <w:sz w:val="28"/>
          <w:highlight w:val="none"/>
          <w:u w:val="single"/>
        </w:rPr>
        <w:t>＿</w:t>
      </w:r>
      <w:r>
        <w:rPr>
          <w:rStyle w:val="27"/>
          <w:rFonts w:hint="eastAsia" w:ascii="仿宋" w:hAnsi="仿宋" w:eastAsia="仿宋" w:cs="宋体"/>
          <w:b w:val="0"/>
          <w:kern w:val="0"/>
          <w:sz w:val="28"/>
          <w:highlight w:val="none"/>
        </w:rPr>
        <w:t xml:space="preserve">月 </w:t>
      </w:r>
      <w:r>
        <w:rPr>
          <w:rStyle w:val="27"/>
          <w:rFonts w:hint="eastAsia" w:ascii="仿宋" w:hAnsi="仿宋" w:eastAsia="仿宋" w:cs="宋体"/>
          <w:b w:val="0"/>
          <w:kern w:val="0"/>
          <w:sz w:val="28"/>
          <w:highlight w:val="none"/>
          <w:u w:val="single"/>
        </w:rPr>
        <w:t>＿</w:t>
      </w:r>
      <w:r>
        <w:rPr>
          <w:rStyle w:val="27"/>
          <w:rFonts w:hint="eastAsia" w:ascii="仿宋" w:hAnsi="仿宋" w:eastAsia="仿宋" w:cs="宋体"/>
          <w:b w:val="0"/>
          <w:kern w:val="0"/>
          <w:sz w:val="28"/>
          <w:highlight w:val="none"/>
        </w:rPr>
        <w:t>日</w:t>
      </w:r>
    </w:p>
    <w:p w14:paraId="616898E0">
      <w:pPr>
        <w:pStyle w:val="14"/>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经营期限：</w:t>
      </w:r>
    </w:p>
    <w:p w14:paraId="7C9AB330">
      <w:pPr>
        <w:pStyle w:val="14"/>
        <w:rPr>
          <w:rStyle w:val="27"/>
          <w:rFonts w:ascii="仿宋" w:hAnsi="仿宋" w:eastAsia="仿宋" w:cs="宋体"/>
          <w:b w:val="0"/>
          <w:kern w:val="0"/>
          <w:sz w:val="28"/>
          <w:highlight w:val="none"/>
          <w:u w:val="single"/>
        </w:rPr>
      </w:pPr>
      <w:r>
        <w:rPr>
          <w:rStyle w:val="27"/>
          <w:rFonts w:hint="eastAsia" w:ascii="仿宋" w:hAnsi="仿宋" w:eastAsia="仿宋" w:cs="宋体"/>
          <w:b w:val="0"/>
          <w:kern w:val="0"/>
          <w:sz w:val="28"/>
          <w:highlight w:val="none"/>
        </w:rPr>
        <w:t>姓名： 性别： 年龄： 职务：</w:t>
      </w:r>
    </w:p>
    <w:p w14:paraId="6C394435">
      <w:pPr>
        <w:pStyle w:val="14"/>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系（供应商名称）的法定代表人。</w:t>
      </w:r>
    </w:p>
    <w:p w14:paraId="706D6AA4">
      <w:pPr>
        <w:pStyle w:val="14"/>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特此证明。</w:t>
      </w:r>
    </w:p>
    <w:p w14:paraId="48F24490">
      <w:pPr>
        <w:pStyle w:val="14"/>
        <w:jc w:val="righ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供应商： （</w:t>
      </w:r>
      <w:r>
        <w:rPr>
          <w:rStyle w:val="27"/>
          <w:rFonts w:hint="eastAsia" w:ascii="仿宋" w:hAnsi="仿宋" w:eastAsia="仿宋" w:cs="宋体"/>
          <w:b w:val="0"/>
          <w:kern w:val="0"/>
          <w:sz w:val="28"/>
          <w:highlight w:val="none"/>
          <w:lang w:eastAsia="zh-CN"/>
        </w:rPr>
        <w:t>公章</w:t>
      </w:r>
      <w:r>
        <w:rPr>
          <w:rStyle w:val="27"/>
          <w:rFonts w:hint="eastAsia" w:ascii="仿宋" w:hAnsi="仿宋" w:eastAsia="仿宋" w:cs="宋体"/>
          <w:b w:val="0"/>
          <w:kern w:val="0"/>
          <w:sz w:val="28"/>
          <w:highlight w:val="none"/>
        </w:rPr>
        <w:t>）</w:t>
      </w:r>
    </w:p>
    <w:p w14:paraId="1AB3C04D">
      <w:pPr>
        <w:pStyle w:val="14"/>
        <w:jc w:val="righ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年 月 日</w:t>
      </w:r>
    </w:p>
    <w:p w14:paraId="76F1CA1E">
      <w:pPr>
        <w:pStyle w:val="14"/>
        <w:rPr>
          <w:rStyle w:val="27"/>
          <w:rFonts w:ascii="仿宋" w:hAnsi="仿宋" w:eastAsia="仿宋" w:cs="宋体"/>
          <w:b w:val="0"/>
          <w:kern w:val="0"/>
          <w:sz w:val="28"/>
          <w:highlight w:val="none"/>
        </w:rPr>
      </w:pPr>
      <w:r>
        <w:rPr>
          <w:rStyle w:val="27"/>
          <w:rFonts w:ascii="仿宋" w:hAnsi="仿宋" w:eastAsia="仿宋" w:cs="宋体"/>
          <w:b w:val="0"/>
          <w:kern w:val="0"/>
          <w:sz w:val="28"/>
          <w:highlight w:val="none"/>
        </w:rPr>
        <w:br w:type="page"/>
      </w:r>
    </w:p>
    <w:p w14:paraId="7E5C5D55">
      <w:pPr>
        <w:pStyle w:val="14"/>
        <w:keepNext w:val="0"/>
        <w:keepLines w:val="0"/>
        <w:pageBreakBefore w:val="0"/>
        <w:widowControl w:val="0"/>
        <w:kinsoku/>
        <w:wordWrap/>
        <w:overflowPunct/>
        <w:topLinePunct w:val="0"/>
        <w:autoSpaceDE/>
        <w:autoSpaceDN/>
        <w:bidi w:val="0"/>
        <w:adjustRightInd/>
        <w:snapToGrid/>
        <w:jc w:val="center"/>
        <w:textAlignment w:val="auto"/>
        <w:rPr>
          <w:rStyle w:val="27"/>
          <w:rFonts w:hint="eastAsia" w:ascii="仿宋" w:hAnsi="仿宋" w:eastAsia="仿宋" w:cs="宋体"/>
          <w:b/>
          <w:bCs w:val="0"/>
          <w:kern w:val="0"/>
          <w:sz w:val="28"/>
          <w:szCs w:val="21"/>
          <w:highlight w:val="none"/>
          <w:lang w:val="en-US" w:eastAsia="zh-CN"/>
        </w:rPr>
      </w:pPr>
      <w:r>
        <w:rPr>
          <w:rStyle w:val="27"/>
          <w:rFonts w:hint="eastAsia" w:ascii="仿宋" w:hAnsi="仿宋" w:eastAsia="仿宋" w:cs="宋体"/>
          <w:b/>
          <w:bCs w:val="0"/>
          <w:kern w:val="0"/>
          <w:sz w:val="28"/>
          <w:szCs w:val="21"/>
          <w:highlight w:val="none"/>
          <w:lang w:val="en-US" w:eastAsia="zh-CN"/>
        </w:rPr>
        <w:t>授权委托书</w:t>
      </w:r>
    </w:p>
    <w:p w14:paraId="4F651E74">
      <w:pPr>
        <w:pStyle w:val="14"/>
        <w:ind w:firstLine="560" w:firstLineChars="20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本人</w:t>
      </w:r>
      <w:r>
        <w:rPr>
          <w:rStyle w:val="27"/>
          <w:rFonts w:hint="eastAsia" w:ascii="仿宋" w:hAnsi="仿宋" w:eastAsia="仿宋" w:cs="宋体"/>
          <w:b w:val="0"/>
          <w:kern w:val="0"/>
          <w:sz w:val="28"/>
          <w:highlight w:val="none"/>
          <w:u w:val="single"/>
        </w:rPr>
        <w:t>（姓名）</w:t>
      </w:r>
      <w:r>
        <w:rPr>
          <w:rStyle w:val="27"/>
          <w:rFonts w:hint="eastAsia" w:ascii="仿宋" w:hAnsi="仿宋" w:eastAsia="仿宋" w:cs="宋体"/>
          <w:b w:val="0"/>
          <w:kern w:val="0"/>
          <w:sz w:val="28"/>
          <w:highlight w:val="none"/>
        </w:rPr>
        <w:t>系</w:t>
      </w:r>
      <w:r>
        <w:rPr>
          <w:rStyle w:val="27"/>
          <w:rFonts w:hint="eastAsia" w:ascii="仿宋" w:hAnsi="仿宋" w:eastAsia="仿宋" w:cs="宋体"/>
          <w:b w:val="0"/>
          <w:kern w:val="0"/>
          <w:sz w:val="28"/>
          <w:highlight w:val="none"/>
          <w:u w:val="single"/>
        </w:rPr>
        <w:t>（供应商名称）</w:t>
      </w:r>
      <w:r>
        <w:rPr>
          <w:rStyle w:val="27"/>
          <w:rFonts w:hint="eastAsia" w:ascii="仿宋" w:hAnsi="仿宋" w:eastAsia="仿宋" w:cs="宋体"/>
          <w:b w:val="0"/>
          <w:kern w:val="0"/>
          <w:sz w:val="28"/>
          <w:highlight w:val="none"/>
        </w:rPr>
        <w:t>的法定代表人，现委托</w:t>
      </w:r>
      <w:r>
        <w:rPr>
          <w:rStyle w:val="27"/>
          <w:rFonts w:hint="eastAsia" w:ascii="仿宋" w:hAnsi="仿宋" w:eastAsia="仿宋" w:cs="宋体"/>
          <w:b w:val="0"/>
          <w:kern w:val="0"/>
          <w:sz w:val="28"/>
          <w:highlight w:val="none"/>
          <w:u w:val="single"/>
        </w:rPr>
        <w:t>（姓名）</w:t>
      </w:r>
      <w:r>
        <w:rPr>
          <w:rStyle w:val="27"/>
          <w:rFonts w:hint="eastAsia" w:ascii="仿宋" w:hAnsi="仿宋" w:eastAsia="仿宋" w:cs="宋体"/>
          <w:b w:val="0"/>
          <w:kern w:val="0"/>
          <w:sz w:val="28"/>
          <w:highlight w:val="none"/>
        </w:rPr>
        <w:t>为我方代理人。代理人根据授权，以我方名义签署、澄清、说明、补正、提交、撤回、修改（项目名称）响应文件和处理有关事宜，其法律后果由我方承担。</w:t>
      </w:r>
    </w:p>
    <w:p w14:paraId="139873C1">
      <w:pPr>
        <w:pStyle w:val="14"/>
        <w:ind w:firstLine="560" w:firstLineChars="20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委托期限：</w:t>
      </w:r>
    </w:p>
    <w:p w14:paraId="3C10D4CC">
      <w:pPr>
        <w:pStyle w:val="14"/>
        <w:ind w:firstLine="560" w:firstLineChars="20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代理人无转委托权。</w:t>
      </w:r>
    </w:p>
    <w:p w14:paraId="69563ECF">
      <w:pPr>
        <w:pStyle w:val="14"/>
        <w:ind w:right="1120"/>
        <w:jc w:val="center"/>
        <w:rPr>
          <w:rStyle w:val="27"/>
          <w:rFonts w:ascii="仿宋" w:hAnsi="仿宋" w:eastAsia="仿宋" w:cs="宋体"/>
          <w:b w:val="0"/>
          <w:kern w:val="0"/>
          <w:sz w:val="28"/>
          <w:highlight w:val="none"/>
        </w:rPr>
      </w:pPr>
    </w:p>
    <w:p w14:paraId="344BE6AD">
      <w:pPr>
        <w:pStyle w:val="14"/>
        <w:ind w:right="1120"/>
        <w:jc w:val="both"/>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供应商： （</w:t>
      </w:r>
      <w:r>
        <w:rPr>
          <w:rStyle w:val="27"/>
          <w:rFonts w:hint="eastAsia" w:ascii="仿宋" w:hAnsi="仿宋" w:eastAsia="仿宋" w:cs="宋体"/>
          <w:b w:val="0"/>
          <w:kern w:val="0"/>
          <w:sz w:val="28"/>
          <w:highlight w:val="none"/>
          <w:lang w:eastAsia="zh-CN"/>
        </w:rPr>
        <w:t>公章</w:t>
      </w:r>
      <w:r>
        <w:rPr>
          <w:rStyle w:val="27"/>
          <w:rFonts w:hint="eastAsia" w:ascii="仿宋" w:hAnsi="仿宋" w:eastAsia="仿宋" w:cs="宋体"/>
          <w:b w:val="0"/>
          <w:kern w:val="0"/>
          <w:sz w:val="28"/>
          <w:highlight w:val="none"/>
        </w:rPr>
        <w:t>）</w:t>
      </w:r>
    </w:p>
    <w:p w14:paraId="2B60F103">
      <w:pPr>
        <w:pStyle w:val="14"/>
        <w:jc w:val="right"/>
        <w:rPr>
          <w:rStyle w:val="27"/>
          <w:rFonts w:ascii="仿宋" w:hAnsi="仿宋" w:eastAsia="仿宋" w:cs="宋体"/>
          <w:b w:val="0"/>
          <w:kern w:val="0"/>
          <w:sz w:val="28"/>
          <w:highlight w:val="none"/>
        </w:rPr>
      </w:pPr>
    </w:p>
    <w:p w14:paraId="53BBF3B0">
      <w:pPr>
        <w:pStyle w:val="14"/>
        <w:ind w:right="112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法定代表人： （</w:t>
      </w:r>
      <w:r>
        <w:rPr>
          <w:rStyle w:val="27"/>
          <w:rFonts w:hint="eastAsia" w:ascii="仿宋" w:hAnsi="仿宋" w:eastAsia="仿宋" w:cs="宋体"/>
          <w:b w:val="0"/>
          <w:kern w:val="0"/>
          <w:sz w:val="28"/>
          <w:highlight w:val="none"/>
          <w:lang w:eastAsia="zh-CN"/>
        </w:rPr>
        <w:t>签字或盖章</w:t>
      </w:r>
      <w:r>
        <w:rPr>
          <w:rStyle w:val="27"/>
          <w:rFonts w:hint="eastAsia" w:ascii="仿宋" w:hAnsi="仿宋" w:eastAsia="仿宋" w:cs="宋体"/>
          <w:b w:val="0"/>
          <w:kern w:val="0"/>
          <w:sz w:val="28"/>
          <w:highlight w:val="none"/>
        </w:rPr>
        <w:t>）</w:t>
      </w:r>
    </w:p>
    <w:p w14:paraId="5FE2A52A">
      <w:pPr>
        <w:pStyle w:val="14"/>
        <w:ind w:right="1120" w:firstLine="3640" w:firstLineChars="1300"/>
        <w:rPr>
          <w:rStyle w:val="27"/>
          <w:rFonts w:ascii="仿宋" w:hAnsi="仿宋" w:eastAsia="仿宋" w:cs="宋体"/>
          <w:b w:val="0"/>
          <w:kern w:val="0"/>
          <w:sz w:val="28"/>
          <w:highlight w:val="none"/>
        </w:rPr>
      </w:pPr>
    </w:p>
    <w:p w14:paraId="3AEFE17D">
      <w:pPr>
        <w:pStyle w:val="14"/>
        <w:ind w:right="112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身份证号码：</w:t>
      </w:r>
    </w:p>
    <w:p w14:paraId="0AF7D3DC">
      <w:pPr>
        <w:pStyle w:val="14"/>
        <w:jc w:val="right"/>
        <w:rPr>
          <w:rStyle w:val="27"/>
          <w:rFonts w:ascii="仿宋" w:hAnsi="仿宋" w:eastAsia="仿宋" w:cs="宋体"/>
          <w:b w:val="0"/>
          <w:kern w:val="0"/>
          <w:sz w:val="28"/>
          <w:highlight w:val="none"/>
        </w:rPr>
      </w:pPr>
    </w:p>
    <w:p w14:paraId="226BAFAE">
      <w:pPr>
        <w:pStyle w:val="14"/>
        <w:jc w:val="righ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年 月 日</w:t>
      </w:r>
    </w:p>
    <w:p w14:paraId="5A5BDB57">
      <w:pPr>
        <w:spacing w:line="360" w:lineRule="auto"/>
        <w:ind w:firstLine="560" w:firstLineChars="200"/>
        <w:rPr>
          <w:rStyle w:val="27"/>
          <w:rFonts w:hint="eastAsia" w:ascii="仿宋" w:hAnsi="仿宋" w:eastAsia="仿宋" w:cs="宋体"/>
          <w:b w:val="0"/>
          <w:kern w:val="0"/>
          <w:sz w:val="28"/>
          <w:highlight w:val="none"/>
          <w:lang w:val="en-US" w:eastAsia="zh-CN"/>
        </w:rPr>
      </w:pPr>
      <w:r>
        <w:rPr>
          <w:rStyle w:val="27"/>
          <w:rFonts w:hint="eastAsia" w:ascii="仿宋" w:hAnsi="仿宋" w:eastAsia="仿宋" w:cs="宋体"/>
          <w:b w:val="0"/>
          <w:kern w:val="0"/>
          <w:sz w:val="28"/>
          <w:highlight w:val="none"/>
        </w:rPr>
        <w:t>注：后附法定代表人及授权代理人身份证</w:t>
      </w:r>
      <w:r>
        <w:rPr>
          <w:rStyle w:val="27"/>
          <w:rFonts w:hint="eastAsia" w:ascii="仿宋" w:hAnsi="仿宋" w:eastAsia="仿宋" w:cs="宋体"/>
          <w:b w:val="0"/>
          <w:kern w:val="0"/>
          <w:sz w:val="28"/>
          <w:highlight w:val="none"/>
          <w:lang w:val="en-US" w:eastAsia="zh-CN"/>
        </w:rPr>
        <w:t>复印件</w:t>
      </w:r>
    </w:p>
    <w:p w14:paraId="1F5059C7">
      <w:pPr>
        <w:pStyle w:val="23"/>
        <w:spacing w:before="960" w:beforeLines="400"/>
        <w:ind w:left="0" w:leftChars="0" w:firstLine="0" w:firstLineChars="0"/>
        <w:jc w:val="center"/>
        <w:rPr>
          <w:rFonts w:hint="eastAsia" w:ascii="仿宋" w:hAnsi="仿宋" w:eastAsia="仿宋" w:cs="仿宋"/>
          <w:sz w:val="30"/>
          <w:szCs w:val="30"/>
          <w:highlight w:val="none"/>
        </w:rPr>
      </w:pPr>
      <w:r>
        <w:rPr>
          <w:rStyle w:val="27"/>
          <w:rFonts w:hint="eastAsia" w:ascii="仿宋" w:hAnsi="仿宋" w:eastAsia="仿宋" w:cs="宋体"/>
          <w:b w:val="0"/>
          <w:kern w:val="0"/>
          <w:sz w:val="28"/>
          <w:highlight w:val="none"/>
          <w:lang w:val="en-US" w:eastAsia="zh-CN"/>
        </w:rPr>
        <w:br w:type="page"/>
      </w:r>
      <w:r>
        <w:rPr>
          <w:rFonts w:hint="eastAsia" w:ascii="仿宋" w:hAnsi="仿宋" w:eastAsia="仿宋" w:cs="仿宋"/>
          <w:b/>
          <w:bCs/>
          <w:sz w:val="30"/>
          <w:szCs w:val="30"/>
          <w:highlight w:val="none"/>
        </w:rPr>
        <w:t>参加政府采购活动前3年内在经营活动中没有重大违法记录的书面声明</w:t>
      </w:r>
    </w:p>
    <w:p w14:paraId="0F65CBBA">
      <w:pPr>
        <w:rPr>
          <w:rFonts w:hint="eastAsia" w:ascii="仿宋" w:hAnsi="仿宋" w:eastAsia="仿宋" w:cs="仿宋"/>
          <w:color w:val="000000"/>
          <w:highlight w:val="none"/>
        </w:rPr>
      </w:pPr>
    </w:p>
    <w:p w14:paraId="4D41CD80">
      <w:pPr>
        <w:rPr>
          <w:rFonts w:hint="eastAsia" w:ascii="仿宋" w:hAnsi="仿宋" w:eastAsia="仿宋" w:cs="仿宋"/>
          <w:color w:val="000000"/>
          <w:highlight w:val="none"/>
        </w:rPr>
      </w:pPr>
    </w:p>
    <w:p w14:paraId="5E75898A">
      <w:pPr>
        <w:spacing w:line="360" w:lineRule="auto"/>
        <w:ind w:firstLine="560" w:firstLineChars="200"/>
        <w:rPr>
          <w:rFonts w:hint="eastAsia" w:ascii="仿宋" w:hAnsi="仿宋" w:eastAsia="仿宋" w:cs="仿宋"/>
          <w:color w:val="000000"/>
          <w:sz w:val="28"/>
          <w:szCs w:val="28"/>
          <w:highlight w:val="none"/>
        </w:rPr>
      </w:pPr>
      <w:bookmarkStart w:id="4" w:name="_Toc468954705"/>
      <w:bookmarkStart w:id="5" w:name="_Toc469471047"/>
      <w:bookmarkStart w:id="6" w:name="_Toc468954834"/>
      <w:r>
        <w:rPr>
          <w:rFonts w:hint="eastAsia" w:ascii="仿宋" w:hAnsi="仿宋" w:eastAsia="仿宋" w:cs="仿宋"/>
          <w:color w:val="000000"/>
          <w:sz w:val="28"/>
          <w:szCs w:val="28"/>
          <w:highlight w:val="none"/>
        </w:rPr>
        <w:t>我方在参加__________________项目(项目编号：_______)的政府采购活动前3年内，在经营活动中没有重大违法记录（重大违法记录指供应商因违法经营受到刑事处罚或者责令停产停业、吊销许可证或者执照、较大数额罚款等行政处罚）,特此声明。</w:t>
      </w:r>
      <w:bookmarkEnd w:id="4"/>
      <w:bookmarkEnd w:id="5"/>
      <w:bookmarkEnd w:id="6"/>
    </w:p>
    <w:p w14:paraId="59079967">
      <w:pPr>
        <w:spacing w:line="360" w:lineRule="auto"/>
        <w:ind w:firstLine="480" w:firstLineChars="200"/>
        <w:rPr>
          <w:rFonts w:hint="eastAsia" w:ascii="仿宋" w:hAnsi="仿宋" w:eastAsia="仿宋" w:cs="仿宋"/>
          <w:bCs/>
          <w:color w:val="000000"/>
          <w:sz w:val="24"/>
          <w:highlight w:val="none"/>
        </w:rPr>
      </w:pPr>
    </w:p>
    <w:p w14:paraId="5AFB6780">
      <w:pPr>
        <w:pStyle w:val="20"/>
        <w:widowControl w:val="0"/>
        <w:spacing w:after="0" w:line="360" w:lineRule="auto"/>
        <w:jc w:val="center"/>
        <w:outlineLvl w:val="0"/>
        <w:rPr>
          <w:rFonts w:hint="eastAsia" w:ascii="仿宋" w:hAnsi="仿宋" w:eastAsia="仿宋" w:cs="仿宋"/>
          <w:bCs/>
          <w:sz w:val="24"/>
          <w:szCs w:val="24"/>
          <w:highlight w:val="none"/>
        </w:rPr>
      </w:pPr>
    </w:p>
    <w:p w14:paraId="59B92A9E">
      <w:pPr>
        <w:pStyle w:val="20"/>
        <w:widowControl w:val="0"/>
        <w:spacing w:after="0" w:line="360" w:lineRule="auto"/>
        <w:jc w:val="center"/>
        <w:outlineLvl w:val="0"/>
        <w:rPr>
          <w:rFonts w:hint="eastAsia" w:ascii="仿宋" w:hAnsi="仿宋" w:eastAsia="仿宋" w:cs="仿宋"/>
          <w:bCs/>
          <w:sz w:val="24"/>
          <w:szCs w:val="24"/>
          <w:highlight w:val="none"/>
        </w:rPr>
      </w:pPr>
    </w:p>
    <w:p w14:paraId="4A4DC144">
      <w:pPr>
        <w:pStyle w:val="20"/>
        <w:widowControl w:val="0"/>
        <w:spacing w:after="0" w:line="360" w:lineRule="auto"/>
        <w:jc w:val="center"/>
        <w:outlineLvl w:val="0"/>
        <w:rPr>
          <w:rFonts w:hint="eastAsia" w:ascii="仿宋" w:hAnsi="仿宋" w:eastAsia="仿宋" w:cs="仿宋"/>
          <w:bCs/>
          <w:sz w:val="24"/>
          <w:szCs w:val="24"/>
          <w:highlight w:val="none"/>
        </w:rPr>
      </w:pPr>
    </w:p>
    <w:p w14:paraId="727BEFCD">
      <w:pPr>
        <w:pStyle w:val="20"/>
        <w:widowControl w:val="0"/>
        <w:spacing w:after="0" w:line="360" w:lineRule="auto"/>
        <w:jc w:val="center"/>
        <w:outlineLvl w:val="0"/>
        <w:rPr>
          <w:rFonts w:hint="eastAsia" w:ascii="仿宋" w:hAnsi="仿宋" w:eastAsia="仿宋" w:cs="仿宋"/>
          <w:bCs/>
          <w:sz w:val="24"/>
          <w:szCs w:val="24"/>
          <w:highlight w:val="none"/>
        </w:rPr>
      </w:pPr>
    </w:p>
    <w:p w14:paraId="1BFB6416">
      <w:pPr>
        <w:pStyle w:val="20"/>
        <w:widowControl w:val="0"/>
        <w:spacing w:after="0" w:line="360" w:lineRule="auto"/>
        <w:jc w:val="center"/>
        <w:outlineLvl w:val="0"/>
        <w:rPr>
          <w:rFonts w:hint="eastAsia" w:ascii="仿宋" w:hAnsi="仿宋" w:eastAsia="仿宋" w:cs="仿宋"/>
          <w:bCs/>
          <w:sz w:val="24"/>
          <w:szCs w:val="24"/>
          <w:highlight w:val="none"/>
        </w:rPr>
      </w:pPr>
    </w:p>
    <w:p w14:paraId="15626111">
      <w:pPr>
        <w:pStyle w:val="20"/>
        <w:widowControl w:val="0"/>
        <w:spacing w:line="360" w:lineRule="auto"/>
        <w:jc w:val="center"/>
        <w:outlineLvl w:val="0"/>
        <w:rPr>
          <w:rFonts w:hint="eastAsia" w:ascii="仿宋" w:hAnsi="仿宋" w:eastAsia="仿宋" w:cs="仿宋"/>
          <w:bCs/>
          <w:sz w:val="24"/>
          <w:szCs w:val="24"/>
          <w:highlight w:val="none"/>
        </w:rPr>
      </w:pPr>
    </w:p>
    <w:p w14:paraId="471EC439">
      <w:pPr>
        <w:spacing w:line="360" w:lineRule="auto"/>
        <w:jc w:val="right"/>
        <w:rPr>
          <w:rFonts w:hint="eastAsia" w:ascii="仿宋" w:hAnsi="仿宋" w:eastAsia="仿宋" w:cs="仿宋"/>
          <w:color w:val="000000"/>
          <w:sz w:val="24"/>
          <w:highlight w:val="none"/>
        </w:rPr>
      </w:pPr>
    </w:p>
    <w:p w14:paraId="302621C3">
      <w:pPr>
        <w:spacing w:line="360" w:lineRule="auto"/>
        <w:jc w:val="right"/>
        <w:rPr>
          <w:rFonts w:hint="eastAsia" w:ascii="仿宋" w:hAnsi="仿宋" w:eastAsia="仿宋" w:cs="仿宋"/>
          <w:color w:val="000000"/>
          <w:sz w:val="28"/>
          <w:szCs w:val="28"/>
          <w:highlight w:val="none"/>
        </w:rPr>
      </w:pPr>
      <w:bookmarkStart w:id="7" w:name="_Toc468954706"/>
      <w:bookmarkStart w:id="8" w:name="_Toc469471048"/>
      <w:bookmarkStart w:id="9" w:name="_Toc468954835"/>
      <w:r>
        <w:rPr>
          <w:rFonts w:hint="eastAsia" w:ascii="仿宋" w:hAnsi="仿宋" w:eastAsia="仿宋" w:cs="仿宋"/>
          <w:color w:val="000000"/>
          <w:sz w:val="28"/>
          <w:szCs w:val="28"/>
          <w:highlight w:val="none"/>
        </w:rPr>
        <w:t>供应商：（公章）</w:t>
      </w:r>
      <w:bookmarkEnd w:id="7"/>
      <w:bookmarkEnd w:id="8"/>
      <w:bookmarkEnd w:id="9"/>
    </w:p>
    <w:p w14:paraId="3713E53C">
      <w:pPr>
        <w:spacing w:line="360" w:lineRule="auto"/>
        <w:jc w:val="right"/>
        <w:rPr>
          <w:rFonts w:hint="eastAsia" w:ascii="仿宋" w:hAnsi="仿宋" w:eastAsia="仿宋" w:cs="仿宋"/>
          <w:color w:val="000000"/>
          <w:sz w:val="28"/>
          <w:szCs w:val="28"/>
          <w:highlight w:val="none"/>
        </w:rPr>
      </w:pPr>
      <w:bookmarkStart w:id="10" w:name="_Toc468954836"/>
      <w:bookmarkStart w:id="11" w:name="_Toc468954707"/>
      <w:bookmarkStart w:id="12" w:name="_Toc469471049"/>
      <w:r>
        <w:rPr>
          <w:rFonts w:hint="eastAsia" w:ascii="仿宋" w:hAnsi="仿宋" w:eastAsia="仿宋" w:cs="仿宋"/>
          <w:color w:val="000000"/>
          <w:sz w:val="28"/>
          <w:szCs w:val="28"/>
          <w:highlight w:val="none"/>
        </w:rPr>
        <w:t>法定代表人或委托代理人：（签字或盖章）</w:t>
      </w:r>
      <w:bookmarkEnd w:id="10"/>
      <w:bookmarkEnd w:id="11"/>
      <w:bookmarkEnd w:id="12"/>
    </w:p>
    <w:p w14:paraId="6D596D31">
      <w:pPr>
        <w:spacing w:line="360" w:lineRule="auto"/>
        <w:jc w:val="right"/>
        <w:rPr>
          <w:rFonts w:hint="eastAsia" w:ascii="新宋体" w:hAnsi="新宋体" w:eastAsia="新宋体" w:cs="新宋体"/>
          <w:color w:val="000000"/>
          <w:sz w:val="28"/>
          <w:szCs w:val="28"/>
          <w:highlight w:val="none"/>
        </w:rPr>
      </w:pPr>
      <w:bookmarkStart w:id="13" w:name="_Toc469471050"/>
      <w:bookmarkStart w:id="14" w:name="_Toc468954708"/>
      <w:bookmarkStart w:id="15" w:name="_Toc468954837"/>
      <w:r>
        <w:rPr>
          <w:rFonts w:hint="eastAsia" w:ascii="仿宋" w:hAnsi="仿宋" w:eastAsia="仿宋" w:cs="仿宋"/>
          <w:color w:val="000000"/>
          <w:sz w:val="28"/>
          <w:szCs w:val="28"/>
          <w:highlight w:val="none"/>
        </w:rPr>
        <w:t>日 期：  年   月   日</w:t>
      </w:r>
      <w:bookmarkEnd w:id="13"/>
      <w:bookmarkEnd w:id="14"/>
      <w:bookmarkEnd w:id="15"/>
    </w:p>
    <w:p w14:paraId="6EA9F8CE">
      <w:pPr>
        <w:rPr>
          <w:rStyle w:val="27"/>
          <w:rFonts w:hint="eastAsia" w:ascii="仿宋" w:hAnsi="仿宋" w:eastAsia="仿宋" w:cs="宋体"/>
          <w:b w:val="0"/>
          <w:kern w:val="0"/>
          <w:sz w:val="28"/>
          <w:highlight w:val="none"/>
          <w:lang w:val="en-US" w:eastAsia="zh-CN"/>
        </w:rPr>
      </w:pPr>
      <w:r>
        <w:rPr>
          <w:rStyle w:val="27"/>
          <w:rFonts w:hint="eastAsia" w:ascii="仿宋" w:hAnsi="仿宋" w:eastAsia="仿宋" w:cs="宋体"/>
          <w:b w:val="0"/>
          <w:kern w:val="0"/>
          <w:sz w:val="28"/>
          <w:highlight w:val="none"/>
          <w:lang w:val="en-US" w:eastAsia="zh-CN"/>
        </w:rPr>
        <w:br w:type="page"/>
      </w:r>
    </w:p>
    <w:p w14:paraId="3102F4C7">
      <w:pPr>
        <w:rPr>
          <w:rStyle w:val="27"/>
          <w:rFonts w:hint="eastAsia" w:ascii="仿宋" w:hAnsi="仿宋" w:eastAsia="仿宋" w:cs="宋体"/>
          <w:b w:val="0"/>
          <w:kern w:val="0"/>
          <w:sz w:val="28"/>
          <w:highlight w:val="none"/>
          <w:lang w:val="en-US" w:eastAsia="zh-CN"/>
        </w:rPr>
      </w:pPr>
    </w:p>
    <w:p w14:paraId="618925FE">
      <w:pPr>
        <w:pStyle w:val="14"/>
        <w:keepNext w:val="0"/>
        <w:keepLines w:val="0"/>
        <w:pageBreakBefore w:val="0"/>
        <w:widowControl w:val="0"/>
        <w:kinsoku/>
        <w:wordWrap/>
        <w:overflowPunct/>
        <w:topLinePunct w:val="0"/>
        <w:autoSpaceDE/>
        <w:autoSpaceDN/>
        <w:bidi w:val="0"/>
        <w:adjustRightInd/>
        <w:snapToGrid/>
        <w:spacing w:after="937" w:afterLines="300"/>
        <w:jc w:val="center"/>
        <w:textAlignment w:val="auto"/>
        <w:rPr>
          <w:rStyle w:val="27"/>
          <w:rFonts w:hint="eastAsia" w:ascii="仿宋" w:hAnsi="仿宋" w:eastAsia="仿宋" w:cs="宋体"/>
          <w:b/>
          <w:bCs w:val="0"/>
          <w:kern w:val="0"/>
          <w:sz w:val="32"/>
          <w:szCs w:val="22"/>
          <w:highlight w:val="none"/>
        </w:rPr>
      </w:pPr>
      <w:r>
        <w:rPr>
          <w:rStyle w:val="27"/>
          <w:rFonts w:hint="eastAsia" w:ascii="仿宋" w:hAnsi="仿宋" w:eastAsia="仿宋" w:cs="宋体"/>
          <w:b/>
          <w:bCs w:val="0"/>
          <w:kern w:val="0"/>
          <w:sz w:val="32"/>
          <w:szCs w:val="22"/>
          <w:highlight w:val="none"/>
        </w:rPr>
        <w:t>供应商缴纳税收和社会保障资金等证明告知承诺书</w:t>
      </w:r>
    </w:p>
    <w:p w14:paraId="3ACC1280">
      <w:pPr>
        <w:pStyle w:val="14"/>
        <w:ind w:firstLine="560" w:firstLineChars="20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本公司（联合体）郑重承诺：</w:t>
      </w:r>
    </w:p>
    <w:p w14:paraId="255F943C">
      <w:pPr>
        <w:pStyle w:val="14"/>
        <w:ind w:firstLine="560" w:firstLineChars="20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1、承诺具有良好的商业信誉和健全的财务会计制度；</w:t>
      </w:r>
    </w:p>
    <w:p w14:paraId="399CD28C">
      <w:pPr>
        <w:pStyle w:val="14"/>
        <w:ind w:firstLine="560" w:firstLineChars="20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2、承诺依法缴纳税收和社会保障资金的良好记录；</w:t>
      </w:r>
    </w:p>
    <w:p w14:paraId="2AEE088A">
      <w:pPr>
        <w:pStyle w:val="14"/>
        <w:ind w:firstLine="560" w:firstLineChars="20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3、承诺参加政府采购活动前三年内，在经营活动中没有重大违法记录。</w:t>
      </w:r>
    </w:p>
    <w:p w14:paraId="61759E86">
      <w:pPr>
        <w:pStyle w:val="14"/>
        <w:ind w:firstLine="560" w:firstLineChars="20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我公司对上述承诺内容的真实性负责，如虚假承诺，将依法承担相应法律责任。</w:t>
      </w:r>
    </w:p>
    <w:p w14:paraId="491B9AA0">
      <w:pPr>
        <w:pStyle w:val="14"/>
        <w:jc w:val="right"/>
        <w:rPr>
          <w:rStyle w:val="27"/>
          <w:rFonts w:ascii="仿宋" w:hAnsi="仿宋" w:eastAsia="仿宋" w:cs="宋体"/>
          <w:b w:val="0"/>
          <w:kern w:val="0"/>
          <w:sz w:val="28"/>
          <w:highlight w:val="none"/>
        </w:rPr>
      </w:pPr>
    </w:p>
    <w:p w14:paraId="17CDD052">
      <w:pPr>
        <w:pStyle w:val="14"/>
        <w:jc w:val="right"/>
        <w:rPr>
          <w:rStyle w:val="27"/>
          <w:rFonts w:ascii="仿宋" w:hAnsi="仿宋" w:eastAsia="仿宋" w:cs="宋体"/>
          <w:b w:val="0"/>
          <w:kern w:val="0"/>
          <w:sz w:val="28"/>
          <w:highlight w:val="none"/>
        </w:rPr>
      </w:pPr>
    </w:p>
    <w:p w14:paraId="36B9D531">
      <w:pPr>
        <w:pStyle w:val="14"/>
        <w:jc w:val="right"/>
        <w:rPr>
          <w:rStyle w:val="27"/>
          <w:rFonts w:ascii="仿宋" w:hAnsi="仿宋" w:eastAsia="仿宋" w:cs="宋体"/>
          <w:b w:val="0"/>
          <w:kern w:val="0"/>
          <w:sz w:val="28"/>
          <w:highlight w:val="none"/>
        </w:rPr>
      </w:pPr>
    </w:p>
    <w:p w14:paraId="2E1CED1A">
      <w:pPr>
        <w:pStyle w:val="14"/>
        <w:jc w:val="righ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承诺单位：__________________（</w:t>
      </w:r>
      <w:r>
        <w:rPr>
          <w:rStyle w:val="27"/>
          <w:rFonts w:hint="eastAsia" w:ascii="仿宋" w:hAnsi="仿宋" w:eastAsia="仿宋" w:cs="宋体"/>
          <w:b w:val="0"/>
          <w:kern w:val="0"/>
          <w:sz w:val="28"/>
          <w:highlight w:val="none"/>
          <w:lang w:eastAsia="zh-CN"/>
        </w:rPr>
        <w:t>公章</w:t>
      </w:r>
      <w:r>
        <w:rPr>
          <w:rStyle w:val="27"/>
          <w:rFonts w:hint="eastAsia" w:ascii="仿宋" w:hAnsi="仿宋" w:eastAsia="仿宋" w:cs="宋体"/>
          <w:b w:val="0"/>
          <w:kern w:val="0"/>
          <w:sz w:val="28"/>
          <w:highlight w:val="none"/>
        </w:rPr>
        <w:t>）</w:t>
      </w:r>
    </w:p>
    <w:p w14:paraId="7F62897F">
      <w:pPr>
        <w:pStyle w:val="14"/>
        <w:jc w:val="right"/>
        <w:rPr>
          <w:rStyle w:val="27"/>
          <w:rFonts w:ascii="仿宋" w:hAnsi="仿宋" w:eastAsia="仿宋" w:cs="宋体"/>
          <w:b w:val="0"/>
          <w:kern w:val="0"/>
          <w:sz w:val="28"/>
          <w:highlight w:val="none"/>
        </w:rPr>
      </w:pPr>
    </w:p>
    <w:p w14:paraId="6CADE23E">
      <w:pPr>
        <w:pStyle w:val="14"/>
        <w:jc w:val="righ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法定代表人或委托代理人：__________________（</w:t>
      </w:r>
      <w:r>
        <w:rPr>
          <w:rStyle w:val="27"/>
          <w:rFonts w:hint="eastAsia" w:ascii="仿宋" w:hAnsi="仿宋" w:eastAsia="仿宋" w:cs="宋体"/>
          <w:b w:val="0"/>
          <w:kern w:val="0"/>
          <w:sz w:val="28"/>
          <w:highlight w:val="none"/>
          <w:lang w:eastAsia="zh-CN"/>
        </w:rPr>
        <w:t>签字或盖章</w:t>
      </w:r>
      <w:r>
        <w:rPr>
          <w:rStyle w:val="27"/>
          <w:rFonts w:hint="eastAsia" w:ascii="仿宋" w:hAnsi="仿宋" w:eastAsia="仿宋" w:cs="宋体"/>
          <w:b w:val="0"/>
          <w:kern w:val="0"/>
          <w:sz w:val="28"/>
          <w:highlight w:val="none"/>
        </w:rPr>
        <w:t>）</w:t>
      </w:r>
    </w:p>
    <w:p w14:paraId="32BA91A1">
      <w:pPr>
        <w:pStyle w:val="14"/>
        <w:jc w:val="right"/>
        <w:rPr>
          <w:rStyle w:val="27"/>
          <w:rFonts w:ascii="仿宋" w:hAnsi="仿宋" w:eastAsia="仿宋" w:cs="宋体"/>
          <w:b w:val="0"/>
          <w:kern w:val="0"/>
          <w:sz w:val="28"/>
          <w:highlight w:val="none"/>
        </w:rPr>
      </w:pPr>
    </w:p>
    <w:p w14:paraId="5199F3F4">
      <w:pPr>
        <w:pStyle w:val="14"/>
        <w:jc w:val="righ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日 期：_____ 年___ 月 ___日</w:t>
      </w:r>
    </w:p>
    <w:p w14:paraId="44FA0A0E">
      <w:pPr>
        <w:pStyle w:val="14"/>
        <w:rPr>
          <w:rStyle w:val="27"/>
          <w:rFonts w:ascii="仿宋" w:hAnsi="仿宋" w:eastAsia="仿宋" w:cs="宋体"/>
          <w:b w:val="0"/>
          <w:kern w:val="0"/>
          <w:sz w:val="28"/>
          <w:highlight w:val="none"/>
        </w:rPr>
      </w:pPr>
      <w:r>
        <w:rPr>
          <w:rStyle w:val="27"/>
          <w:rFonts w:ascii="仿宋" w:hAnsi="仿宋" w:eastAsia="仿宋" w:cs="宋体"/>
          <w:b w:val="0"/>
          <w:kern w:val="0"/>
          <w:sz w:val="28"/>
          <w:highlight w:val="none"/>
        </w:rPr>
        <w:br w:type="page"/>
      </w:r>
    </w:p>
    <w:p w14:paraId="37F54C94">
      <w:pPr>
        <w:pStyle w:val="14"/>
        <w:jc w:val="center"/>
        <w:rPr>
          <w:rStyle w:val="27"/>
          <w:rFonts w:hint="eastAsia" w:ascii="仿宋" w:hAnsi="仿宋" w:eastAsia="仿宋" w:cs="宋体"/>
          <w:b/>
          <w:bCs w:val="0"/>
          <w:kern w:val="0"/>
          <w:sz w:val="32"/>
          <w:szCs w:val="22"/>
          <w:highlight w:val="none"/>
        </w:rPr>
      </w:pPr>
      <w:r>
        <w:rPr>
          <w:rStyle w:val="27"/>
          <w:rFonts w:hint="eastAsia" w:ascii="仿宋" w:hAnsi="仿宋" w:eastAsia="仿宋" w:cs="宋体"/>
          <w:b/>
          <w:bCs w:val="0"/>
          <w:kern w:val="0"/>
          <w:sz w:val="32"/>
          <w:szCs w:val="22"/>
          <w:highlight w:val="none"/>
        </w:rPr>
        <w:t>履行合同的设备及技术能力证明表</w:t>
      </w:r>
    </w:p>
    <w:tbl>
      <w:tblPr>
        <w:tblStyle w:val="25"/>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1586"/>
        <w:gridCol w:w="1586"/>
        <w:gridCol w:w="1586"/>
        <w:gridCol w:w="1590"/>
        <w:gridCol w:w="1582"/>
      </w:tblGrid>
      <w:tr w14:paraId="59F5D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4A6A7F5">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单位名称</w:t>
            </w:r>
          </w:p>
        </w:tc>
        <w:tc>
          <w:tcPr>
            <w:tcW w:w="7930" w:type="dxa"/>
            <w:gridSpan w:val="5"/>
            <w:vAlign w:val="center"/>
          </w:tcPr>
          <w:p w14:paraId="7AAA4383">
            <w:pPr>
              <w:pStyle w:val="14"/>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w:t>
            </w:r>
            <w:r>
              <w:rPr>
                <w:rStyle w:val="27"/>
                <w:rFonts w:hint="eastAsia" w:ascii="仿宋" w:hAnsi="仿宋" w:eastAsia="仿宋" w:cs="宋体"/>
                <w:b w:val="0"/>
                <w:kern w:val="0"/>
                <w:sz w:val="28"/>
                <w:highlight w:val="none"/>
                <w:lang w:eastAsia="zh-CN"/>
              </w:rPr>
              <w:t>公章</w:t>
            </w:r>
            <w:r>
              <w:rPr>
                <w:rStyle w:val="27"/>
                <w:rFonts w:hint="eastAsia" w:ascii="仿宋" w:hAnsi="仿宋" w:eastAsia="仿宋" w:cs="宋体"/>
                <w:b w:val="0"/>
                <w:kern w:val="0"/>
                <w:sz w:val="28"/>
                <w:highlight w:val="none"/>
              </w:rPr>
              <w:t>）</w:t>
            </w:r>
          </w:p>
        </w:tc>
      </w:tr>
      <w:tr w14:paraId="648F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B0068B7">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技术人员数量</w:t>
            </w:r>
          </w:p>
        </w:tc>
        <w:tc>
          <w:tcPr>
            <w:tcW w:w="1586" w:type="dxa"/>
            <w:vAlign w:val="center"/>
          </w:tcPr>
          <w:p w14:paraId="5C20B5BD">
            <w:pPr>
              <w:pStyle w:val="14"/>
              <w:jc w:val="center"/>
              <w:rPr>
                <w:rStyle w:val="27"/>
                <w:rFonts w:ascii="仿宋" w:hAnsi="仿宋" w:eastAsia="仿宋" w:cs="宋体"/>
                <w:b w:val="0"/>
                <w:kern w:val="0"/>
                <w:sz w:val="28"/>
                <w:highlight w:val="none"/>
              </w:rPr>
            </w:pPr>
          </w:p>
        </w:tc>
        <w:tc>
          <w:tcPr>
            <w:tcW w:w="1586" w:type="dxa"/>
            <w:vAlign w:val="center"/>
          </w:tcPr>
          <w:p w14:paraId="2B3F2DD8">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管理人员数量</w:t>
            </w:r>
          </w:p>
        </w:tc>
        <w:tc>
          <w:tcPr>
            <w:tcW w:w="1586" w:type="dxa"/>
            <w:vAlign w:val="center"/>
          </w:tcPr>
          <w:p w14:paraId="4A4F336E">
            <w:pPr>
              <w:pStyle w:val="14"/>
              <w:jc w:val="center"/>
              <w:rPr>
                <w:rStyle w:val="27"/>
                <w:rFonts w:ascii="仿宋" w:hAnsi="仿宋" w:eastAsia="仿宋" w:cs="宋体"/>
                <w:b w:val="0"/>
                <w:kern w:val="0"/>
                <w:sz w:val="28"/>
                <w:highlight w:val="none"/>
              </w:rPr>
            </w:pPr>
          </w:p>
        </w:tc>
        <w:tc>
          <w:tcPr>
            <w:tcW w:w="1590" w:type="dxa"/>
            <w:vAlign w:val="center"/>
          </w:tcPr>
          <w:p w14:paraId="425D9767">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生产人员数量</w:t>
            </w:r>
          </w:p>
        </w:tc>
        <w:tc>
          <w:tcPr>
            <w:tcW w:w="1582" w:type="dxa"/>
            <w:vAlign w:val="center"/>
          </w:tcPr>
          <w:p w14:paraId="1F76268C">
            <w:pPr>
              <w:pStyle w:val="14"/>
              <w:jc w:val="center"/>
              <w:rPr>
                <w:rStyle w:val="27"/>
                <w:rFonts w:ascii="仿宋" w:hAnsi="仿宋" w:eastAsia="仿宋" w:cs="宋体"/>
                <w:b w:val="0"/>
                <w:kern w:val="0"/>
                <w:sz w:val="28"/>
                <w:highlight w:val="none"/>
              </w:rPr>
            </w:pPr>
          </w:p>
        </w:tc>
      </w:tr>
      <w:tr w14:paraId="2380E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1E8DF1B5">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生产设备情况</w:t>
            </w:r>
          </w:p>
        </w:tc>
      </w:tr>
      <w:tr w14:paraId="492B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77B1B25">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序号</w:t>
            </w:r>
          </w:p>
        </w:tc>
        <w:tc>
          <w:tcPr>
            <w:tcW w:w="1586" w:type="dxa"/>
            <w:vAlign w:val="center"/>
          </w:tcPr>
          <w:p w14:paraId="1129146F">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设备名称</w:t>
            </w:r>
          </w:p>
        </w:tc>
        <w:tc>
          <w:tcPr>
            <w:tcW w:w="4762" w:type="dxa"/>
            <w:gridSpan w:val="3"/>
            <w:vAlign w:val="center"/>
          </w:tcPr>
          <w:p w14:paraId="7EA53789">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设备规格</w:t>
            </w:r>
          </w:p>
        </w:tc>
        <w:tc>
          <w:tcPr>
            <w:tcW w:w="1582" w:type="dxa"/>
            <w:vAlign w:val="center"/>
          </w:tcPr>
          <w:p w14:paraId="3EAD8391">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设备数量</w:t>
            </w:r>
          </w:p>
        </w:tc>
      </w:tr>
      <w:tr w14:paraId="65F74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54DE5E30">
            <w:pPr>
              <w:pStyle w:val="14"/>
              <w:jc w:val="center"/>
              <w:rPr>
                <w:rStyle w:val="27"/>
                <w:rFonts w:ascii="仿宋" w:hAnsi="仿宋" w:eastAsia="仿宋" w:cs="宋体"/>
                <w:b w:val="0"/>
                <w:kern w:val="0"/>
                <w:sz w:val="28"/>
                <w:highlight w:val="none"/>
              </w:rPr>
            </w:pPr>
          </w:p>
        </w:tc>
        <w:tc>
          <w:tcPr>
            <w:tcW w:w="1586" w:type="dxa"/>
            <w:vAlign w:val="center"/>
          </w:tcPr>
          <w:p w14:paraId="7359C92D">
            <w:pPr>
              <w:pStyle w:val="14"/>
              <w:jc w:val="center"/>
              <w:rPr>
                <w:rStyle w:val="27"/>
                <w:rFonts w:ascii="仿宋" w:hAnsi="仿宋" w:eastAsia="仿宋" w:cs="宋体"/>
                <w:b w:val="0"/>
                <w:kern w:val="0"/>
                <w:sz w:val="28"/>
                <w:highlight w:val="none"/>
              </w:rPr>
            </w:pPr>
          </w:p>
        </w:tc>
        <w:tc>
          <w:tcPr>
            <w:tcW w:w="4762" w:type="dxa"/>
            <w:gridSpan w:val="3"/>
            <w:vAlign w:val="center"/>
          </w:tcPr>
          <w:p w14:paraId="585F852F">
            <w:pPr>
              <w:pStyle w:val="14"/>
              <w:jc w:val="center"/>
              <w:rPr>
                <w:rStyle w:val="27"/>
                <w:rFonts w:ascii="仿宋" w:hAnsi="仿宋" w:eastAsia="仿宋" w:cs="宋体"/>
                <w:b w:val="0"/>
                <w:kern w:val="0"/>
                <w:sz w:val="28"/>
                <w:highlight w:val="none"/>
              </w:rPr>
            </w:pPr>
          </w:p>
        </w:tc>
        <w:tc>
          <w:tcPr>
            <w:tcW w:w="1582" w:type="dxa"/>
            <w:vAlign w:val="center"/>
          </w:tcPr>
          <w:p w14:paraId="468CB188">
            <w:pPr>
              <w:pStyle w:val="14"/>
              <w:jc w:val="center"/>
              <w:rPr>
                <w:rStyle w:val="27"/>
                <w:rFonts w:ascii="仿宋" w:hAnsi="仿宋" w:eastAsia="仿宋" w:cs="宋体"/>
                <w:b w:val="0"/>
                <w:kern w:val="0"/>
                <w:sz w:val="28"/>
                <w:highlight w:val="none"/>
              </w:rPr>
            </w:pPr>
          </w:p>
        </w:tc>
      </w:tr>
      <w:tr w14:paraId="6C9B4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86E5565">
            <w:pPr>
              <w:pStyle w:val="14"/>
              <w:jc w:val="center"/>
              <w:rPr>
                <w:rStyle w:val="27"/>
                <w:rFonts w:ascii="仿宋" w:hAnsi="仿宋" w:eastAsia="仿宋" w:cs="宋体"/>
                <w:b w:val="0"/>
                <w:kern w:val="0"/>
                <w:sz w:val="28"/>
                <w:highlight w:val="none"/>
              </w:rPr>
            </w:pPr>
          </w:p>
        </w:tc>
        <w:tc>
          <w:tcPr>
            <w:tcW w:w="1586" w:type="dxa"/>
            <w:vAlign w:val="center"/>
          </w:tcPr>
          <w:p w14:paraId="0413E62B">
            <w:pPr>
              <w:pStyle w:val="14"/>
              <w:jc w:val="center"/>
              <w:rPr>
                <w:rStyle w:val="27"/>
                <w:rFonts w:ascii="仿宋" w:hAnsi="仿宋" w:eastAsia="仿宋" w:cs="宋体"/>
                <w:b w:val="0"/>
                <w:kern w:val="0"/>
                <w:sz w:val="28"/>
                <w:highlight w:val="none"/>
              </w:rPr>
            </w:pPr>
          </w:p>
        </w:tc>
        <w:tc>
          <w:tcPr>
            <w:tcW w:w="4762" w:type="dxa"/>
            <w:gridSpan w:val="3"/>
            <w:vAlign w:val="center"/>
          </w:tcPr>
          <w:p w14:paraId="2F1EC931">
            <w:pPr>
              <w:pStyle w:val="14"/>
              <w:jc w:val="center"/>
              <w:rPr>
                <w:rStyle w:val="27"/>
                <w:rFonts w:ascii="仿宋" w:hAnsi="仿宋" w:eastAsia="仿宋" w:cs="宋体"/>
                <w:b w:val="0"/>
                <w:kern w:val="0"/>
                <w:sz w:val="28"/>
                <w:highlight w:val="none"/>
              </w:rPr>
            </w:pPr>
          </w:p>
        </w:tc>
        <w:tc>
          <w:tcPr>
            <w:tcW w:w="1582" w:type="dxa"/>
            <w:vAlign w:val="center"/>
          </w:tcPr>
          <w:p w14:paraId="441123A2">
            <w:pPr>
              <w:pStyle w:val="14"/>
              <w:jc w:val="center"/>
              <w:rPr>
                <w:rStyle w:val="27"/>
                <w:rFonts w:ascii="仿宋" w:hAnsi="仿宋" w:eastAsia="仿宋" w:cs="宋体"/>
                <w:b w:val="0"/>
                <w:kern w:val="0"/>
                <w:sz w:val="28"/>
                <w:highlight w:val="none"/>
              </w:rPr>
            </w:pPr>
          </w:p>
        </w:tc>
      </w:tr>
      <w:tr w14:paraId="63D7F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01B5885E">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其他设备情况</w:t>
            </w:r>
          </w:p>
        </w:tc>
      </w:tr>
      <w:tr w14:paraId="4D35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FDACBD1">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序号</w:t>
            </w:r>
          </w:p>
        </w:tc>
        <w:tc>
          <w:tcPr>
            <w:tcW w:w="1586" w:type="dxa"/>
            <w:vAlign w:val="center"/>
          </w:tcPr>
          <w:p w14:paraId="1EDEF396">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设备名称</w:t>
            </w:r>
          </w:p>
        </w:tc>
        <w:tc>
          <w:tcPr>
            <w:tcW w:w="4762" w:type="dxa"/>
            <w:gridSpan w:val="3"/>
            <w:vAlign w:val="center"/>
          </w:tcPr>
          <w:p w14:paraId="47350A75">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设备规格</w:t>
            </w:r>
          </w:p>
        </w:tc>
        <w:tc>
          <w:tcPr>
            <w:tcW w:w="1582" w:type="dxa"/>
            <w:vAlign w:val="center"/>
          </w:tcPr>
          <w:p w14:paraId="3E828A00">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设备数量</w:t>
            </w:r>
          </w:p>
        </w:tc>
      </w:tr>
      <w:tr w14:paraId="7F771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9E2EE1D">
            <w:pPr>
              <w:pStyle w:val="14"/>
              <w:jc w:val="center"/>
              <w:rPr>
                <w:rStyle w:val="27"/>
                <w:rFonts w:ascii="仿宋" w:hAnsi="仿宋" w:eastAsia="仿宋" w:cs="宋体"/>
                <w:b w:val="0"/>
                <w:kern w:val="0"/>
                <w:sz w:val="28"/>
                <w:highlight w:val="none"/>
              </w:rPr>
            </w:pPr>
          </w:p>
        </w:tc>
        <w:tc>
          <w:tcPr>
            <w:tcW w:w="1586" w:type="dxa"/>
            <w:vAlign w:val="center"/>
          </w:tcPr>
          <w:p w14:paraId="7448A9B1">
            <w:pPr>
              <w:pStyle w:val="14"/>
              <w:jc w:val="center"/>
              <w:rPr>
                <w:rStyle w:val="27"/>
                <w:rFonts w:ascii="仿宋" w:hAnsi="仿宋" w:eastAsia="仿宋" w:cs="宋体"/>
                <w:b w:val="0"/>
                <w:kern w:val="0"/>
                <w:sz w:val="28"/>
                <w:highlight w:val="none"/>
              </w:rPr>
            </w:pPr>
          </w:p>
        </w:tc>
        <w:tc>
          <w:tcPr>
            <w:tcW w:w="4762" w:type="dxa"/>
            <w:gridSpan w:val="3"/>
            <w:vAlign w:val="center"/>
          </w:tcPr>
          <w:p w14:paraId="65BBFA60">
            <w:pPr>
              <w:pStyle w:val="14"/>
              <w:jc w:val="center"/>
              <w:rPr>
                <w:rStyle w:val="27"/>
                <w:rFonts w:ascii="仿宋" w:hAnsi="仿宋" w:eastAsia="仿宋" w:cs="宋体"/>
                <w:b w:val="0"/>
                <w:kern w:val="0"/>
                <w:sz w:val="28"/>
                <w:highlight w:val="none"/>
              </w:rPr>
            </w:pPr>
          </w:p>
        </w:tc>
        <w:tc>
          <w:tcPr>
            <w:tcW w:w="1582" w:type="dxa"/>
            <w:vAlign w:val="center"/>
          </w:tcPr>
          <w:p w14:paraId="7EA322AC">
            <w:pPr>
              <w:pStyle w:val="14"/>
              <w:jc w:val="center"/>
              <w:rPr>
                <w:rStyle w:val="27"/>
                <w:rFonts w:ascii="仿宋" w:hAnsi="仿宋" w:eastAsia="仿宋" w:cs="宋体"/>
                <w:b w:val="0"/>
                <w:kern w:val="0"/>
                <w:sz w:val="28"/>
                <w:highlight w:val="none"/>
              </w:rPr>
            </w:pPr>
          </w:p>
        </w:tc>
      </w:tr>
      <w:tr w14:paraId="0677F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D56370B">
            <w:pPr>
              <w:pStyle w:val="14"/>
              <w:jc w:val="center"/>
              <w:rPr>
                <w:rStyle w:val="27"/>
                <w:rFonts w:ascii="仿宋" w:hAnsi="仿宋" w:eastAsia="仿宋" w:cs="宋体"/>
                <w:b w:val="0"/>
                <w:kern w:val="0"/>
                <w:sz w:val="28"/>
                <w:highlight w:val="none"/>
              </w:rPr>
            </w:pPr>
          </w:p>
        </w:tc>
        <w:tc>
          <w:tcPr>
            <w:tcW w:w="1586" w:type="dxa"/>
            <w:vAlign w:val="center"/>
          </w:tcPr>
          <w:p w14:paraId="099B93BE">
            <w:pPr>
              <w:pStyle w:val="14"/>
              <w:jc w:val="center"/>
              <w:rPr>
                <w:rStyle w:val="27"/>
                <w:rFonts w:ascii="仿宋" w:hAnsi="仿宋" w:eastAsia="仿宋" w:cs="宋体"/>
                <w:b w:val="0"/>
                <w:kern w:val="0"/>
                <w:sz w:val="28"/>
                <w:highlight w:val="none"/>
              </w:rPr>
            </w:pPr>
          </w:p>
        </w:tc>
        <w:tc>
          <w:tcPr>
            <w:tcW w:w="4762" w:type="dxa"/>
            <w:gridSpan w:val="3"/>
            <w:vAlign w:val="center"/>
          </w:tcPr>
          <w:p w14:paraId="6045B03A">
            <w:pPr>
              <w:pStyle w:val="14"/>
              <w:jc w:val="center"/>
              <w:rPr>
                <w:rStyle w:val="27"/>
                <w:rFonts w:ascii="仿宋" w:hAnsi="仿宋" w:eastAsia="仿宋" w:cs="宋体"/>
                <w:b w:val="0"/>
                <w:kern w:val="0"/>
                <w:sz w:val="28"/>
                <w:highlight w:val="none"/>
              </w:rPr>
            </w:pPr>
          </w:p>
        </w:tc>
        <w:tc>
          <w:tcPr>
            <w:tcW w:w="1582" w:type="dxa"/>
            <w:vAlign w:val="center"/>
          </w:tcPr>
          <w:p w14:paraId="3150392F">
            <w:pPr>
              <w:pStyle w:val="14"/>
              <w:jc w:val="center"/>
              <w:rPr>
                <w:rStyle w:val="27"/>
                <w:rFonts w:ascii="仿宋" w:hAnsi="仿宋" w:eastAsia="仿宋" w:cs="宋体"/>
                <w:b w:val="0"/>
                <w:kern w:val="0"/>
                <w:sz w:val="28"/>
                <w:highlight w:val="none"/>
              </w:rPr>
            </w:pPr>
          </w:p>
        </w:tc>
      </w:tr>
      <w:tr w14:paraId="5BFE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57AFE5DC">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专业技术能力情况</w:t>
            </w:r>
          </w:p>
        </w:tc>
      </w:tr>
      <w:tr w14:paraId="461D3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3C5F1ECC">
            <w:pPr>
              <w:pStyle w:val="14"/>
              <w:jc w:val="center"/>
              <w:rPr>
                <w:rStyle w:val="27"/>
                <w:rFonts w:ascii="仿宋" w:hAnsi="仿宋" w:eastAsia="仿宋" w:cs="宋体"/>
                <w:b w:val="0"/>
                <w:kern w:val="0"/>
                <w:sz w:val="28"/>
                <w:highlight w:val="none"/>
              </w:rPr>
            </w:pPr>
          </w:p>
        </w:tc>
      </w:tr>
    </w:tbl>
    <w:p w14:paraId="2BEA9355">
      <w:pPr>
        <w:pStyle w:val="14"/>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1、本表由供应商填写；</w:t>
      </w:r>
    </w:p>
    <w:p w14:paraId="6662F74D">
      <w:pPr>
        <w:pStyle w:val="14"/>
        <w:rPr>
          <w:rStyle w:val="27"/>
          <w:rFonts w:hint="eastAsia" w:ascii="仿宋" w:hAnsi="仿宋" w:eastAsia="仿宋" w:cs="宋体"/>
          <w:b w:val="0"/>
          <w:kern w:val="0"/>
          <w:sz w:val="28"/>
          <w:highlight w:val="none"/>
        </w:rPr>
      </w:pPr>
      <w:r>
        <w:rPr>
          <w:rStyle w:val="27"/>
          <w:rFonts w:hint="eastAsia" w:ascii="仿宋" w:hAnsi="仿宋" w:eastAsia="仿宋" w:cs="宋体"/>
          <w:b w:val="0"/>
          <w:kern w:val="0"/>
          <w:sz w:val="28"/>
          <w:highlight w:val="none"/>
        </w:rPr>
        <w:t>2、本表为供应商具有履行合同所必需的设备和专业技术能力说明，供应商也可根据项目及供应商自身具体情况自行设计《履行合同的设备及专业技术能力证明表》。</w:t>
      </w:r>
    </w:p>
    <w:p w14:paraId="50B7A0A1">
      <w:pPr>
        <w:spacing w:line="360" w:lineRule="auto"/>
        <w:ind w:firstLine="560" w:firstLineChars="200"/>
        <w:rPr>
          <w:rStyle w:val="27"/>
          <w:rFonts w:hint="eastAsia" w:ascii="仿宋" w:hAnsi="仿宋" w:eastAsia="仿宋" w:cs="宋体"/>
          <w:b w:val="0"/>
          <w:kern w:val="0"/>
          <w:sz w:val="28"/>
          <w:highlight w:val="none"/>
          <w:lang w:val="en-US" w:eastAsia="zh-CN"/>
        </w:rPr>
      </w:pPr>
    </w:p>
    <w:p w14:paraId="2970101D">
      <w:pPr>
        <w:spacing w:line="360" w:lineRule="auto"/>
        <w:ind w:firstLine="2100" w:firstLineChars="1000"/>
        <w:rPr>
          <w:rFonts w:hint="eastAsia"/>
          <w:color w:val="000000"/>
          <w:sz w:val="30"/>
          <w:szCs w:val="30"/>
          <w:highlight w:val="none"/>
        </w:rPr>
      </w:pPr>
      <w:r>
        <w:rPr>
          <w:rFonts w:ascii="宋体" w:hAnsi="宋体"/>
          <w:color w:val="000000"/>
          <w:szCs w:val="21"/>
          <w:highlight w:val="none"/>
        </w:rPr>
        <w:br w:type="page"/>
      </w:r>
      <w:bookmarkStart w:id="16" w:name="_Toc318788780"/>
      <w:bookmarkStart w:id="17" w:name="_Toc187146970"/>
      <w:bookmarkStart w:id="18" w:name="_Toc252113258"/>
      <w:bookmarkStart w:id="19" w:name="_Toc101085381"/>
    </w:p>
    <w:bookmarkEnd w:id="16"/>
    <w:bookmarkEnd w:id="17"/>
    <w:bookmarkEnd w:id="18"/>
    <w:bookmarkEnd w:id="19"/>
    <w:p w14:paraId="4BF23A78">
      <w:pPr>
        <w:pStyle w:val="14"/>
        <w:jc w:val="center"/>
        <w:rPr>
          <w:rStyle w:val="27"/>
          <w:rFonts w:hint="eastAsia" w:ascii="仿宋" w:hAnsi="仿宋" w:eastAsia="仿宋" w:cs="宋体"/>
          <w:b/>
          <w:bCs w:val="0"/>
          <w:kern w:val="0"/>
          <w:sz w:val="28"/>
          <w:szCs w:val="21"/>
          <w:highlight w:val="none"/>
        </w:rPr>
      </w:pPr>
      <w:r>
        <w:rPr>
          <w:rStyle w:val="27"/>
          <w:rFonts w:hint="eastAsia" w:ascii="仿宋" w:hAnsi="仿宋" w:eastAsia="仿宋" w:cs="宋体"/>
          <w:b/>
          <w:bCs w:val="0"/>
          <w:kern w:val="0"/>
          <w:sz w:val="28"/>
          <w:szCs w:val="21"/>
          <w:highlight w:val="none"/>
        </w:rPr>
        <w:t>承诺书</w:t>
      </w:r>
    </w:p>
    <w:p w14:paraId="79BE93C2">
      <w:pPr>
        <w:pStyle w:val="14"/>
        <w:jc w:val="center"/>
        <w:rPr>
          <w:rStyle w:val="27"/>
          <w:rFonts w:ascii="仿宋" w:hAnsi="仿宋" w:eastAsia="仿宋" w:cs="宋体"/>
          <w:b w:val="0"/>
          <w:kern w:val="0"/>
          <w:highlight w:val="none"/>
        </w:rPr>
      </w:pPr>
    </w:p>
    <w:p w14:paraId="5C6A863E">
      <w:pPr>
        <w:pStyle w:val="14"/>
        <w:spacing w:line="240" w:lineRule="auto"/>
        <w:ind w:firstLine="560" w:firstLineChars="20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我单位参加__________________________________ (项目名称)采购活动，保证以下事项：</w:t>
      </w:r>
    </w:p>
    <w:p w14:paraId="6A133E7A">
      <w:pPr>
        <w:pStyle w:val="14"/>
        <w:spacing w:line="240" w:lineRule="auto"/>
        <w:ind w:firstLine="560" w:firstLineChars="20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一、我单位不存在不良信用记录，</w:t>
      </w:r>
      <w:r>
        <w:rPr>
          <w:rStyle w:val="27"/>
          <w:rFonts w:hint="eastAsia" w:ascii="仿宋" w:hAnsi="仿宋" w:eastAsia="仿宋"/>
          <w:b w:val="0"/>
          <w:spacing w:val="-20"/>
          <w:sz w:val="28"/>
          <w:highlight w:val="none"/>
        </w:rPr>
        <w:t>未被列入失信被执行人名单、重大税收违法案件当事人名单、政府采购严重违法失信行为记录名单，信用信息查询渠道：“信用中国”网站（www.creditchina.gov.cn）、中国政府采购网（ http://www.ccgp.gov.cn/ ）、“信用山东”网站（http://credit.shandong.gov.cn/）</w:t>
      </w:r>
      <w:r>
        <w:rPr>
          <w:rStyle w:val="27"/>
          <w:rFonts w:hint="eastAsia" w:ascii="仿宋" w:hAnsi="仿宋" w:eastAsia="仿宋" w:cs="宋体"/>
          <w:b w:val="0"/>
          <w:spacing w:val="-20"/>
          <w:kern w:val="0"/>
          <w:sz w:val="28"/>
          <w:highlight w:val="none"/>
        </w:rPr>
        <w:t>。</w:t>
      </w:r>
    </w:p>
    <w:p w14:paraId="34BF9C6F">
      <w:pPr>
        <w:pStyle w:val="14"/>
        <w:spacing w:line="240" w:lineRule="auto"/>
        <w:ind w:firstLine="560" w:firstLineChars="20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二、参加本次项目采购活动是我单位自身行为，不出借资质与他人，也不借用或挂靠其他企业资质，同时不与其他公司串标、围标。如有出借、借用、挂靠资质或串标、围标等违法行为，我公司承担由此带来的一切法律责任，接受相关规定和采购文件上约定的处罚。</w:t>
      </w:r>
    </w:p>
    <w:p w14:paraId="7F47B236">
      <w:pPr>
        <w:pStyle w:val="14"/>
        <w:spacing w:line="240" w:lineRule="auto"/>
        <w:ind w:firstLine="560" w:firstLineChars="20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三、我单位在人员、设备、资金等方面具有承担本项目的能力，如不能如期保质量履约，愿接受采购单位和监管部门的相关处罚。</w:t>
      </w:r>
    </w:p>
    <w:p w14:paraId="60B1AB6E">
      <w:pPr>
        <w:pStyle w:val="14"/>
        <w:spacing w:line="240" w:lineRule="auto"/>
        <w:ind w:firstLine="560" w:firstLineChars="20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四、我单位保证在采购过程中所提供的一切证件、业绩、信誉证书、印鉴、资料等均为真实有效的，如有不实，愿意接受相关部门一切处罚。</w:t>
      </w:r>
    </w:p>
    <w:p w14:paraId="73F640ED">
      <w:pPr>
        <w:pStyle w:val="14"/>
        <w:spacing w:line="240" w:lineRule="auto"/>
        <w:ind w:firstLine="560" w:firstLineChars="20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特此承诺</w:t>
      </w:r>
    </w:p>
    <w:p w14:paraId="1F05B520">
      <w:pPr>
        <w:pStyle w:val="14"/>
        <w:ind w:firstLine="280" w:firstLineChars="100"/>
        <w:jc w:val="left"/>
        <w:rPr>
          <w:rStyle w:val="27"/>
          <w:rFonts w:hint="eastAsia" w:ascii="仿宋" w:hAnsi="仿宋" w:eastAsia="仿宋" w:cs="宋体"/>
          <w:b w:val="0"/>
          <w:kern w:val="0"/>
          <w:sz w:val="28"/>
          <w:highlight w:val="none"/>
        </w:rPr>
      </w:pPr>
    </w:p>
    <w:p w14:paraId="2444DD08">
      <w:pPr>
        <w:pStyle w:val="14"/>
        <w:ind w:firstLine="280" w:firstLineChars="100"/>
        <w:jc w:val="lef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供应商（</w:t>
      </w:r>
      <w:r>
        <w:rPr>
          <w:rStyle w:val="27"/>
          <w:rFonts w:hint="eastAsia" w:ascii="仿宋" w:hAnsi="仿宋" w:eastAsia="仿宋" w:cs="宋体"/>
          <w:b w:val="0"/>
          <w:kern w:val="0"/>
          <w:sz w:val="28"/>
          <w:highlight w:val="none"/>
          <w:lang w:eastAsia="zh-CN"/>
        </w:rPr>
        <w:t>公章</w:t>
      </w:r>
      <w:r>
        <w:rPr>
          <w:rStyle w:val="27"/>
          <w:rFonts w:hint="eastAsia" w:ascii="仿宋" w:hAnsi="仿宋" w:eastAsia="仿宋" w:cs="宋体"/>
          <w:b w:val="0"/>
          <w:kern w:val="0"/>
          <w:sz w:val="28"/>
          <w:highlight w:val="none"/>
        </w:rPr>
        <w:t>）：</w:t>
      </w:r>
    </w:p>
    <w:p w14:paraId="34FE6053">
      <w:pPr>
        <w:pStyle w:val="14"/>
        <w:ind w:firstLine="280" w:firstLineChars="100"/>
        <w:jc w:val="left"/>
        <w:rPr>
          <w:rStyle w:val="27"/>
          <w:rFonts w:hint="eastAsia" w:ascii="仿宋" w:hAnsi="仿宋" w:eastAsia="仿宋" w:cs="宋体"/>
          <w:b w:val="0"/>
          <w:kern w:val="0"/>
          <w:sz w:val="28"/>
          <w:highlight w:val="none"/>
        </w:rPr>
      </w:pPr>
    </w:p>
    <w:p w14:paraId="4F53BCDC">
      <w:pPr>
        <w:pStyle w:val="14"/>
        <w:ind w:firstLine="280" w:firstLineChars="100"/>
        <w:jc w:val="lef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法定代表人或委托代理人（</w:t>
      </w:r>
      <w:r>
        <w:rPr>
          <w:rStyle w:val="27"/>
          <w:rFonts w:hint="eastAsia" w:ascii="仿宋" w:hAnsi="仿宋" w:eastAsia="仿宋" w:cs="宋体"/>
          <w:b w:val="0"/>
          <w:kern w:val="0"/>
          <w:sz w:val="28"/>
          <w:highlight w:val="none"/>
          <w:lang w:eastAsia="zh-CN"/>
        </w:rPr>
        <w:t>签字或盖章</w:t>
      </w:r>
      <w:r>
        <w:rPr>
          <w:rStyle w:val="27"/>
          <w:rFonts w:hint="eastAsia" w:ascii="仿宋" w:hAnsi="仿宋" w:eastAsia="仿宋" w:cs="宋体"/>
          <w:b w:val="0"/>
          <w:kern w:val="0"/>
          <w:sz w:val="28"/>
          <w:highlight w:val="none"/>
        </w:rPr>
        <w:t>）：</w:t>
      </w:r>
    </w:p>
    <w:p w14:paraId="426E85B2">
      <w:pPr>
        <w:pStyle w:val="14"/>
        <w:jc w:val="right"/>
        <w:rPr>
          <w:rStyle w:val="27"/>
          <w:rFonts w:hint="eastAsia" w:ascii="仿宋" w:hAnsi="仿宋" w:eastAsia="仿宋" w:cs="宋体"/>
          <w:b w:val="0"/>
          <w:kern w:val="0"/>
          <w:sz w:val="28"/>
          <w:highlight w:val="none"/>
        </w:rPr>
      </w:pPr>
      <w:r>
        <w:rPr>
          <w:rStyle w:val="27"/>
          <w:rFonts w:hint="eastAsia" w:ascii="仿宋" w:hAnsi="仿宋" w:eastAsia="仿宋" w:cs="宋体"/>
          <w:b w:val="0"/>
          <w:kern w:val="0"/>
          <w:sz w:val="28"/>
          <w:highlight w:val="none"/>
        </w:rPr>
        <w:t xml:space="preserve">日 期： </w:t>
      </w:r>
      <w:r>
        <w:rPr>
          <w:rStyle w:val="27"/>
          <w:rFonts w:ascii="仿宋" w:hAnsi="仿宋" w:eastAsia="仿宋" w:cs="宋体"/>
          <w:b w:val="0"/>
          <w:kern w:val="0"/>
          <w:sz w:val="28"/>
          <w:highlight w:val="none"/>
        </w:rPr>
        <w:t xml:space="preserve">   </w:t>
      </w:r>
      <w:r>
        <w:rPr>
          <w:rStyle w:val="27"/>
          <w:rFonts w:hint="eastAsia" w:ascii="仿宋" w:hAnsi="仿宋" w:eastAsia="仿宋" w:cs="宋体"/>
          <w:b w:val="0"/>
          <w:kern w:val="0"/>
          <w:sz w:val="28"/>
          <w:highlight w:val="none"/>
        </w:rPr>
        <w:t xml:space="preserve">年 </w:t>
      </w:r>
      <w:r>
        <w:rPr>
          <w:rStyle w:val="27"/>
          <w:rFonts w:ascii="仿宋" w:hAnsi="仿宋" w:eastAsia="仿宋" w:cs="宋体"/>
          <w:b w:val="0"/>
          <w:kern w:val="0"/>
          <w:sz w:val="28"/>
          <w:highlight w:val="none"/>
        </w:rPr>
        <w:t xml:space="preserve"> </w:t>
      </w:r>
      <w:r>
        <w:rPr>
          <w:rStyle w:val="27"/>
          <w:rFonts w:hint="eastAsia" w:ascii="仿宋" w:hAnsi="仿宋" w:eastAsia="仿宋" w:cs="宋体"/>
          <w:b w:val="0"/>
          <w:kern w:val="0"/>
          <w:sz w:val="28"/>
          <w:highlight w:val="none"/>
        </w:rPr>
        <w:t xml:space="preserve">月 </w:t>
      </w:r>
      <w:r>
        <w:rPr>
          <w:rStyle w:val="27"/>
          <w:rFonts w:ascii="仿宋" w:hAnsi="仿宋" w:eastAsia="仿宋" w:cs="宋体"/>
          <w:b w:val="0"/>
          <w:kern w:val="0"/>
          <w:sz w:val="28"/>
          <w:highlight w:val="none"/>
        </w:rPr>
        <w:t xml:space="preserve"> </w:t>
      </w:r>
      <w:r>
        <w:rPr>
          <w:rStyle w:val="27"/>
          <w:rFonts w:hint="eastAsia" w:ascii="仿宋" w:hAnsi="仿宋" w:eastAsia="仿宋" w:cs="宋体"/>
          <w:b w:val="0"/>
          <w:kern w:val="0"/>
          <w:sz w:val="28"/>
          <w:highlight w:val="none"/>
        </w:rPr>
        <w:t>日</w:t>
      </w:r>
    </w:p>
    <w:p w14:paraId="1771AB36">
      <w:pPr>
        <w:rPr>
          <w:rStyle w:val="27"/>
          <w:rFonts w:hint="eastAsia" w:ascii="仿宋" w:hAnsi="仿宋" w:eastAsia="仿宋" w:cs="宋体"/>
          <w:b w:val="0"/>
          <w:kern w:val="0"/>
          <w:sz w:val="28"/>
          <w:highlight w:val="none"/>
        </w:rPr>
      </w:pPr>
      <w:r>
        <w:rPr>
          <w:rStyle w:val="27"/>
          <w:rFonts w:hint="eastAsia" w:ascii="仿宋" w:hAnsi="仿宋" w:eastAsia="仿宋" w:cs="宋体"/>
          <w:b w:val="0"/>
          <w:kern w:val="0"/>
          <w:sz w:val="28"/>
          <w:highlight w:val="none"/>
        </w:rPr>
        <w:br w:type="page"/>
      </w:r>
    </w:p>
    <w:p w14:paraId="2C82A0ED">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rPr>
        <w:t>附件一：残疾人福利性单位声明函</w:t>
      </w:r>
      <w:r>
        <w:rPr>
          <w:rFonts w:hint="eastAsia" w:ascii="仿宋" w:hAnsi="仿宋" w:eastAsia="仿宋" w:cs="仿宋"/>
          <w:spacing w:val="0"/>
          <w:sz w:val="28"/>
          <w:szCs w:val="28"/>
          <w:highlight w:val="none"/>
          <w:lang w:eastAsia="zh-CN"/>
        </w:rPr>
        <w:t>（</w:t>
      </w:r>
      <w:r>
        <w:rPr>
          <w:rFonts w:hint="eastAsia" w:ascii="仿宋" w:hAnsi="仿宋" w:eastAsia="仿宋" w:cs="仿宋"/>
          <w:spacing w:val="0"/>
          <w:sz w:val="28"/>
          <w:szCs w:val="28"/>
          <w:highlight w:val="none"/>
          <w:lang w:val="en-US" w:eastAsia="zh-CN"/>
        </w:rPr>
        <w:t>如有）</w:t>
      </w:r>
    </w:p>
    <w:p w14:paraId="1A122B9B">
      <w:pPr>
        <w:pageBreakBefore w:val="0"/>
        <w:overflowPunct/>
        <w:topLinePunct w:val="0"/>
        <w:bidi w:val="0"/>
        <w:spacing w:before="78" w:line="360" w:lineRule="auto"/>
        <w:jc w:val="center"/>
        <w:rPr>
          <w:rFonts w:hint="eastAsia" w:ascii="仿宋" w:hAnsi="仿宋" w:eastAsia="仿宋" w:cs="仿宋"/>
          <w:spacing w:val="0"/>
          <w:sz w:val="28"/>
          <w:szCs w:val="28"/>
          <w:highlight w:val="none"/>
        </w:rPr>
      </w:pPr>
    </w:p>
    <w:p w14:paraId="3D568917">
      <w:pPr>
        <w:pageBreakBefore w:val="0"/>
        <w:overflowPunct/>
        <w:topLinePunct w:val="0"/>
        <w:bidi w:val="0"/>
        <w:spacing w:before="78" w:line="360" w:lineRule="auto"/>
        <w:jc w:val="center"/>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残疾人福利性单位声明函</w:t>
      </w:r>
    </w:p>
    <w:p w14:paraId="31D5D164">
      <w:pPr>
        <w:pageBreakBefore w:val="0"/>
        <w:overflowPunct/>
        <w:topLinePunct w:val="0"/>
        <w:bidi w:val="0"/>
        <w:spacing w:before="78"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本单位郑重声明，根据《财政部民政部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8B0D536">
      <w:pPr>
        <w:pageBreakBefore w:val="0"/>
        <w:overflowPunct/>
        <w:topLinePunct w:val="0"/>
        <w:bidi w:val="0"/>
        <w:spacing w:before="323"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本单位对上述声明的真实性负责。如有虚假，将依法承担相应责任。</w:t>
      </w:r>
    </w:p>
    <w:p w14:paraId="134CD665">
      <w:pPr>
        <w:pageBreakBefore w:val="0"/>
        <w:overflowPunct/>
        <w:topLinePunct w:val="0"/>
        <w:bidi w:val="0"/>
        <w:spacing w:before="78"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单位名称（公章）：</w:t>
      </w:r>
    </w:p>
    <w:p w14:paraId="07A32661">
      <w:pPr>
        <w:pageBreakBefore w:val="0"/>
        <w:overflowPunct/>
        <w:topLinePunct w:val="0"/>
        <w:bidi w:val="0"/>
        <w:spacing w:before="78"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日期：年    月     日</w:t>
      </w:r>
    </w:p>
    <w:p w14:paraId="42CFAEC0">
      <w:pPr>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br w:type="page"/>
      </w:r>
    </w:p>
    <w:p w14:paraId="31549375">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附件二：中小企业声明函（如有）</w:t>
      </w:r>
    </w:p>
    <w:p w14:paraId="74AFD016">
      <w:pPr>
        <w:keepNext w:val="0"/>
        <w:keepLines w:val="0"/>
        <w:pageBreakBefore w:val="0"/>
        <w:widowControl/>
        <w:kinsoku w:val="0"/>
        <w:wordWrap/>
        <w:overflowPunct/>
        <w:topLinePunct w:val="0"/>
        <w:autoSpaceDE w:val="0"/>
        <w:autoSpaceDN w:val="0"/>
        <w:bidi w:val="0"/>
        <w:adjustRightInd w:val="0"/>
        <w:snapToGrid w:val="0"/>
        <w:spacing w:before="171" w:line="400" w:lineRule="exact"/>
        <w:jc w:val="center"/>
        <w:textAlignment w:val="baseline"/>
        <w:rPr>
          <w:rFonts w:hint="eastAsia" w:ascii="仿宋" w:hAnsi="仿宋" w:eastAsia="仿宋" w:cs="仿宋"/>
          <w:sz w:val="30"/>
          <w:szCs w:val="30"/>
          <w:highlight w:val="none"/>
        </w:rPr>
      </w:pPr>
      <w:r>
        <w:rPr>
          <w:rFonts w:hint="eastAsia" w:ascii="仿宋" w:hAnsi="仿宋" w:eastAsia="仿宋" w:cs="仿宋"/>
          <w:sz w:val="30"/>
          <w:szCs w:val="30"/>
          <w:highlight w:val="none"/>
        </w:rPr>
        <w:t>中小企业声明函（服务）</w:t>
      </w:r>
    </w:p>
    <w:p w14:paraId="26F68F7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20" w:lineRule="exact"/>
        <w:ind w:left="0" w:leftChars="0" w:right="0" w:rightChars="0" w:firstLine="560" w:firstLineChars="200"/>
        <w:jc w:val="both"/>
        <w:textAlignment w:val="baseline"/>
        <w:rPr>
          <w:rFonts w:hint="eastAsia" w:ascii="仿宋" w:hAnsi="仿宋" w:eastAsia="仿宋" w:cs="仿宋"/>
          <w:sz w:val="28"/>
          <w:szCs w:val="28"/>
          <w:highlight w:val="none"/>
        </w:rPr>
      </w:pPr>
      <w:r>
        <w:rPr>
          <w:rFonts w:hint="eastAsia" w:ascii="仿宋" w:hAnsi="仿宋" w:eastAsia="仿宋" w:cs="仿宋"/>
          <w:sz w:val="28"/>
          <w:szCs w:val="28"/>
          <w:highlight w:val="none"/>
        </w:rPr>
        <w:t>本公司(联合体)郑重声明，根据《政府采购促进中小企业发展管理办法》(财库(2020)46号)的规定，本公司(联合体)参加</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(单位名称)</w:t>
      </w:r>
      <w:r>
        <w:rPr>
          <w:rFonts w:hint="eastAsia" w:ascii="仿宋" w:hAnsi="仿宋" w:eastAsia="仿宋" w:cs="仿宋"/>
          <w:sz w:val="28"/>
          <w:szCs w:val="28"/>
          <w:highlight w:val="none"/>
        </w:rPr>
        <w:t>的</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(项目名称)</w:t>
      </w:r>
      <w:r>
        <w:rPr>
          <w:rFonts w:hint="eastAsia" w:ascii="仿宋" w:hAnsi="仿宋" w:eastAsia="仿宋" w:cs="仿宋"/>
          <w:sz w:val="28"/>
          <w:szCs w:val="28"/>
          <w:highlight w:val="none"/>
        </w:rPr>
        <w:t>采购活动，服务全部由符合政策要求的中小企业承接。相关企业(含联合体中的中小企业、签订分包意向协议的中小企业)的具体情况如下:</w:t>
      </w:r>
    </w:p>
    <w:p w14:paraId="397653E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20" w:lineRule="exact"/>
        <w:ind w:left="0" w:leftChars="0" w:right="0" w:rightChars="0" w:firstLine="560" w:firstLineChars="200"/>
        <w:jc w:val="both"/>
        <w:textAlignment w:val="baseline"/>
        <w:rPr>
          <w:rFonts w:hint="eastAsia" w:ascii="仿宋" w:hAnsi="仿宋" w:eastAsia="仿宋" w:cs="仿宋"/>
          <w:sz w:val="28"/>
          <w:szCs w:val="28"/>
          <w:highlight w:val="none"/>
        </w:rPr>
      </w:pPr>
      <w:r>
        <w:rPr>
          <w:rFonts w:hint="eastAsia" w:ascii="仿宋" w:hAnsi="仿宋" w:eastAsia="仿宋" w:cs="仿宋"/>
          <w:snapToGrid w:val="0"/>
          <w:color w:val="000000"/>
          <w:sz w:val="28"/>
          <w:szCs w:val="28"/>
          <w:highlight w:val="none"/>
          <w:lang w:val="en-US" w:eastAsia="zh-CN" w:bidi="ar-SA"/>
        </w:rPr>
        <w:t>1、</w:t>
      </w:r>
      <w:r>
        <w:rPr>
          <w:rFonts w:hint="eastAsia" w:ascii="仿宋" w:hAnsi="仿宋" w:eastAsia="仿宋" w:cs="仿宋"/>
          <w:sz w:val="28"/>
          <w:szCs w:val="28"/>
          <w:highlight w:val="none"/>
          <w:u w:val="single"/>
        </w:rPr>
        <w:t>（标的名称）</w:t>
      </w:r>
      <w:r>
        <w:rPr>
          <w:rFonts w:hint="eastAsia" w:ascii="仿宋" w:hAnsi="仿宋" w:eastAsia="仿宋" w:cs="仿宋"/>
          <w:sz w:val="28"/>
          <w:szCs w:val="28"/>
          <w:highlight w:val="none"/>
        </w:rPr>
        <w:t>，属于</w:t>
      </w:r>
      <w:r>
        <w:rPr>
          <w:rFonts w:hint="eastAsia" w:ascii="仿宋" w:hAnsi="仿宋" w:eastAsia="仿宋" w:cs="仿宋"/>
          <w:sz w:val="28"/>
          <w:szCs w:val="28"/>
          <w:highlight w:val="none"/>
          <w:u w:val="single"/>
        </w:rPr>
        <w:t>（</w:t>
      </w:r>
      <w:r>
        <w:rPr>
          <w:rFonts w:hint="eastAsia" w:ascii="仿宋" w:hAnsi="仿宋" w:eastAsia="仿宋" w:cs="仿宋"/>
          <w:sz w:val="28"/>
          <w:szCs w:val="28"/>
          <w:highlight w:val="none"/>
          <w:u w:val="single"/>
          <w:lang w:val="en-US" w:eastAsia="zh-CN"/>
        </w:rPr>
        <w:t>采购</w:t>
      </w:r>
      <w:r>
        <w:rPr>
          <w:rFonts w:hint="eastAsia" w:ascii="仿宋" w:hAnsi="仿宋" w:eastAsia="仿宋" w:cs="仿宋"/>
          <w:sz w:val="28"/>
          <w:szCs w:val="28"/>
          <w:highlight w:val="none"/>
          <w:u w:val="single"/>
        </w:rPr>
        <w:t>文件中明确的所属行业）</w:t>
      </w:r>
      <w:r>
        <w:rPr>
          <w:rFonts w:hint="eastAsia" w:ascii="仿宋" w:hAnsi="仿宋" w:eastAsia="仿宋" w:cs="仿宋"/>
          <w:sz w:val="28"/>
          <w:szCs w:val="28"/>
          <w:highlight w:val="none"/>
        </w:rPr>
        <w:t>；承接企业为</w:t>
      </w:r>
      <w:r>
        <w:rPr>
          <w:rFonts w:hint="eastAsia" w:ascii="仿宋" w:hAnsi="仿宋" w:eastAsia="仿宋" w:cs="仿宋"/>
          <w:sz w:val="28"/>
          <w:szCs w:val="28"/>
          <w:highlight w:val="none"/>
          <w:u w:val="single"/>
        </w:rPr>
        <w:t>（企业名称）</w:t>
      </w:r>
      <w:r>
        <w:rPr>
          <w:rFonts w:hint="eastAsia" w:ascii="仿宋" w:hAnsi="仿宋" w:eastAsia="仿宋" w:cs="仿宋"/>
          <w:sz w:val="28"/>
          <w:szCs w:val="28"/>
          <w:highlight w:val="none"/>
        </w:rPr>
        <w:t>，从业人员</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人，营业收入为</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万元，资产总额为</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万元，属于（</w:t>
      </w:r>
      <w:r>
        <w:rPr>
          <w:rFonts w:hint="eastAsia" w:ascii="仿宋" w:hAnsi="仿宋" w:eastAsia="仿宋" w:cs="仿宋"/>
          <w:sz w:val="28"/>
          <w:szCs w:val="28"/>
          <w:highlight w:val="none"/>
          <w:u w:val="single"/>
        </w:rPr>
        <w:t>中型企业</w:t>
      </w:r>
      <w:r>
        <w:rPr>
          <w:rFonts w:hint="eastAsia" w:ascii="仿宋" w:hAnsi="仿宋" w:eastAsia="仿宋" w:cs="仿宋"/>
          <w:sz w:val="28"/>
          <w:szCs w:val="28"/>
          <w:highlight w:val="none"/>
        </w:rPr>
        <w:t>、</w:t>
      </w:r>
      <w:r>
        <w:rPr>
          <w:rFonts w:hint="eastAsia" w:ascii="仿宋" w:hAnsi="仿宋" w:eastAsia="仿宋" w:cs="仿宋"/>
          <w:sz w:val="28"/>
          <w:szCs w:val="28"/>
          <w:highlight w:val="none"/>
          <w:u w:val="single"/>
        </w:rPr>
        <w:t>小型企业</w:t>
      </w:r>
      <w:r>
        <w:rPr>
          <w:rFonts w:hint="eastAsia" w:ascii="仿宋" w:hAnsi="仿宋" w:eastAsia="仿宋" w:cs="仿宋"/>
          <w:sz w:val="28"/>
          <w:szCs w:val="28"/>
          <w:highlight w:val="none"/>
        </w:rPr>
        <w:t>、</w:t>
      </w:r>
      <w:r>
        <w:rPr>
          <w:rFonts w:hint="eastAsia" w:ascii="仿宋" w:hAnsi="仿宋" w:eastAsia="仿宋" w:cs="仿宋"/>
          <w:sz w:val="28"/>
          <w:szCs w:val="28"/>
          <w:highlight w:val="none"/>
          <w:u w:val="single"/>
        </w:rPr>
        <w:t>微型企业</w:t>
      </w:r>
      <w:r>
        <w:rPr>
          <w:rFonts w:hint="eastAsia" w:ascii="仿宋" w:hAnsi="仿宋" w:eastAsia="仿宋" w:cs="仿宋"/>
          <w:sz w:val="28"/>
          <w:szCs w:val="28"/>
          <w:highlight w:val="none"/>
        </w:rPr>
        <w:t>）；</w:t>
      </w:r>
    </w:p>
    <w:p w14:paraId="4C56D2C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20" w:lineRule="exact"/>
        <w:ind w:left="0" w:leftChars="0" w:right="0" w:rightChars="0" w:firstLine="560" w:firstLineChars="200"/>
        <w:jc w:val="both"/>
        <w:textAlignment w:val="baseline"/>
        <w:rPr>
          <w:rFonts w:hint="eastAsia" w:ascii="仿宋" w:hAnsi="仿宋" w:eastAsia="仿宋" w:cs="仿宋"/>
          <w:sz w:val="28"/>
          <w:szCs w:val="28"/>
          <w:highlight w:val="none"/>
        </w:rPr>
      </w:pPr>
      <w:r>
        <w:rPr>
          <w:rFonts w:hint="eastAsia" w:ascii="仿宋" w:hAnsi="仿宋" w:eastAsia="仿宋" w:cs="仿宋"/>
          <w:snapToGrid w:val="0"/>
          <w:color w:val="000000"/>
          <w:sz w:val="28"/>
          <w:szCs w:val="28"/>
          <w:highlight w:val="none"/>
          <w:lang w:val="en-US" w:eastAsia="zh-CN" w:bidi="ar-SA"/>
        </w:rPr>
        <w:t>2、</w:t>
      </w:r>
      <w:r>
        <w:rPr>
          <w:rFonts w:hint="eastAsia" w:ascii="仿宋" w:hAnsi="仿宋" w:eastAsia="仿宋" w:cs="仿宋"/>
          <w:w w:val="94"/>
          <w:sz w:val="28"/>
          <w:szCs w:val="28"/>
          <w:highlight w:val="none"/>
          <w:u w:val="single"/>
        </w:rPr>
        <w:t>（</w:t>
      </w:r>
      <w:r>
        <w:rPr>
          <w:rFonts w:hint="eastAsia" w:ascii="仿宋" w:hAnsi="仿宋" w:eastAsia="仿宋" w:cs="仿宋"/>
          <w:sz w:val="28"/>
          <w:szCs w:val="28"/>
          <w:highlight w:val="none"/>
          <w:u w:val="single"/>
        </w:rPr>
        <w:t>标的名称）</w:t>
      </w:r>
      <w:r>
        <w:rPr>
          <w:rFonts w:hint="eastAsia" w:ascii="仿宋" w:hAnsi="仿宋" w:eastAsia="仿宋" w:cs="仿宋"/>
          <w:sz w:val="28"/>
          <w:szCs w:val="28"/>
          <w:highlight w:val="none"/>
        </w:rPr>
        <w:t>，属于</w:t>
      </w:r>
      <w:r>
        <w:rPr>
          <w:rFonts w:hint="eastAsia" w:ascii="仿宋" w:hAnsi="仿宋" w:eastAsia="仿宋" w:cs="仿宋"/>
          <w:sz w:val="28"/>
          <w:szCs w:val="28"/>
          <w:highlight w:val="none"/>
          <w:u w:val="single"/>
        </w:rPr>
        <w:t>（</w:t>
      </w:r>
      <w:r>
        <w:rPr>
          <w:rFonts w:hint="eastAsia" w:ascii="仿宋" w:hAnsi="仿宋" w:eastAsia="仿宋" w:cs="仿宋"/>
          <w:sz w:val="28"/>
          <w:szCs w:val="28"/>
          <w:highlight w:val="none"/>
          <w:u w:val="single"/>
          <w:lang w:val="en-US" w:eastAsia="zh-CN"/>
        </w:rPr>
        <w:t>采购</w:t>
      </w:r>
      <w:r>
        <w:rPr>
          <w:rFonts w:hint="eastAsia" w:ascii="仿宋" w:hAnsi="仿宋" w:eastAsia="仿宋" w:cs="仿宋"/>
          <w:sz w:val="28"/>
          <w:szCs w:val="28"/>
          <w:highlight w:val="none"/>
          <w:u w:val="single"/>
        </w:rPr>
        <w:t>文件中明确的所属行业）</w:t>
      </w:r>
      <w:r>
        <w:rPr>
          <w:rFonts w:hint="eastAsia" w:ascii="仿宋" w:hAnsi="仿宋" w:eastAsia="仿宋" w:cs="仿宋"/>
          <w:sz w:val="28"/>
          <w:szCs w:val="28"/>
          <w:highlight w:val="none"/>
        </w:rPr>
        <w:t>；承接企业为</w:t>
      </w:r>
      <w:r>
        <w:rPr>
          <w:rFonts w:hint="eastAsia" w:ascii="仿宋" w:hAnsi="仿宋" w:eastAsia="仿宋" w:cs="仿宋"/>
          <w:sz w:val="28"/>
          <w:szCs w:val="28"/>
          <w:highlight w:val="none"/>
          <w:u w:val="single"/>
        </w:rPr>
        <w:t>（企业名称）</w:t>
      </w:r>
      <w:r>
        <w:rPr>
          <w:rFonts w:hint="eastAsia" w:ascii="仿宋" w:hAnsi="仿宋" w:eastAsia="仿宋" w:cs="仿宋"/>
          <w:sz w:val="28"/>
          <w:szCs w:val="28"/>
          <w:highlight w:val="none"/>
        </w:rPr>
        <w:t>，从业人员</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人，营业收入为</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万元，资产总额为</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万元，属于（</w:t>
      </w:r>
      <w:r>
        <w:rPr>
          <w:rFonts w:hint="eastAsia" w:ascii="仿宋" w:hAnsi="仿宋" w:eastAsia="仿宋" w:cs="仿宋"/>
          <w:sz w:val="28"/>
          <w:szCs w:val="28"/>
          <w:highlight w:val="none"/>
          <w:u w:val="single"/>
        </w:rPr>
        <w:t>中型企业</w:t>
      </w:r>
      <w:r>
        <w:rPr>
          <w:rFonts w:hint="eastAsia" w:ascii="仿宋" w:hAnsi="仿宋" w:eastAsia="仿宋" w:cs="仿宋"/>
          <w:sz w:val="28"/>
          <w:szCs w:val="28"/>
          <w:highlight w:val="none"/>
        </w:rPr>
        <w:t>、</w:t>
      </w:r>
      <w:r>
        <w:rPr>
          <w:rFonts w:hint="eastAsia" w:ascii="仿宋" w:hAnsi="仿宋" w:eastAsia="仿宋" w:cs="仿宋"/>
          <w:sz w:val="28"/>
          <w:szCs w:val="28"/>
          <w:highlight w:val="none"/>
          <w:u w:val="single"/>
        </w:rPr>
        <w:t>小型企业</w:t>
      </w:r>
      <w:r>
        <w:rPr>
          <w:rFonts w:hint="eastAsia" w:ascii="仿宋" w:hAnsi="仿宋" w:eastAsia="仿宋" w:cs="仿宋"/>
          <w:sz w:val="28"/>
          <w:szCs w:val="28"/>
          <w:highlight w:val="none"/>
        </w:rPr>
        <w:t>、</w:t>
      </w:r>
      <w:r>
        <w:rPr>
          <w:rFonts w:hint="eastAsia" w:ascii="仿宋" w:hAnsi="仿宋" w:eastAsia="仿宋" w:cs="仿宋"/>
          <w:sz w:val="28"/>
          <w:szCs w:val="28"/>
          <w:highlight w:val="none"/>
          <w:u w:val="single"/>
        </w:rPr>
        <w:t>微型企业</w:t>
      </w:r>
      <w:r>
        <w:rPr>
          <w:rFonts w:hint="eastAsia" w:ascii="仿宋" w:hAnsi="仿宋" w:eastAsia="仿宋" w:cs="仿宋"/>
          <w:sz w:val="28"/>
          <w:szCs w:val="28"/>
          <w:highlight w:val="none"/>
        </w:rPr>
        <w:t>）；……</w:t>
      </w:r>
    </w:p>
    <w:p w14:paraId="0B48FE5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仿宋" w:hAnsi="仿宋" w:eastAsia="仿宋" w:cs="仿宋"/>
          <w:spacing w:val="0"/>
          <w:sz w:val="28"/>
          <w:szCs w:val="28"/>
          <w:highlight w:val="none"/>
        </w:rPr>
      </w:pPr>
      <w:r>
        <w:rPr>
          <w:rFonts w:hint="eastAsia" w:ascii="仿宋" w:hAnsi="仿宋" w:eastAsia="仿宋" w:cs="仿宋"/>
          <w:sz w:val="28"/>
          <w:szCs w:val="28"/>
          <w:highlight w:val="none"/>
        </w:rPr>
        <w:t>以上企业，不属于大企业等等分支机构，不存在控股股东为大企业的情形，也不存在与大企业的负责人为同一人的情形。</w:t>
      </w:r>
    </w:p>
    <w:p w14:paraId="6F33D0B9">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491BECA0">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企业名称（</w:t>
      </w:r>
      <w:r>
        <w:rPr>
          <w:rFonts w:hint="eastAsia" w:ascii="仿宋" w:hAnsi="仿宋" w:eastAsia="仿宋" w:cs="仿宋"/>
          <w:spacing w:val="0"/>
          <w:sz w:val="28"/>
          <w:szCs w:val="28"/>
          <w:highlight w:val="none"/>
          <w:lang w:eastAsia="zh-CN"/>
        </w:rPr>
        <w:t>公章</w:t>
      </w:r>
      <w:r>
        <w:rPr>
          <w:rFonts w:hint="eastAsia" w:ascii="仿宋" w:hAnsi="仿宋" w:eastAsia="仿宋" w:cs="仿宋"/>
          <w:spacing w:val="0"/>
          <w:sz w:val="28"/>
          <w:szCs w:val="28"/>
          <w:highlight w:val="none"/>
        </w:rPr>
        <w:t>）：</w:t>
      </w:r>
    </w:p>
    <w:p w14:paraId="6335376A">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488B65DA">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rPr>
        <w:t>日期</w:t>
      </w:r>
      <w:r>
        <w:rPr>
          <w:rFonts w:hint="eastAsia" w:ascii="仿宋" w:hAnsi="仿宋" w:eastAsia="仿宋" w:cs="仿宋"/>
          <w:spacing w:val="0"/>
          <w:sz w:val="28"/>
          <w:szCs w:val="28"/>
          <w:highlight w:val="none"/>
          <w:lang w:val="en-US" w:eastAsia="zh-CN"/>
        </w:rPr>
        <w:t>:</w:t>
      </w:r>
    </w:p>
    <w:p w14:paraId="0D8626BF">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26170732">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560" w:firstLineChars="200"/>
        <w:textAlignment w:val="baseline"/>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备注：1、从业人员、营业收入、资产总额填报上一年度数据，无上一年度数据的新成立企业可不填报。</w:t>
      </w:r>
    </w:p>
    <w:p w14:paraId="3DC039CC">
      <w:pPr>
        <w:keepNext w:val="0"/>
        <w:keepLines w:val="0"/>
        <w:pageBreakBefore w:val="0"/>
        <w:wordWrap/>
        <w:overflowPunct/>
        <w:topLinePunct w:val="0"/>
        <w:bidi w:val="0"/>
        <w:spacing w:line="400" w:lineRule="exact"/>
        <w:ind w:left="0" w:right="0" w:firstLine="1400" w:firstLineChars="500"/>
        <w:rPr>
          <w:rStyle w:val="27"/>
          <w:rFonts w:hint="eastAsia" w:ascii="仿宋" w:hAnsi="仿宋" w:eastAsia="仿宋" w:cs="宋体"/>
          <w:b w:val="0"/>
          <w:kern w:val="0"/>
          <w:sz w:val="28"/>
          <w:highlight w:val="none"/>
        </w:rPr>
      </w:pPr>
      <w:r>
        <w:rPr>
          <w:rFonts w:hint="eastAsia" w:ascii="仿宋" w:hAnsi="仿宋" w:eastAsia="仿宋" w:cs="仿宋"/>
          <w:color w:val="auto"/>
          <w:spacing w:val="0"/>
          <w:sz w:val="28"/>
          <w:szCs w:val="28"/>
          <w:highlight w:val="none"/>
        </w:rPr>
        <w:t>2、本项目为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3E45518F">
      <w:pPr>
        <w:pStyle w:val="14"/>
        <w:rPr>
          <w:rStyle w:val="27"/>
          <w:rFonts w:ascii="仿宋" w:hAnsi="仿宋" w:eastAsia="仿宋" w:cs="宋体"/>
          <w:b w:val="0"/>
          <w:kern w:val="0"/>
          <w:sz w:val="28"/>
          <w:highlight w:val="none"/>
        </w:rPr>
      </w:pPr>
      <w:r>
        <w:rPr>
          <w:rStyle w:val="27"/>
          <w:rFonts w:ascii="仿宋" w:hAnsi="仿宋" w:eastAsia="仿宋" w:cs="宋体"/>
          <w:b w:val="0"/>
          <w:kern w:val="0"/>
          <w:sz w:val="28"/>
          <w:highlight w:val="none"/>
        </w:rPr>
        <w:br w:type="page"/>
      </w:r>
    </w:p>
    <w:p w14:paraId="0AE75F07">
      <w:pPr>
        <w:pStyle w:val="14"/>
        <w:jc w:val="right"/>
        <w:rPr>
          <w:rStyle w:val="27"/>
          <w:rFonts w:hint="eastAsia" w:ascii="仿宋" w:hAnsi="仿宋" w:eastAsia="仿宋" w:cs="宋体"/>
          <w:b/>
          <w:bCs w:val="0"/>
          <w:kern w:val="0"/>
          <w:sz w:val="32"/>
          <w:szCs w:val="22"/>
          <w:highlight w:val="none"/>
        </w:rPr>
      </w:pPr>
    </w:p>
    <w:p w14:paraId="2ACF72A6">
      <w:pPr>
        <w:pStyle w:val="14"/>
        <w:jc w:val="center"/>
        <w:rPr>
          <w:rStyle w:val="27"/>
          <w:rFonts w:hint="eastAsia" w:ascii="仿宋" w:hAnsi="仿宋" w:eastAsia="仿宋" w:cs="宋体"/>
          <w:b/>
          <w:bCs w:val="0"/>
          <w:kern w:val="0"/>
          <w:sz w:val="28"/>
          <w:szCs w:val="21"/>
          <w:highlight w:val="none"/>
        </w:rPr>
      </w:pPr>
      <w:r>
        <w:rPr>
          <w:rStyle w:val="27"/>
          <w:rFonts w:hint="eastAsia" w:ascii="仿宋" w:hAnsi="仿宋" w:eastAsia="仿宋" w:cs="宋体"/>
          <w:b/>
          <w:bCs w:val="0"/>
          <w:kern w:val="0"/>
          <w:sz w:val="28"/>
          <w:szCs w:val="21"/>
          <w:highlight w:val="none"/>
        </w:rPr>
        <w:t>经营业绩一览表</w:t>
      </w:r>
    </w:p>
    <w:tbl>
      <w:tblPr>
        <w:tblStyle w:val="25"/>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1586"/>
        <w:gridCol w:w="1786"/>
        <w:gridCol w:w="1386"/>
        <w:gridCol w:w="1586"/>
        <w:gridCol w:w="1586"/>
      </w:tblGrid>
      <w:tr w14:paraId="037CD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3F4B7DC">
            <w:pPr>
              <w:pStyle w:val="14"/>
              <w:jc w:val="center"/>
              <w:rPr>
                <w:rStyle w:val="27"/>
                <w:rFonts w:ascii="仿宋" w:hAnsi="仿宋" w:eastAsia="仿宋" w:cs="宋体"/>
                <w:kern w:val="0"/>
                <w:sz w:val="28"/>
                <w:highlight w:val="none"/>
              </w:rPr>
            </w:pPr>
            <w:r>
              <w:rPr>
                <w:rStyle w:val="27"/>
                <w:rFonts w:hint="eastAsia" w:ascii="仿宋" w:hAnsi="仿宋" w:eastAsia="仿宋" w:cs="宋体"/>
                <w:kern w:val="0"/>
                <w:sz w:val="28"/>
                <w:highlight w:val="none"/>
              </w:rPr>
              <w:t>序号</w:t>
            </w:r>
          </w:p>
        </w:tc>
        <w:tc>
          <w:tcPr>
            <w:tcW w:w="1586" w:type="dxa"/>
            <w:vAlign w:val="center"/>
          </w:tcPr>
          <w:p w14:paraId="70EC4503">
            <w:pPr>
              <w:pStyle w:val="14"/>
              <w:jc w:val="center"/>
              <w:rPr>
                <w:rStyle w:val="27"/>
                <w:rFonts w:ascii="仿宋" w:hAnsi="仿宋" w:eastAsia="仿宋" w:cs="宋体"/>
                <w:kern w:val="0"/>
                <w:sz w:val="28"/>
                <w:highlight w:val="none"/>
              </w:rPr>
            </w:pPr>
            <w:r>
              <w:rPr>
                <w:rStyle w:val="27"/>
                <w:rFonts w:hint="eastAsia" w:ascii="仿宋" w:hAnsi="仿宋" w:eastAsia="仿宋" w:cs="宋体"/>
                <w:kern w:val="0"/>
                <w:sz w:val="28"/>
                <w:highlight w:val="none"/>
              </w:rPr>
              <w:t>名 称</w:t>
            </w:r>
          </w:p>
        </w:tc>
        <w:tc>
          <w:tcPr>
            <w:tcW w:w="1786" w:type="dxa"/>
            <w:vAlign w:val="center"/>
          </w:tcPr>
          <w:p w14:paraId="22591B59">
            <w:pPr>
              <w:pStyle w:val="14"/>
              <w:jc w:val="center"/>
              <w:rPr>
                <w:rStyle w:val="27"/>
                <w:rFonts w:ascii="仿宋" w:hAnsi="仿宋" w:eastAsia="仿宋" w:cs="宋体"/>
                <w:kern w:val="0"/>
                <w:sz w:val="28"/>
                <w:highlight w:val="none"/>
              </w:rPr>
            </w:pPr>
            <w:r>
              <w:rPr>
                <w:rStyle w:val="27"/>
                <w:rFonts w:hint="eastAsia" w:ascii="仿宋" w:hAnsi="仿宋" w:eastAsia="仿宋" w:cs="宋体"/>
                <w:kern w:val="0"/>
                <w:sz w:val="28"/>
                <w:highlight w:val="none"/>
              </w:rPr>
              <w:t xml:space="preserve">用 户 名 称 </w:t>
            </w:r>
          </w:p>
        </w:tc>
        <w:tc>
          <w:tcPr>
            <w:tcW w:w="1386" w:type="dxa"/>
            <w:vAlign w:val="center"/>
          </w:tcPr>
          <w:p w14:paraId="07575458">
            <w:pPr>
              <w:pStyle w:val="14"/>
              <w:jc w:val="center"/>
              <w:rPr>
                <w:rStyle w:val="27"/>
                <w:rFonts w:ascii="仿宋" w:hAnsi="仿宋" w:eastAsia="仿宋" w:cs="宋体"/>
                <w:kern w:val="0"/>
                <w:sz w:val="28"/>
                <w:highlight w:val="none"/>
              </w:rPr>
            </w:pPr>
            <w:r>
              <w:rPr>
                <w:rStyle w:val="27"/>
                <w:rFonts w:hint="eastAsia" w:ascii="仿宋" w:hAnsi="仿宋" w:eastAsia="仿宋" w:cs="宋体"/>
                <w:kern w:val="0"/>
                <w:sz w:val="28"/>
                <w:highlight w:val="none"/>
              </w:rPr>
              <w:t>联 系人</w:t>
            </w:r>
          </w:p>
        </w:tc>
        <w:tc>
          <w:tcPr>
            <w:tcW w:w="1586" w:type="dxa"/>
            <w:vAlign w:val="center"/>
          </w:tcPr>
          <w:p w14:paraId="654C2C9E">
            <w:pPr>
              <w:pStyle w:val="14"/>
              <w:jc w:val="center"/>
              <w:rPr>
                <w:rStyle w:val="27"/>
                <w:rFonts w:ascii="仿宋" w:hAnsi="仿宋" w:eastAsia="仿宋" w:cs="宋体"/>
                <w:kern w:val="0"/>
                <w:sz w:val="28"/>
                <w:highlight w:val="none"/>
              </w:rPr>
            </w:pPr>
            <w:r>
              <w:rPr>
                <w:rStyle w:val="27"/>
                <w:rFonts w:hint="eastAsia" w:ascii="仿宋" w:hAnsi="仿宋" w:eastAsia="仿宋" w:cs="宋体"/>
                <w:kern w:val="0"/>
                <w:sz w:val="28"/>
                <w:highlight w:val="none"/>
              </w:rPr>
              <w:t>联系电话</w:t>
            </w:r>
          </w:p>
        </w:tc>
        <w:tc>
          <w:tcPr>
            <w:tcW w:w="1586" w:type="dxa"/>
            <w:vAlign w:val="center"/>
          </w:tcPr>
          <w:p w14:paraId="1C9C0893">
            <w:pPr>
              <w:pStyle w:val="14"/>
              <w:jc w:val="center"/>
              <w:rPr>
                <w:rStyle w:val="27"/>
                <w:rFonts w:ascii="仿宋" w:hAnsi="仿宋" w:eastAsia="仿宋" w:cs="宋体"/>
                <w:kern w:val="0"/>
                <w:sz w:val="28"/>
                <w:highlight w:val="none"/>
              </w:rPr>
            </w:pPr>
            <w:r>
              <w:rPr>
                <w:rStyle w:val="27"/>
                <w:rFonts w:hint="eastAsia" w:ascii="仿宋" w:hAnsi="仿宋" w:eastAsia="仿宋" w:cs="宋体"/>
                <w:kern w:val="0"/>
                <w:sz w:val="28"/>
                <w:highlight w:val="none"/>
              </w:rPr>
              <w:t>备注</w:t>
            </w:r>
          </w:p>
        </w:tc>
      </w:tr>
      <w:tr w14:paraId="6690E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3C4EFC9">
            <w:pPr>
              <w:pStyle w:val="14"/>
              <w:jc w:val="center"/>
              <w:rPr>
                <w:rStyle w:val="27"/>
                <w:rFonts w:ascii="仿宋" w:hAnsi="仿宋" w:eastAsia="仿宋" w:cs="宋体"/>
                <w:b w:val="0"/>
                <w:kern w:val="0"/>
                <w:sz w:val="28"/>
                <w:highlight w:val="none"/>
              </w:rPr>
            </w:pPr>
          </w:p>
        </w:tc>
        <w:tc>
          <w:tcPr>
            <w:tcW w:w="1586" w:type="dxa"/>
            <w:vAlign w:val="center"/>
          </w:tcPr>
          <w:p w14:paraId="5001226A">
            <w:pPr>
              <w:pStyle w:val="14"/>
              <w:jc w:val="center"/>
              <w:rPr>
                <w:rStyle w:val="27"/>
                <w:rFonts w:ascii="仿宋" w:hAnsi="仿宋" w:eastAsia="仿宋" w:cs="宋体"/>
                <w:b w:val="0"/>
                <w:kern w:val="0"/>
                <w:sz w:val="28"/>
                <w:highlight w:val="none"/>
              </w:rPr>
            </w:pPr>
          </w:p>
        </w:tc>
        <w:tc>
          <w:tcPr>
            <w:tcW w:w="1786" w:type="dxa"/>
            <w:vAlign w:val="center"/>
          </w:tcPr>
          <w:p w14:paraId="36FE7030">
            <w:pPr>
              <w:pStyle w:val="14"/>
              <w:jc w:val="center"/>
              <w:rPr>
                <w:rStyle w:val="27"/>
                <w:rFonts w:ascii="仿宋" w:hAnsi="仿宋" w:eastAsia="仿宋" w:cs="宋体"/>
                <w:b w:val="0"/>
                <w:kern w:val="0"/>
                <w:sz w:val="28"/>
                <w:highlight w:val="none"/>
              </w:rPr>
            </w:pPr>
          </w:p>
        </w:tc>
        <w:tc>
          <w:tcPr>
            <w:tcW w:w="1386" w:type="dxa"/>
            <w:vAlign w:val="center"/>
          </w:tcPr>
          <w:p w14:paraId="2D31D291">
            <w:pPr>
              <w:pStyle w:val="14"/>
              <w:jc w:val="center"/>
              <w:rPr>
                <w:rStyle w:val="27"/>
                <w:rFonts w:ascii="仿宋" w:hAnsi="仿宋" w:eastAsia="仿宋" w:cs="宋体"/>
                <w:b w:val="0"/>
                <w:kern w:val="0"/>
                <w:sz w:val="28"/>
                <w:highlight w:val="none"/>
              </w:rPr>
            </w:pPr>
          </w:p>
        </w:tc>
        <w:tc>
          <w:tcPr>
            <w:tcW w:w="1586" w:type="dxa"/>
            <w:vAlign w:val="center"/>
          </w:tcPr>
          <w:p w14:paraId="65B3517F">
            <w:pPr>
              <w:pStyle w:val="14"/>
              <w:jc w:val="center"/>
              <w:rPr>
                <w:rStyle w:val="27"/>
                <w:rFonts w:ascii="仿宋" w:hAnsi="仿宋" w:eastAsia="仿宋" w:cs="宋体"/>
                <w:b w:val="0"/>
                <w:kern w:val="0"/>
                <w:sz w:val="28"/>
                <w:highlight w:val="none"/>
              </w:rPr>
            </w:pPr>
          </w:p>
        </w:tc>
        <w:tc>
          <w:tcPr>
            <w:tcW w:w="1586" w:type="dxa"/>
            <w:vAlign w:val="center"/>
          </w:tcPr>
          <w:p w14:paraId="1A5CC30E">
            <w:pPr>
              <w:pStyle w:val="14"/>
              <w:jc w:val="center"/>
              <w:rPr>
                <w:rStyle w:val="27"/>
                <w:rFonts w:ascii="仿宋" w:hAnsi="仿宋" w:eastAsia="仿宋" w:cs="宋体"/>
                <w:b w:val="0"/>
                <w:kern w:val="0"/>
                <w:sz w:val="28"/>
                <w:highlight w:val="none"/>
              </w:rPr>
            </w:pPr>
          </w:p>
        </w:tc>
      </w:tr>
      <w:tr w14:paraId="6D9E3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4A99439">
            <w:pPr>
              <w:pStyle w:val="14"/>
              <w:jc w:val="center"/>
              <w:rPr>
                <w:rStyle w:val="27"/>
                <w:rFonts w:ascii="仿宋" w:hAnsi="仿宋" w:eastAsia="仿宋" w:cs="宋体"/>
                <w:b w:val="0"/>
                <w:kern w:val="0"/>
                <w:sz w:val="28"/>
                <w:highlight w:val="none"/>
              </w:rPr>
            </w:pPr>
          </w:p>
        </w:tc>
        <w:tc>
          <w:tcPr>
            <w:tcW w:w="1586" w:type="dxa"/>
            <w:vAlign w:val="center"/>
          </w:tcPr>
          <w:p w14:paraId="6ADA5374">
            <w:pPr>
              <w:pStyle w:val="14"/>
              <w:jc w:val="center"/>
              <w:rPr>
                <w:rStyle w:val="27"/>
                <w:rFonts w:ascii="仿宋" w:hAnsi="仿宋" w:eastAsia="仿宋" w:cs="宋体"/>
                <w:b w:val="0"/>
                <w:kern w:val="0"/>
                <w:sz w:val="28"/>
                <w:highlight w:val="none"/>
              </w:rPr>
            </w:pPr>
          </w:p>
        </w:tc>
        <w:tc>
          <w:tcPr>
            <w:tcW w:w="1786" w:type="dxa"/>
            <w:vAlign w:val="center"/>
          </w:tcPr>
          <w:p w14:paraId="6A741B1D">
            <w:pPr>
              <w:pStyle w:val="14"/>
              <w:jc w:val="center"/>
              <w:rPr>
                <w:rStyle w:val="27"/>
                <w:rFonts w:ascii="仿宋" w:hAnsi="仿宋" w:eastAsia="仿宋" w:cs="宋体"/>
                <w:b w:val="0"/>
                <w:kern w:val="0"/>
                <w:sz w:val="28"/>
                <w:highlight w:val="none"/>
              </w:rPr>
            </w:pPr>
          </w:p>
        </w:tc>
        <w:tc>
          <w:tcPr>
            <w:tcW w:w="1386" w:type="dxa"/>
            <w:vAlign w:val="center"/>
          </w:tcPr>
          <w:p w14:paraId="4D823830">
            <w:pPr>
              <w:pStyle w:val="14"/>
              <w:jc w:val="center"/>
              <w:rPr>
                <w:rStyle w:val="27"/>
                <w:rFonts w:ascii="仿宋" w:hAnsi="仿宋" w:eastAsia="仿宋" w:cs="宋体"/>
                <w:b w:val="0"/>
                <w:kern w:val="0"/>
                <w:sz w:val="28"/>
                <w:highlight w:val="none"/>
              </w:rPr>
            </w:pPr>
          </w:p>
        </w:tc>
        <w:tc>
          <w:tcPr>
            <w:tcW w:w="1586" w:type="dxa"/>
            <w:vAlign w:val="center"/>
          </w:tcPr>
          <w:p w14:paraId="7E08CC6C">
            <w:pPr>
              <w:pStyle w:val="14"/>
              <w:jc w:val="center"/>
              <w:rPr>
                <w:rStyle w:val="27"/>
                <w:rFonts w:ascii="仿宋" w:hAnsi="仿宋" w:eastAsia="仿宋" w:cs="宋体"/>
                <w:b w:val="0"/>
                <w:kern w:val="0"/>
                <w:sz w:val="28"/>
                <w:highlight w:val="none"/>
              </w:rPr>
            </w:pPr>
          </w:p>
        </w:tc>
        <w:tc>
          <w:tcPr>
            <w:tcW w:w="1586" w:type="dxa"/>
            <w:vAlign w:val="center"/>
          </w:tcPr>
          <w:p w14:paraId="440685D4">
            <w:pPr>
              <w:pStyle w:val="14"/>
              <w:jc w:val="center"/>
              <w:rPr>
                <w:rStyle w:val="27"/>
                <w:rFonts w:ascii="仿宋" w:hAnsi="仿宋" w:eastAsia="仿宋" w:cs="宋体"/>
                <w:b w:val="0"/>
                <w:kern w:val="0"/>
                <w:sz w:val="28"/>
                <w:highlight w:val="none"/>
              </w:rPr>
            </w:pPr>
          </w:p>
        </w:tc>
      </w:tr>
      <w:tr w14:paraId="692B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FF4AD51">
            <w:pPr>
              <w:pStyle w:val="14"/>
              <w:jc w:val="center"/>
              <w:rPr>
                <w:rStyle w:val="27"/>
                <w:rFonts w:ascii="仿宋" w:hAnsi="仿宋" w:eastAsia="仿宋" w:cs="宋体"/>
                <w:b w:val="0"/>
                <w:kern w:val="0"/>
                <w:sz w:val="28"/>
                <w:highlight w:val="none"/>
              </w:rPr>
            </w:pPr>
          </w:p>
        </w:tc>
        <w:tc>
          <w:tcPr>
            <w:tcW w:w="1586" w:type="dxa"/>
            <w:vAlign w:val="center"/>
          </w:tcPr>
          <w:p w14:paraId="02EC2125">
            <w:pPr>
              <w:pStyle w:val="14"/>
              <w:jc w:val="center"/>
              <w:rPr>
                <w:rStyle w:val="27"/>
                <w:rFonts w:ascii="仿宋" w:hAnsi="仿宋" w:eastAsia="仿宋" w:cs="宋体"/>
                <w:b w:val="0"/>
                <w:kern w:val="0"/>
                <w:sz w:val="28"/>
                <w:highlight w:val="none"/>
              </w:rPr>
            </w:pPr>
          </w:p>
        </w:tc>
        <w:tc>
          <w:tcPr>
            <w:tcW w:w="1786" w:type="dxa"/>
            <w:vAlign w:val="center"/>
          </w:tcPr>
          <w:p w14:paraId="7F1B5A36">
            <w:pPr>
              <w:pStyle w:val="14"/>
              <w:jc w:val="center"/>
              <w:rPr>
                <w:rStyle w:val="27"/>
                <w:rFonts w:ascii="仿宋" w:hAnsi="仿宋" w:eastAsia="仿宋" w:cs="宋体"/>
                <w:b w:val="0"/>
                <w:kern w:val="0"/>
                <w:sz w:val="28"/>
                <w:highlight w:val="none"/>
              </w:rPr>
            </w:pPr>
          </w:p>
        </w:tc>
        <w:tc>
          <w:tcPr>
            <w:tcW w:w="1386" w:type="dxa"/>
            <w:vAlign w:val="center"/>
          </w:tcPr>
          <w:p w14:paraId="41E9D170">
            <w:pPr>
              <w:pStyle w:val="14"/>
              <w:jc w:val="center"/>
              <w:rPr>
                <w:rStyle w:val="27"/>
                <w:rFonts w:ascii="仿宋" w:hAnsi="仿宋" w:eastAsia="仿宋" w:cs="宋体"/>
                <w:b w:val="0"/>
                <w:kern w:val="0"/>
                <w:sz w:val="28"/>
                <w:highlight w:val="none"/>
              </w:rPr>
            </w:pPr>
          </w:p>
        </w:tc>
        <w:tc>
          <w:tcPr>
            <w:tcW w:w="1586" w:type="dxa"/>
            <w:vAlign w:val="center"/>
          </w:tcPr>
          <w:p w14:paraId="16FF1CC8">
            <w:pPr>
              <w:pStyle w:val="14"/>
              <w:jc w:val="center"/>
              <w:rPr>
                <w:rStyle w:val="27"/>
                <w:rFonts w:ascii="仿宋" w:hAnsi="仿宋" w:eastAsia="仿宋" w:cs="宋体"/>
                <w:b w:val="0"/>
                <w:kern w:val="0"/>
                <w:sz w:val="28"/>
                <w:highlight w:val="none"/>
              </w:rPr>
            </w:pPr>
          </w:p>
        </w:tc>
        <w:tc>
          <w:tcPr>
            <w:tcW w:w="1586" w:type="dxa"/>
            <w:vAlign w:val="center"/>
          </w:tcPr>
          <w:p w14:paraId="302D59B6">
            <w:pPr>
              <w:pStyle w:val="14"/>
              <w:jc w:val="center"/>
              <w:rPr>
                <w:rStyle w:val="27"/>
                <w:rFonts w:ascii="仿宋" w:hAnsi="仿宋" w:eastAsia="仿宋" w:cs="宋体"/>
                <w:b w:val="0"/>
                <w:kern w:val="0"/>
                <w:sz w:val="28"/>
                <w:highlight w:val="none"/>
              </w:rPr>
            </w:pPr>
          </w:p>
        </w:tc>
      </w:tr>
      <w:tr w14:paraId="3C1C2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AE938BB">
            <w:pPr>
              <w:pStyle w:val="14"/>
              <w:jc w:val="center"/>
              <w:rPr>
                <w:rStyle w:val="27"/>
                <w:rFonts w:ascii="仿宋" w:hAnsi="仿宋" w:eastAsia="仿宋" w:cs="宋体"/>
                <w:b w:val="0"/>
                <w:kern w:val="0"/>
                <w:sz w:val="28"/>
                <w:highlight w:val="none"/>
              </w:rPr>
            </w:pPr>
          </w:p>
        </w:tc>
        <w:tc>
          <w:tcPr>
            <w:tcW w:w="1586" w:type="dxa"/>
            <w:vAlign w:val="center"/>
          </w:tcPr>
          <w:p w14:paraId="0F633EDD">
            <w:pPr>
              <w:pStyle w:val="14"/>
              <w:jc w:val="center"/>
              <w:rPr>
                <w:rStyle w:val="27"/>
                <w:rFonts w:ascii="仿宋" w:hAnsi="仿宋" w:eastAsia="仿宋" w:cs="宋体"/>
                <w:b w:val="0"/>
                <w:kern w:val="0"/>
                <w:sz w:val="28"/>
                <w:highlight w:val="none"/>
              </w:rPr>
            </w:pPr>
          </w:p>
        </w:tc>
        <w:tc>
          <w:tcPr>
            <w:tcW w:w="1786" w:type="dxa"/>
            <w:vAlign w:val="center"/>
          </w:tcPr>
          <w:p w14:paraId="0DEAB0DC">
            <w:pPr>
              <w:pStyle w:val="14"/>
              <w:jc w:val="center"/>
              <w:rPr>
                <w:rStyle w:val="27"/>
                <w:rFonts w:ascii="仿宋" w:hAnsi="仿宋" w:eastAsia="仿宋" w:cs="宋体"/>
                <w:b w:val="0"/>
                <w:kern w:val="0"/>
                <w:sz w:val="28"/>
                <w:highlight w:val="none"/>
              </w:rPr>
            </w:pPr>
          </w:p>
        </w:tc>
        <w:tc>
          <w:tcPr>
            <w:tcW w:w="1386" w:type="dxa"/>
            <w:vAlign w:val="center"/>
          </w:tcPr>
          <w:p w14:paraId="7619C667">
            <w:pPr>
              <w:pStyle w:val="14"/>
              <w:jc w:val="center"/>
              <w:rPr>
                <w:rStyle w:val="27"/>
                <w:rFonts w:ascii="仿宋" w:hAnsi="仿宋" w:eastAsia="仿宋" w:cs="宋体"/>
                <w:b w:val="0"/>
                <w:kern w:val="0"/>
                <w:sz w:val="28"/>
                <w:highlight w:val="none"/>
              </w:rPr>
            </w:pPr>
          </w:p>
        </w:tc>
        <w:tc>
          <w:tcPr>
            <w:tcW w:w="1586" w:type="dxa"/>
            <w:vAlign w:val="center"/>
          </w:tcPr>
          <w:p w14:paraId="11F886F4">
            <w:pPr>
              <w:pStyle w:val="14"/>
              <w:jc w:val="center"/>
              <w:rPr>
                <w:rStyle w:val="27"/>
                <w:rFonts w:ascii="仿宋" w:hAnsi="仿宋" w:eastAsia="仿宋" w:cs="宋体"/>
                <w:b w:val="0"/>
                <w:kern w:val="0"/>
                <w:sz w:val="28"/>
                <w:highlight w:val="none"/>
              </w:rPr>
            </w:pPr>
          </w:p>
        </w:tc>
        <w:tc>
          <w:tcPr>
            <w:tcW w:w="1586" w:type="dxa"/>
            <w:vAlign w:val="center"/>
          </w:tcPr>
          <w:p w14:paraId="0B85527F">
            <w:pPr>
              <w:pStyle w:val="14"/>
              <w:jc w:val="center"/>
              <w:rPr>
                <w:rStyle w:val="27"/>
                <w:rFonts w:ascii="仿宋" w:hAnsi="仿宋" w:eastAsia="仿宋" w:cs="宋体"/>
                <w:b w:val="0"/>
                <w:kern w:val="0"/>
                <w:sz w:val="28"/>
                <w:highlight w:val="none"/>
              </w:rPr>
            </w:pPr>
          </w:p>
        </w:tc>
      </w:tr>
      <w:tr w14:paraId="388C6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6C67A80">
            <w:pPr>
              <w:pStyle w:val="14"/>
              <w:jc w:val="center"/>
              <w:rPr>
                <w:rStyle w:val="27"/>
                <w:rFonts w:ascii="仿宋" w:hAnsi="仿宋" w:eastAsia="仿宋" w:cs="宋体"/>
                <w:b w:val="0"/>
                <w:kern w:val="0"/>
                <w:sz w:val="28"/>
                <w:highlight w:val="none"/>
              </w:rPr>
            </w:pPr>
          </w:p>
        </w:tc>
        <w:tc>
          <w:tcPr>
            <w:tcW w:w="1586" w:type="dxa"/>
            <w:vAlign w:val="center"/>
          </w:tcPr>
          <w:p w14:paraId="5F9ECE0B">
            <w:pPr>
              <w:pStyle w:val="14"/>
              <w:jc w:val="center"/>
              <w:rPr>
                <w:rStyle w:val="27"/>
                <w:rFonts w:ascii="仿宋" w:hAnsi="仿宋" w:eastAsia="仿宋" w:cs="宋体"/>
                <w:b w:val="0"/>
                <w:kern w:val="0"/>
                <w:sz w:val="28"/>
                <w:highlight w:val="none"/>
              </w:rPr>
            </w:pPr>
          </w:p>
        </w:tc>
        <w:tc>
          <w:tcPr>
            <w:tcW w:w="1786" w:type="dxa"/>
            <w:vAlign w:val="center"/>
          </w:tcPr>
          <w:p w14:paraId="1449D075">
            <w:pPr>
              <w:pStyle w:val="14"/>
              <w:jc w:val="center"/>
              <w:rPr>
                <w:rStyle w:val="27"/>
                <w:rFonts w:ascii="仿宋" w:hAnsi="仿宋" w:eastAsia="仿宋" w:cs="宋体"/>
                <w:b w:val="0"/>
                <w:kern w:val="0"/>
                <w:sz w:val="28"/>
                <w:highlight w:val="none"/>
              </w:rPr>
            </w:pPr>
          </w:p>
        </w:tc>
        <w:tc>
          <w:tcPr>
            <w:tcW w:w="1386" w:type="dxa"/>
            <w:vAlign w:val="center"/>
          </w:tcPr>
          <w:p w14:paraId="0B9659AA">
            <w:pPr>
              <w:pStyle w:val="14"/>
              <w:jc w:val="center"/>
              <w:rPr>
                <w:rStyle w:val="27"/>
                <w:rFonts w:ascii="仿宋" w:hAnsi="仿宋" w:eastAsia="仿宋" w:cs="宋体"/>
                <w:b w:val="0"/>
                <w:kern w:val="0"/>
                <w:sz w:val="28"/>
                <w:highlight w:val="none"/>
              </w:rPr>
            </w:pPr>
          </w:p>
        </w:tc>
        <w:tc>
          <w:tcPr>
            <w:tcW w:w="1586" w:type="dxa"/>
            <w:vAlign w:val="center"/>
          </w:tcPr>
          <w:p w14:paraId="7F801BF0">
            <w:pPr>
              <w:pStyle w:val="14"/>
              <w:jc w:val="center"/>
              <w:rPr>
                <w:rStyle w:val="27"/>
                <w:rFonts w:ascii="仿宋" w:hAnsi="仿宋" w:eastAsia="仿宋" w:cs="宋体"/>
                <w:b w:val="0"/>
                <w:kern w:val="0"/>
                <w:sz w:val="28"/>
                <w:highlight w:val="none"/>
              </w:rPr>
            </w:pPr>
          </w:p>
        </w:tc>
        <w:tc>
          <w:tcPr>
            <w:tcW w:w="1586" w:type="dxa"/>
            <w:vAlign w:val="center"/>
          </w:tcPr>
          <w:p w14:paraId="6EE26408">
            <w:pPr>
              <w:pStyle w:val="14"/>
              <w:jc w:val="center"/>
              <w:rPr>
                <w:rStyle w:val="27"/>
                <w:rFonts w:ascii="仿宋" w:hAnsi="仿宋" w:eastAsia="仿宋" w:cs="宋体"/>
                <w:b w:val="0"/>
                <w:kern w:val="0"/>
                <w:sz w:val="28"/>
                <w:highlight w:val="none"/>
              </w:rPr>
            </w:pPr>
          </w:p>
        </w:tc>
      </w:tr>
      <w:tr w14:paraId="622B0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09FBE02C">
            <w:pPr>
              <w:pStyle w:val="14"/>
              <w:jc w:val="center"/>
              <w:rPr>
                <w:rStyle w:val="27"/>
                <w:rFonts w:ascii="仿宋" w:hAnsi="仿宋" w:eastAsia="仿宋" w:cs="宋体"/>
                <w:b w:val="0"/>
                <w:kern w:val="0"/>
                <w:sz w:val="28"/>
                <w:highlight w:val="none"/>
              </w:rPr>
            </w:pPr>
          </w:p>
        </w:tc>
        <w:tc>
          <w:tcPr>
            <w:tcW w:w="1586" w:type="dxa"/>
            <w:vAlign w:val="center"/>
          </w:tcPr>
          <w:p w14:paraId="5C4EA2E0">
            <w:pPr>
              <w:pStyle w:val="14"/>
              <w:jc w:val="center"/>
              <w:rPr>
                <w:rStyle w:val="27"/>
                <w:rFonts w:ascii="仿宋" w:hAnsi="仿宋" w:eastAsia="仿宋" w:cs="宋体"/>
                <w:b w:val="0"/>
                <w:kern w:val="0"/>
                <w:sz w:val="28"/>
                <w:highlight w:val="none"/>
              </w:rPr>
            </w:pPr>
          </w:p>
        </w:tc>
        <w:tc>
          <w:tcPr>
            <w:tcW w:w="1786" w:type="dxa"/>
            <w:vAlign w:val="center"/>
          </w:tcPr>
          <w:p w14:paraId="7B86902C">
            <w:pPr>
              <w:pStyle w:val="14"/>
              <w:jc w:val="center"/>
              <w:rPr>
                <w:rStyle w:val="27"/>
                <w:rFonts w:ascii="仿宋" w:hAnsi="仿宋" w:eastAsia="仿宋" w:cs="宋体"/>
                <w:b w:val="0"/>
                <w:kern w:val="0"/>
                <w:sz w:val="28"/>
                <w:highlight w:val="none"/>
              </w:rPr>
            </w:pPr>
          </w:p>
        </w:tc>
        <w:tc>
          <w:tcPr>
            <w:tcW w:w="1386" w:type="dxa"/>
            <w:vAlign w:val="center"/>
          </w:tcPr>
          <w:p w14:paraId="3D957B81">
            <w:pPr>
              <w:pStyle w:val="14"/>
              <w:jc w:val="center"/>
              <w:rPr>
                <w:rStyle w:val="27"/>
                <w:rFonts w:ascii="仿宋" w:hAnsi="仿宋" w:eastAsia="仿宋" w:cs="宋体"/>
                <w:b w:val="0"/>
                <w:kern w:val="0"/>
                <w:sz w:val="28"/>
                <w:highlight w:val="none"/>
              </w:rPr>
            </w:pPr>
          </w:p>
        </w:tc>
        <w:tc>
          <w:tcPr>
            <w:tcW w:w="1586" w:type="dxa"/>
            <w:vAlign w:val="center"/>
          </w:tcPr>
          <w:p w14:paraId="5BB4AB2D">
            <w:pPr>
              <w:pStyle w:val="14"/>
              <w:jc w:val="center"/>
              <w:rPr>
                <w:rStyle w:val="27"/>
                <w:rFonts w:ascii="仿宋" w:hAnsi="仿宋" w:eastAsia="仿宋" w:cs="宋体"/>
                <w:b w:val="0"/>
                <w:kern w:val="0"/>
                <w:sz w:val="28"/>
                <w:highlight w:val="none"/>
              </w:rPr>
            </w:pPr>
          </w:p>
        </w:tc>
        <w:tc>
          <w:tcPr>
            <w:tcW w:w="1586" w:type="dxa"/>
            <w:vAlign w:val="center"/>
          </w:tcPr>
          <w:p w14:paraId="357CBC45">
            <w:pPr>
              <w:pStyle w:val="14"/>
              <w:jc w:val="center"/>
              <w:rPr>
                <w:rStyle w:val="27"/>
                <w:rFonts w:ascii="仿宋" w:hAnsi="仿宋" w:eastAsia="仿宋" w:cs="宋体"/>
                <w:b w:val="0"/>
                <w:kern w:val="0"/>
                <w:sz w:val="28"/>
                <w:highlight w:val="none"/>
              </w:rPr>
            </w:pPr>
          </w:p>
        </w:tc>
      </w:tr>
      <w:tr w14:paraId="56FA1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98512DE">
            <w:pPr>
              <w:pStyle w:val="14"/>
              <w:jc w:val="center"/>
              <w:rPr>
                <w:rStyle w:val="27"/>
                <w:rFonts w:ascii="仿宋" w:hAnsi="仿宋" w:eastAsia="仿宋" w:cs="宋体"/>
                <w:b w:val="0"/>
                <w:kern w:val="0"/>
                <w:sz w:val="28"/>
                <w:highlight w:val="none"/>
              </w:rPr>
            </w:pPr>
          </w:p>
        </w:tc>
        <w:tc>
          <w:tcPr>
            <w:tcW w:w="1586" w:type="dxa"/>
            <w:vAlign w:val="center"/>
          </w:tcPr>
          <w:p w14:paraId="2D8634B7">
            <w:pPr>
              <w:pStyle w:val="14"/>
              <w:jc w:val="center"/>
              <w:rPr>
                <w:rStyle w:val="27"/>
                <w:rFonts w:ascii="仿宋" w:hAnsi="仿宋" w:eastAsia="仿宋" w:cs="宋体"/>
                <w:b w:val="0"/>
                <w:kern w:val="0"/>
                <w:sz w:val="28"/>
                <w:highlight w:val="none"/>
              </w:rPr>
            </w:pPr>
          </w:p>
        </w:tc>
        <w:tc>
          <w:tcPr>
            <w:tcW w:w="1786" w:type="dxa"/>
            <w:vAlign w:val="center"/>
          </w:tcPr>
          <w:p w14:paraId="55795C62">
            <w:pPr>
              <w:pStyle w:val="14"/>
              <w:jc w:val="center"/>
              <w:rPr>
                <w:rStyle w:val="27"/>
                <w:rFonts w:ascii="仿宋" w:hAnsi="仿宋" w:eastAsia="仿宋" w:cs="宋体"/>
                <w:b w:val="0"/>
                <w:kern w:val="0"/>
                <w:sz w:val="28"/>
                <w:highlight w:val="none"/>
              </w:rPr>
            </w:pPr>
          </w:p>
        </w:tc>
        <w:tc>
          <w:tcPr>
            <w:tcW w:w="1386" w:type="dxa"/>
            <w:vAlign w:val="center"/>
          </w:tcPr>
          <w:p w14:paraId="5B4C22F9">
            <w:pPr>
              <w:pStyle w:val="14"/>
              <w:jc w:val="center"/>
              <w:rPr>
                <w:rStyle w:val="27"/>
                <w:rFonts w:ascii="仿宋" w:hAnsi="仿宋" w:eastAsia="仿宋" w:cs="宋体"/>
                <w:b w:val="0"/>
                <w:kern w:val="0"/>
                <w:sz w:val="28"/>
                <w:highlight w:val="none"/>
              </w:rPr>
            </w:pPr>
          </w:p>
        </w:tc>
        <w:tc>
          <w:tcPr>
            <w:tcW w:w="1586" w:type="dxa"/>
            <w:vAlign w:val="center"/>
          </w:tcPr>
          <w:p w14:paraId="32031505">
            <w:pPr>
              <w:pStyle w:val="14"/>
              <w:jc w:val="center"/>
              <w:rPr>
                <w:rStyle w:val="27"/>
                <w:rFonts w:ascii="仿宋" w:hAnsi="仿宋" w:eastAsia="仿宋" w:cs="宋体"/>
                <w:b w:val="0"/>
                <w:kern w:val="0"/>
                <w:sz w:val="28"/>
                <w:highlight w:val="none"/>
              </w:rPr>
            </w:pPr>
          </w:p>
        </w:tc>
        <w:tc>
          <w:tcPr>
            <w:tcW w:w="1586" w:type="dxa"/>
            <w:vAlign w:val="center"/>
          </w:tcPr>
          <w:p w14:paraId="5E63BAAA">
            <w:pPr>
              <w:pStyle w:val="14"/>
              <w:jc w:val="center"/>
              <w:rPr>
                <w:rStyle w:val="27"/>
                <w:rFonts w:ascii="仿宋" w:hAnsi="仿宋" w:eastAsia="仿宋" w:cs="宋体"/>
                <w:b w:val="0"/>
                <w:kern w:val="0"/>
                <w:sz w:val="28"/>
                <w:highlight w:val="none"/>
              </w:rPr>
            </w:pPr>
          </w:p>
        </w:tc>
      </w:tr>
      <w:tr w14:paraId="0FEE5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CBE30D5">
            <w:pPr>
              <w:pStyle w:val="14"/>
              <w:jc w:val="center"/>
              <w:rPr>
                <w:rStyle w:val="27"/>
                <w:rFonts w:ascii="仿宋" w:hAnsi="仿宋" w:eastAsia="仿宋" w:cs="宋体"/>
                <w:b w:val="0"/>
                <w:kern w:val="0"/>
                <w:sz w:val="28"/>
                <w:highlight w:val="none"/>
              </w:rPr>
            </w:pPr>
          </w:p>
        </w:tc>
        <w:tc>
          <w:tcPr>
            <w:tcW w:w="1586" w:type="dxa"/>
            <w:vAlign w:val="center"/>
          </w:tcPr>
          <w:p w14:paraId="4FBBDB0C">
            <w:pPr>
              <w:pStyle w:val="14"/>
              <w:jc w:val="center"/>
              <w:rPr>
                <w:rStyle w:val="27"/>
                <w:rFonts w:ascii="仿宋" w:hAnsi="仿宋" w:eastAsia="仿宋" w:cs="宋体"/>
                <w:b w:val="0"/>
                <w:kern w:val="0"/>
                <w:sz w:val="28"/>
                <w:highlight w:val="none"/>
              </w:rPr>
            </w:pPr>
          </w:p>
        </w:tc>
        <w:tc>
          <w:tcPr>
            <w:tcW w:w="1786" w:type="dxa"/>
            <w:vAlign w:val="center"/>
          </w:tcPr>
          <w:p w14:paraId="11DB4885">
            <w:pPr>
              <w:pStyle w:val="14"/>
              <w:jc w:val="center"/>
              <w:rPr>
                <w:rStyle w:val="27"/>
                <w:rFonts w:ascii="仿宋" w:hAnsi="仿宋" w:eastAsia="仿宋" w:cs="宋体"/>
                <w:b w:val="0"/>
                <w:kern w:val="0"/>
                <w:sz w:val="28"/>
                <w:highlight w:val="none"/>
              </w:rPr>
            </w:pPr>
          </w:p>
        </w:tc>
        <w:tc>
          <w:tcPr>
            <w:tcW w:w="1386" w:type="dxa"/>
            <w:vAlign w:val="center"/>
          </w:tcPr>
          <w:p w14:paraId="590BF0FD">
            <w:pPr>
              <w:pStyle w:val="14"/>
              <w:jc w:val="center"/>
              <w:rPr>
                <w:rStyle w:val="27"/>
                <w:rFonts w:ascii="仿宋" w:hAnsi="仿宋" w:eastAsia="仿宋" w:cs="宋体"/>
                <w:b w:val="0"/>
                <w:kern w:val="0"/>
                <w:sz w:val="28"/>
                <w:highlight w:val="none"/>
              </w:rPr>
            </w:pPr>
          </w:p>
        </w:tc>
        <w:tc>
          <w:tcPr>
            <w:tcW w:w="1586" w:type="dxa"/>
            <w:vAlign w:val="center"/>
          </w:tcPr>
          <w:p w14:paraId="087BB200">
            <w:pPr>
              <w:pStyle w:val="14"/>
              <w:jc w:val="center"/>
              <w:rPr>
                <w:rStyle w:val="27"/>
                <w:rFonts w:ascii="仿宋" w:hAnsi="仿宋" w:eastAsia="仿宋" w:cs="宋体"/>
                <w:b w:val="0"/>
                <w:kern w:val="0"/>
                <w:sz w:val="28"/>
                <w:highlight w:val="none"/>
              </w:rPr>
            </w:pPr>
          </w:p>
        </w:tc>
        <w:tc>
          <w:tcPr>
            <w:tcW w:w="1586" w:type="dxa"/>
            <w:vAlign w:val="center"/>
          </w:tcPr>
          <w:p w14:paraId="5D27E75E">
            <w:pPr>
              <w:pStyle w:val="14"/>
              <w:jc w:val="center"/>
              <w:rPr>
                <w:rStyle w:val="27"/>
                <w:rFonts w:ascii="仿宋" w:hAnsi="仿宋" w:eastAsia="仿宋" w:cs="宋体"/>
                <w:b w:val="0"/>
                <w:kern w:val="0"/>
                <w:sz w:val="28"/>
                <w:highlight w:val="none"/>
              </w:rPr>
            </w:pPr>
          </w:p>
        </w:tc>
      </w:tr>
      <w:tr w14:paraId="65316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6E431A4">
            <w:pPr>
              <w:pStyle w:val="14"/>
              <w:jc w:val="center"/>
              <w:rPr>
                <w:rStyle w:val="27"/>
                <w:rFonts w:ascii="仿宋" w:hAnsi="仿宋" w:eastAsia="仿宋" w:cs="宋体"/>
                <w:b w:val="0"/>
                <w:kern w:val="0"/>
                <w:sz w:val="28"/>
                <w:highlight w:val="none"/>
              </w:rPr>
            </w:pPr>
          </w:p>
        </w:tc>
        <w:tc>
          <w:tcPr>
            <w:tcW w:w="1586" w:type="dxa"/>
            <w:vAlign w:val="center"/>
          </w:tcPr>
          <w:p w14:paraId="172B1E49">
            <w:pPr>
              <w:pStyle w:val="14"/>
              <w:jc w:val="center"/>
              <w:rPr>
                <w:rStyle w:val="27"/>
                <w:rFonts w:ascii="仿宋" w:hAnsi="仿宋" w:eastAsia="仿宋" w:cs="宋体"/>
                <w:b w:val="0"/>
                <w:kern w:val="0"/>
                <w:sz w:val="28"/>
                <w:highlight w:val="none"/>
              </w:rPr>
            </w:pPr>
          </w:p>
        </w:tc>
        <w:tc>
          <w:tcPr>
            <w:tcW w:w="1786" w:type="dxa"/>
            <w:vAlign w:val="center"/>
          </w:tcPr>
          <w:p w14:paraId="176B1C75">
            <w:pPr>
              <w:pStyle w:val="14"/>
              <w:jc w:val="center"/>
              <w:rPr>
                <w:rStyle w:val="27"/>
                <w:rFonts w:ascii="仿宋" w:hAnsi="仿宋" w:eastAsia="仿宋" w:cs="宋体"/>
                <w:b w:val="0"/>
                <w:kern w:val="0"/>
                <w:sz w:val="28"/>
                <w:highlight w:val="none"/>
              </w:rPr>
            </w:pPr>
          </w:p>
        </w:tc>
        <w:tc>
          <w:tcPr>
            <w:tcW w:w="1386" w:type="dxa"/>
            <w:vAlign w:val="center"/>
          </w:tcPr>
          <w:p w14:paraId="1EAEE7AC">
            <w:pPr>
              <w:pStyle w:val="14"/>
              <w:jc w:val="center"/>
              <w:rPr>
                <w:rStyle w:val="27"/>
                <w:rFonts w:ascii="仿宋" w:hAnsi="仿宋" w:eastAsia="仿宋" w:cs="宋体"/>
                <w:b w:val="0"/>
                <w:kern w:val="0"/>
                <w:sz w:val="28"/>
                <w:highlight w:val="none"/>
              </w:rPr>
            </w:pPr>
          </w:p>
        </w:tc>
        <w:tc>
          <w:tcPr>
            <w:tcW w:w="1586" w:type="dxa"/>
            <w:vAlign w:val="center"/>
          </w:tcPr>
          <w:p w14:paraId="096FBF16">
            <w:pPr>
              <w:pStyle w:val="14"/>
              <w:jc w:val="center"/>
              <w:rPr>
                <w:rStyle w:val="27"/>
                <w:rFonts w:ascii="仿宋" w:hAnsi="仿宋" w:eastAsia="仿宋" w:cs="宋体"/>
                <w:b w:val="0"/>
                <w:kern w:val="0"/>
                <w:sz w:val="28"/>
                <w:highlight w:val="none"/>
              </w:rPr>
            </w:pPr>
          </w:p>
        </w:tc>
        <w:tc>
          <w:tcPr>
            <w:tcW w:w="1586" w:type="dxa"/>
            <w:vAlign w:val="center"/>
          </w:tcPr>
          <w:p w14:paraId="1A3AF410">
            <w:pPr>
              <w:pStyle w:val="14"/>
              <w:jc w:val="center"/>
              <w:rPr>
                <w:rStyle w:val="27"/>
                <w:rFonts w:ascii="仿宋" w:hAnsi="仿宋" w:eastAsia="仿宋" w:cs="宋体"/>
                <w:b w:val="0"/>
                <w:kern w:val="0"/>
                <w:sz w:val="28"/>
                <w:highlight w:val="none"/>
              </w:rPr>
            </w:pPr>
          </w:p>
        </w:tc>
      </w:tr>
      <w:tr w14:paraId="76F5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F52F036">
            <w:pPr>
              <w:pStyle w:val="14"/>
              <w:jc w:val="center"/>
              <w:rPr>
                <w:rStyle w:val="27"/>
                <w:rFonts w:ascii="仿宋" w:hAnsi="仿宋" w:eastAsia="仿宋" w:cs="宋体"/>
                <w:b w:val="0"/>
                <w:kern w:val="0"/>
                <w:sz w:val="28"/>
                <w:highlight w:val="none"/>
              </w:rPr>
            </w:pPr>
          </w:p>
        </w:tc>
        <w:tc>
          <w:tcPr>
            <w:tcW w:w="1586" w:type="dxa"/>
            <w:vAlign w:val="center"/>
          </w:tcPr>
          <w:p w14:paraId="291ABAAD">
            <w:pPr>
              <w:pStyle w:val="14"/>
              <w:jc w:val="center"/>
              <w:rPr>
                <w:rStyle w:val="27"/>
                <w:rFonts w:ascii="仿宋" w:hAnsi="仿宋" w:eastAsia="仿宋" w:cs="宋体"/>
                <w:b w:val="0"/>
                <w:kern w:val="0"/>
                <w:sz w:val="28"/>
                <w:highlight w:val="none"/>
              </w:rPr>
            </w:pPr>
          </w:p>
        </w:tc>
        <w:tc>
          <w:tcPr>
            <w:tcW w:w="1786" w:type="dxa"/>
            <w:vAlign w:val="center"/>
          </w:tcPr>
          <w:p w14:paraId="1163B63B">
            <w:pPr>
              <w:pStyle w:val="14"/>
              <w:jc w:val="center"/>
              <w:rPr>
                <w:rStyle w:val="27"/>
                <w:rFonts w:ascii="仿宋" w:hAnsi="仿宋" w:eastAsia="仿宋" w:cs="宋体"/>
                <w:b w:val="0"/>
                <w:kern w:val="0"/>
                <w:sz w:val="28"/>
                <w:highlight w:val="none"/>
              </w:rPr>
            </w:pPr>
          </w:p>
        </w:tc>
        <w:tc>
          <w:tcPr>
            <w:tcW w:w="1386" w:type="dxa"/>
            <w:vAlign w:val="center"/>
          </w:tcPr>
          <w:p w14:paraId="48D60CCF">
            <w:pPr>
              <w:pStyle w:val="14"/>
              <w:jc w:val="center"/>
              <w:rPr>
                <w:rStyle w:val="27"/>
                <w:rFonts w:ascii="仿宋" w:hAnsi="仿宋" w:eastAsia="仿宋" w:cs="宋体"/>
                <w:b w:val="0"/>
                <w:kern w:val="0"/>
                <w:sz w:val="28"/>
                <w:highlight w:val="none"/>
              </w:rPr>
            </w:pPr>
          </w:p>
        </w:tc>
        <w:tc>
          <w:tcPr>
            <w:tcW w:w="1586" w:type="dxa"/>
            <w:vAlign w:val="center"/>
          </w:tcPr>
          <w:p w14:paraId="548D25E1">
            <w:pPr>
              <w:pStyle w:val="14"/>
              <w:jc w:val="center"/>
              <w:rPr>
                <w:rStyle w:val="27"/>
                <w:rFonts w:ascii="仿宋" w:hAnsi="仿宋" w:eastAsia="仿宋" w:cs="宋体"/>
                <w:b w:val="0"/>
                <w:kern w:val="0"/>
                <w:sz w:val="28"/>
                <w:highlight w:val="none"/>
              </w:rPr>
            </w:pPr>
          </w:p>
        </w:tc>
        <w:tc>
          <w:tcPr>
            <w:tcW w:w="1586" w:type="dxa"/>
            <w:vAlign w:val="center"/>
          </w:tcPr>
          <w:p w14:paraId="1B94165D">
            <w:pPr>
              <w:pStyle w:val="14"/>
              <w:jc w:val="center"/>
              <w:rPr>
                <w:rStyle w:val="27"/>
                <w:rFonts w:ascii="仿宋" w:hAnsi="仿宋" w:eastAsia="仿宋" w:cs="宋体"/>
                <w:b w:val="0"/>
                <w:kern w:val="0"/>
                <w:sz w:val="28"/>
                <w:highlight w:val="none"/>
              </w:rPr>
            </w:pPr>
          </w:p>
        </w:tc>
      </w:tr>
      <w:tr w14:paraId="43D4F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E5DA832">
            <w:pPr>
              <w:pStyle w:val="14"/>
              <w:jc w:val="center"/>
              <w:rPr>
                <w:rStyle w:val="27"/>
                <w:rFonts w:ascii="仿宋" w:hAnsi="仿宋" w:eastAsia="仿宋" w:cs="宋体"/>
                <w:b w:val="0"/>
                <w:kern w:val="0"/>
                <w:sz w:val="28"/>
                <w:highlight w:val="none"/>
              </w:rPr>
            </w:pPr>
          </w:p>
        </w:tc>
        <w:tc>
          <w:tcPr>
            <w:tcW w:w="1586" w:type="dxa"/>
            <w:vAlign w:val="center"/>
          </w:tcPr>
          <w:p w14:paraId="444E366E">
            <w:pPr>
              <w:pStyle w:val="14"/>
              <w:jc w:val="center"/>
              <w:rPr>
                <w:rStyle w:val="27"/>
                <w:rFonts w:ascii="仿宋" w:hAnsi="仿宋" w:eastAsia="仿宋" w:cs="宋体"/>
                <w:b w:val="0"/>
                <w:kern w:val="0"/>
                <w:sz w:val="28"/>
                <w:highlight w:val="none"/>
              </w:rPr>
            </w:pPr>
          </w:p>
        </w:tc>
        <w:tc>
          <w:tcPr>
            <w:tcW w:w="1786" w:type="dxa"/>
            <w:vAlign w:val="center"/>
          </w:tcPr>
          <w:p w14:paraId="41B60453">
            <w:pPr>
              <w:pStyle w:val="14"/>
              <w:jc w:val="center"/>
              <w:rPr>
                <w:rStyle w:val="27"/>
                <w:rFonts w:ascii="仿宋" w:hAnsi="仿宋" w:eastAsia="仿宋" w:cs="宋体"/>
                <w:b w:val="0"/>
                <w:kern w:val="0"/>
                <w:sz w:val="28"/>
                <w:highlight w:val="none"/>
              </w:rPr>
            </w:pPr>
          </w:p>
        </w:tc>
        <w:tc>
          <w:tcPr>
            <w:tcW w:w="1386" w:type="dxa"/>
            <w:vAlign w:val="center"/>
          </w:tcPr>
          <w:p w14:paraId="4F908362">
            <w:pPr>
              <w:pStyle w:val="14"/>
              <w:jc w:val="center"/>
              <w:rPr>
                <w:rStyle w:val="27"/>
                <w:rFonts w:ascii="仿宋" w:hAnsi="仿宋" w:eastAsia="仿宋" w:cs="宋体"/>
                <w:b w:val="0"/>
                <w:kern w:val="0"/>
                <w:sz w:val="28"/>
                <w:highlight w:val="none"/>
              </w:rPr>
            </w:pPr>
          </w:p>
        </w:tc>
        <w:tc>
          <w:tcPr>
            <w:tcW w:w="1586" w:type="dxa"/>
            <w:vAlign w:val="center"/>
          </w:tcPr>
          <w:p w14:paraId="4AEB7B5D">
            <w:pPr>
              <w:pStyle w:val="14"/>
              <w:jc w:val="center"/>
              <w:rPr>
                <w:rStyle w:val="27"/>
                <w:rFonts w:ascii="仿宋" w:hAnsi="仿宋" w:eastAsia="仿宋" w:cs="宋体"/>
                <w:b w:val="0"/>
                <w:kern w:val="0"/>
                <w:sz w:val="28"/>
                <w:highlight w:val="none"/>
              </w:rPr>
            </w:pPr>
          </w:p>
        </w:tc>
        <w:tc>
          <w:tcPr>
            <w:tcW w:w="1586" w:type="dxa"/>
            <w:vAlign w:val="center"/>
          </w:tcPr>
          <w:p w14:paraId="2D78C30C">
            <w:pPr>
              <w:pStyle w:val="14"/>
              <w:jc w:val="center"/>
              <w:rPr>
                <w:rStyle w:val="27"/>
                <w:rFonts w:ascii="仿宋" w:hAnsi="仿宋" w:eastAsia="仿宋" w:cs="宋体"/>
                <w:b w:val="0"/>
                <w:kern w:val="0"/>
                <w:sz w:val="28"/>
                <w:highlight w:val="none"/>
              </w:rPr>
            </w:pPr>
          </w:p>
        </w:tc>
      </w:tr>
      <w:tr w14:paraId="6F18A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B890EFC">
            <w:pPr>
              <w:pStyle w:val="14"/>
              <w:jc w:val="center"/>
              <w:rPr>
                <w:rStyle w:val="27"/>
                <w:rFonts w:ascii="仿宋" w:hAnsi="仿宋" w:eastAsia="仿宋" w:cs="宋体"/>
                <w:b w:val="0"/>
                <w:kern w:val="0"/>
                <w:sz w:val="28"/>
                <w:highlight w:val="none"/>
              </w:rPr>
            </w:pPr>
          </w:p>
        </w:tc>
        <w:tc>
          <w:tcPr>
            <w:tcW w:w="1586" w:type="dxa"/>
            <w:vAlign w:val="center"/>
          </w:tcPr>
          <w:p w14:paraId="38419C90">
            <w:pPr>
              <w:pStyle w:val="14"/>
              <w:jc w:val="center"/>
              <w:rPr>
                <w:rStyle w:val="27"/>
                <w:rFonts w:ascii="仿宋" w:hAnsi="仿宋" w:eastAsia="仿宋" w:cs="宋体"/>
                <w:b w:val="0"/>
                <w:kern w:val="0"/>
                <w:sz w:val="28"/>
                <w:highlight w:val="none"/>
              </w:rPr>
            </w:pPr>
          </w:p>
        </w:tc>
        <w:tc>
          <w:tcPr>
            <w:tcW w:w="1786" w:type="dxa"/>
            <w:vAlign w:val="center"/>
          </w:tcPr>
          <w:p w14:paraId="6B8A6463">
            <w:pPr>
              <w:pStyle w:val="14"/>
              <w:jc w:val="center"/>
              <w:rPr>
                <w:rStyle w:val="27"/>
                <w:rFonts w:ascii="仿宋" w:hAnsi="仿宋" w:eastAsia="仿宋" w:cs="宋体"/>
                <w:b w:val="0"/>
                <w:kern w:val="0"/>
                <w:sz w:val="28"/>
                <w:highlight w:val="none"/>
              </w:rPr>
            </w:pPr>
          </w:p>
        </w:tc>
        <w:tc>
          <w:tcPr>
            <w:tcW w:w="1386" w:type="dxa"/>
            <w:vAlign w:val="center"/>
          </w:tcPr>
          <w:p w14:paraId="0ACE50D1">
            <w:pPr>
              <w:pStyle w:val="14"/>
              <w:jc w:val="center"/>
              <w:rPr>
                <w:rStyle w:val="27"/>
                <w:rFonts w:ascii="仿宋" w:hAnsi="仿宋" w:eastAsia="仿宋" w:cs="宋体"/>
                <w:b w:val="0"/>
                <w:kern w:val="0"/>
                <w:sz w:val="28"/>
                <w:highlight w:val="none"/>
              </w:rPr>
            </w:pPr>
          </w:p>
        </w:tc>
        <w:tc>
          <w:tcPr>
            <w:tcW w:w="1586" w:type="dxa"/>
            <w:vAlign w:val="center"/>
          </w:tcPr>
          <w:p w14:paraId="54C90178">
            <w:pPr>
              <w:pStyle w:val="14"/>
              <w:jc w:val="center"/>
              <w:rPr>
                <w:rStyle w:val="27"/>
                <w:rFonts w:ascii="仿宋" w:hAnsi="仿宋" w:eastAsia="仿宋" w:cs="宋体"/>
                <w:b w:val="0"/>
                <w:kern w:val="0"/>
                <w:sz w:val="28"/>
                <w:highlight w:val="none"/>
              </w:rPr>
            </w:pPr>
          </w:p>
        </w:tc>
        <w:tc>
          <w:tcPr>
            <w:tcW w:w="1586" w:type="dxa"/>
            <w:vAlign w:val="center"/>
          </w:tcPr>
          <w:p w14:paraId="01C43BF1">
            <w:pPr>
              <w:pStyle w:val="14"/>
              <w:jc w:val="center"/>
              <w:rPr>
                <w:rStyle w:val="27"/>
                <w:rFonts w:ascii="仿宋" w:hAnsi="仿宋" w:eastAsia="仿宋" w:cs="宋体"/>
                <w:b w:val="0"/>
                <w:kern w:val="0"/>
                <w:sz w:val="28"/>
                <w:highlight w:val="none"/>
              </w:rPr>
            </w:pPr>
          </w:p>
        </w:tc>
      </w:tr>
      <w:tr w14:paraId="0D148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2F6C471">
            <w:pPr>
              <w:pStyle w:val="14"/>
              <w:jc w:val="center"/>
              <w:rPr>
                <w:rStyle w:val="27"/>
                <w:rFonts w:ascii="仿宋" w:hAnsi="仿宋" w:eastAsia="仿宋" w:cs="宋体"/>
                <w:b w:val="0"/>
                <w:kern w:val="0"/>
                <w:sz w:val="28"/>
                <w:highlight w:val="none"/>
              </w:rPr>
            </w:pPr>
          </w:p>
        </w:tc>
        <w:tc>
          <w:tcPr>
            <w:tcW w:w="1586" w:type="dxa"/>
            <w:vAlign w:val="center"/>
          </w:tcPr>
          <w:p w14:paraId="1DCE5791">
            <w:pPr>
              <w:pStyle w:val="14"/>
              <w:jc w:val="center"/>
              <w:rPr>
                <w:rStyle w:val="27"/>
                <w:rFonts w:ascii="仿宋" w:hAnsi="仿宋" w:eastAsia="仿宋" w:cs="宋体"/>
                <w:b w:val="0"/>
                <w:kern w:val="0"/>
                <w:sz w:val="28"/>
                <w:highlight w:val="none"/>
              </w:rPr>
            </w:pPr>
          </w:p>
        </w:tc>
        <w:tc>
          <w:tcPr>
            <w:tcW w:w="1786" w:type="dxa"/>
            <w:vAlign w:val="center"/>
          </w:tcPr>
          <w:p w14:paraId="54BDC3D6">
            <w:pPr>
              <w:pStyle w:val="14"/>
              <w:jc w:val="center"/>
              <w:rPr>
                <w:rStyle w:val="27"/>
                <w:rFonts w:ascii="仿宋" w:hAnsi="仿宋" w:eastAsia="仿宋" w:cs="宋体"/>
                <w:b w:val="0"/>
                <w:kern w:val="0"/>
                <w:sz w:val="28"/>
                <w:highlight w:val="none"/>
              </w:rPr>
            </w:pPr>
          </w:p>
        </w:tc>
        <w:tc>
          <w:tcPr>
            <w:tcW w:w="1386" w:type="dxa"/>
            <w:vAlign w:val="center"/>
          </w:tcPr>
          <w:p w14:paraId="10B41EF2">
            <w:pPr>
              <w:pStyle w:val="14"/>
              <w:jc w:val="center"/>
              <w:rPr>
                <w:rStyle w:val="27"/>
                <w:rFonts w:ascii="仿宋" w:hAnsi="仿宋" w:eastAsia="仿宋" w:cs="宋体"/>
                <w:b w:val="0"/>
                <w:kern w:val="0"/>
                <w:sz w:val="28"/>
                <w:highlight w:val="none"/>
              </w:rPr>
            </w:pPr>
          </w:p>
        </w:tc>
        <w:tc>
          <w:tcPr>
            <w:tcW w:w="1586" w:type="dxa"/>
            <w:vAlign w:val="center"/>
          </w:tcPr>
          <w:p w14:paraId="581990B8">
            <w:pPr>
              <w:pStyle w:val="14"/>
              <w:jc w:val="center"/>
              <w:rPr>
                <w:rStyle w:val="27"/>
                <w:rFonts w:ascii="仿宋" w:hAnsi="仿宋" w:eastAsia="仿宋" w:cs="宋体"/>
                <w:b w:val="0"/>
                <w:kern w:val="0"/>
                <w:sz w:val="28"/>
                <w:highlight w:val="none"/>
              </w:rPr>
            </w:pPr>
          </w:p>
        </w:tc>
        <w:tc>
          <w:tcPr>
            <w:tcW w:w="1586" w:type="dxa"/>
            <w:vAlign w:val="center"/>
          </w:tcPr>
          <w:p w14:paraId="4F5F59E3">
            <w:pPr>
              <w:pStyle w:val="14"/>
              <w:jc w:val="center"/>
              <w:rPr>
                <w:rStyle w:val="27"/>
                <w:rFonts w:ascii="仿宋" w:hAnsi="仿宋" w:eastAsia="仿宋" w:cs="宋体"/>
                <w:b w:val="0"/>
                <w:kern w:val="0"/>
                <w:sz w:val="28"/>
                <w:highlight w:val="none"/>
              </w:rPr>
            </w:pPr>
          </w:p>
        </w:tc>
      </w:tr>
      <w:tr w14:paraId="27717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8C87F32">
            <w:pPr>
              <w:pStyle w:val="14"/>
              <w:jc w:val="center"/>
              <w:rPr>
                <w:rStyle w:val="27"/>
                <w:rFonts w:ascii="仿宋" w:hAnsi="仿宋" w:eastAsia="仿宋" w:cs="宋体"/>
                <w:b w:val="0"/>
                <w:kern w:val="0"/>
                <w:sz w:val="28"/>
                <w:highlight w:val="none"/>
              </w:rPr>
            </w:pPr>
          </w:p>
        </w:tc>
        <w:tc>
          <w:tcPr>
            <w:tcW w:w="1586" w:type="dxa"/>
            <w:vAlign w:val="center"/>
          </w:tcPr>
          <w:p w14:paraId="20FEF5A4">
            <w:pPr>
              <w:pStyle w:val="14"/>
              <w:jc w:val="center"/>
              <w:rPr>
                <w:rStyle w:val="27"/>
                <w:rFonts w:ascii="仿宋" w:hAnsi="仿宋" w:eastAsia="仿宋" w:cs="宋体"/>
                <w:b w:val="0"/>
                <w:kern w:val="0"/>
                <w:sz w:val="28"/>
                <w:highlight w:val="none"/>
              </w:rPr>
            </w:pPr>
          </w:p>
        </w:tc>
        <w:tc>
          <w:tcPr>
            <w:tcW w:w="1786" w:type="dxa"/>
            <w:vAlign w:val="center"/>
          </w:tcPr>
          <w:p w14:paraId="39BA6ECE">
            <w:pPr>
              <w:pStyle w:val="14"/>
              <w:jc w:val="center"/>
              <w:rPr>
                <w:rStyle w:val="27"/>
                <w:rFonts w:ascii="仿宋" w:hAnsi="仿宋" w:eastAsia="仿宋" w:cs="宋体"/>
                <w:b w:val="0"/>
                <w:kern w:val="0"/>
                <w:sz w:val="28"/>
                <w:highlight w:val="none"/>
              </w:rPr>
            </w:pPr>
          </w:p>
        </w:tc>
        <w:tc>
          <w:tcPr>
            <w:tcW w:w="1386" w:type="dxa"/>
            <w:vAlign w:val="center"/>
          </w:tcPr>
          <w:p w14:paraId="442F9524">
            <w:pPr>
              <w:pStyle w:val="14"/>
              <w:jc w:val="center"/>
              <w:rPr>
                <w:rStyle w:val="27"/>
                <w:rFonts w:ascii="仿宋" w:hAnsi="仿宋" w:eastAsia="仿宋" w:cs="宋体"/>
                <w:b w:val="0"/>
                <w:kern w:val="0"/>
                <w:sz w:val="28"/>
                <w:highlight w:val="none"/>
              </w:rPr>
            </w:pPr>
          </w:p>
        </w:tc>
        <w:tc>
          <w:tcPr>
            <w:tcW w:w="1586" w:type="dxa"/>
            <w:vAlign w:val="center"/>
          </w:tcPr>
          <w:p w14:paraId="29D8F431">
            <w:pPr>
              <w:pStyle w:val="14"/>
              <w:jc w:val="center"/>
              <w:rPr>
                <w:rStyle w:val="27"/>
                <w:rFonts w:ascii="仿宋" w:hAnsi="仿宋" w:eastAsia="仿宋" w:cs="宋体"/>
                <w:b w:val="0"/>
                <w:kern w:val="0"/>
                <w:sz w:val="28"/>
                <w:highlight w:val="none"/>
              </w:rPr>
            </w:pPr>
          </w:p>
        </w:tc>
        <w:tc>
          <w:tcPr>
            <w:tcW w:w="1586" w:type="dxa"/>
            <w:vAlign w:val="center"/>
          </w:tcPr>
          <w:p w14:paraId="75240450">
            <w:pPr>
              <w:pStyle w:val="14"/>
              <w:jc w:val="center"/>
              <w:rPr>
                <w:rStyle w:val="27"/>
                <w:rFonts w:ascii="仿宋" w:hAnsi="仿宋" w:eastAsia="仿宋" w:cs="宋体"/>
                <w:b w:val="0"/>
                <w:kern w:val="0"/>
                <w:sz w:val="28"/>
                <w:highlight w:val="none"/>
              </w:rPr>
            </w:pPr>
          </w:p>
        </w:tc>
      </w:tr>
      <w:tr w14:paraId="2AB7A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C54F7CF">
            <w:pPr>
              <w:pStyle w:val="14"/>
              <w:jc w:val="center"/>
              <w:rPr>
                <w:rStyle w:val="27"/>
                <w:rFonts w:ascii="仿宋" w:hAnsi="仿宋" w:eastAsia="仿宋" w:cs="宋体"/>
                <w:b w:val="0"/>
                <w:kern w:val="0"/>
                <w:sz w:val="28"/>
                <w:highlight w:val="none"/>
              </w:rPr>
            </w:pPr>
          </w:p>
        </w:tc>
        <w:tc>
          <w:tcPr>
            <w:tcW w:w="1586" w:type="dxa"/>
            <w:vAlign w:val="center"/>
          </w:tcPr>
          <w:p w14:paraId="3E7DBF0B">
            <w:pPr>
              <w:pStyle w:val="14"/>
              <w:jc w:val="center"/>
              <w:rPr>
                <w:rStyle w:val="27"/>
                <w:rFonts w:ascii="仿宋" w:hAnsi="仿宋" w:eastAsia="仿宋" w:cs="宋体"/>
                <w:b w:val="0"/>
                <w:kern w:val="0"/>
                <w:sz w:val="28"/>
                <w:highlight w:val="none"/>
              </w:rPr>
            </w:pPr>
          </w:p>
        </w:tc>
        <w:tc>
          <w:tcPr>
            <w:tcW w:w="1786" w:type="dxa"/>
            <w:vAlign w:val="center"/>
          </w:tcPr>
          <w:p w14:paraId="0CA06FFD">
            <w:pPr>
              <w:pStyle w:val="14"/>
              <w:jc w:val="center"/>
              <w:rPr>
                <w:rStyle w:val="27"/>
                <w:rFonts w:ascii="仿宋" w:hAnsi="仿宋" w:eastAsia="仿宋" w:cs="宋体"/>
                <w:b w:val="0"/>
                <w:kern w:val="0"/>
                <w:sz w:val="28"/>
                <w:highlight w:val="none"/>
              </w:rPr>
            </w:pPr>
          </w:p>
        </w:tc>
        <w:tc>
          <w:tcPr>
            <w:tcW w:w="1386" w:type="dxa"/>
            <w:vAlign w:val="center"/>
          </w:tcPr>
          <w:p w14:paraId="206B80DB">
            <w:pPr>
              <w:pStyle w:val="14"/>
              <w:jc w:val="center"/>
              <w:rPr>
                <w:rStyle w:val="27"/>
                <w:rFonts w:ascii="仿宋" w:hAnsi="仿宋" w:eastAsia="仿宋" w:cs="宋体"/>
                <w:b w:val="0"/>
                <w:kern w:val="0"/>
                <w:sz w:val="28"/>
                <w:highlight w:val="none"/>
              </w:rPr>
            </w:pPr>
          </w:p>
        </w:tc>
        <w:tc>
          <w:tcPr>
            <w:tcW w:w="1586" w:type="dxa"/>
            <w:vAlign w:val="center"/>
          </w:tcPr>
          <w:p w14:paraId="6D734C84">
            <w:pPr>
              <w:pStyle w:val="14"/>
              <w:jc w:val="center"/>
              <w:rPr>
                <w:rStyle w:val="27"/>
                <w:rFonts w:ascii="仿宋" w:hAnsi="仿宋" w:eastAsia="仿宋" w:cs="宋体"/>
                <w:b w:val="0"/>
                <w:kern w:val="0"/>
                <w:sz w:val="28"/>
                <w:highlight w:val="none"/>
              </w:rPr>
            </w:pPr>
          </w:p>
        </w:tc>
        <w:tc>
          <w:tcPr>
            <w:tcW w:w="1586" w:type="dxa"/>
            <w:vAlign w:val="center"/>
          </w:tcPr>
          <w:p w14:paraId="2C6651CA">
            <w:pPr>
              <w:pStyle w:val="14"/>
              <w:jc w:val="center"/>
              <w:rPr>
                <w:rStyle w:val="27"/>
                <w:rFonts w:ascii="仿宋" w:hAnsi="仿宋" w:eastAsia="仿宋" w:cs="宋体"/>
                <w:b w:val="0"/>
                <w:kern w:val="0"/>
                <w:sz w:val="28"/>
                <w:highlight w:val="none"/>
              </w:rPr>
            </w:pPr>
          </w:p>
        </w:tc>
      </w:tr>
      <w:tr w14:paraId="68784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24E3730">
            <w:pPr>
              <w:pStyle w:val="14"/>
              <w:jc w:val="center"/>
              <w:rPr>
                <w:rStyle w:val="27"/>
                <w:rFonts w:ascii="仿宋" w:hAnsi="仿宋" w:eastAsia="仿宋" w:cs="宋体"/>
                <w:b w:val="0"/>
                <w:kern w:val="0"/>
                <w:sz w:val="28"/>
                <w:highlight w:val="none"/>
              </w:rPr>
            </w:pPr>
          </w:p>
        </w:tc>
        <w:tc>
          <w:tcPr>
            <w:tcW w:w="1586" w:type="dxa"/>
            <w:vAlign w:val="center"/>
          </w:tcPr>
          <w:p w14:paraId="67B5609D">
            <w:pPr>
              <w:pStyle w:val="14"/>
              <w:jc w:val="center"/>
              <w:rPr>
                <w:rStyle w:val="27"/>
                <w:rFonts w:ascii="仿宋" w:hAnsi="仿宋" w:eastAsia="仿宋" w:cs="宋体"/>
                <w:b w:val="0"/>
                <w:kern w:val="0"/>
                <w:sz w:val="28"/>
                <w:highlight w:val="none"/>
              </w:rPr>
            </w:pPr>
          </w:p>
        </w:tc>
        <w:tc>
          <w:tcPr>
            <w:tcW w:w="1786" w:type="dxa"/>
            <w:vAlign w:val="center"/>
          </w:tcPr>
          <w:p w14:paraId="1E6E15F8">
            <w:pPr>
              <w:pStyle w:val="14"/>
              <w:jc w:val="center"/>
              <w:rPr>
                <w:rStyle w:val="27"/>
                <w:rFonts w:ascii="仿宋" w:hAnsi="仿宋" w:eastAsia="仿宋" w:cs="宋体"/>
                <w:b w:val="0"/>
                <w:kern w:val="0"/>
                <w:sz w:val="28"/>
                <w:highlight w:val="none"/>
              </w:rPr>
            </w:pPr>
          </w:p>
        </w:tc>
        <w:tc>
          <w:tcPr>
            <w:tcW w:w="1386" w:type="dxa"/>
            <w:vAlign w:val="center"/>
          </w:tcPr>
          <w:p w14:paraId="1DD23223">
            <w:pPr>
              <w:pStyle w:val="14"/>
              <w:jc w:val="center"/>
              <w:rPr>
                <w:rStyle w:val="27"/>
                <w:rFonts w:ascii="仿宋" w:hAnsi="仿宋" w:eastAsia="仿宋" w:cs="宋体"/>
                <w:b w:val="0"/>
                <w:kern w:val="0"/>
                <w:sz w:val="28"/>
                <w:highlight w:val="none"/>
              </w:rPr>
            </w:pPr>
          </w:p>
        </w:tc>
        <w:tc>
          <w:tcPr>
            <w:tcW w:w="1586" w:type="dxa"/>
            <w:vAlign w:val="center"/>
          </w:tcPr>
          <w:p w14:paraId="472B3B77">
            <w:pPr>
              <w:pStyle w:val="14"/>
              <w:jc w:val="center"/>
              <w:rPr>
                <w:rStyle w:val="27"/>
                <w:rFonts w:ascii="仿宋" w:hAnsi="仿宋" w:eastAsia="仿宋" w:cs="宋体"/>
                <w:b w:val="0"/>
                <w:kern w:val="0"/>
                <w:sz w:val="28"/>
                <w:highlight w:val="none"/>
              </w:rPr>
            </w:pPr>
          </w:p>
        </w:tc>
        <w:tc>
          <w:tcPr>
            <w:tcW w:w="1586" w:type="dxa"/>
            <w:vAlign w:val="center"/>
          </w:tcPr>
          <w:p w14:paraId="3A1AF837">
            <w:pPr>
              <w:pStyle w:val="14"/>
              <w:jc w:val="center"/>
              <w:rPr>
                <w:rStyle w:val="27"/>
                <w:rFonts w:ascii="仿宋" w:hAnsi="仿宋" w:eastAsia="仿宋" w:cs="宋体"/>
                <w:b w:val="0"/>
                <w:kern w:val="0"/>
                <w:sz w:val="28"/>
                <w:highlight w:val="none"/>
              </w:rPr>
            </w:pPr>
          </w:p>
        </w:tc>
      </w:tr>
      <w:tr w14:paraId="198DC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FBA9790">
            <w:pPr>
              <w:pStyle w:val="14"/>
              <w:jc w:val="center"/>
              <w:rPr>
                <w:rStyle w:val="27"/>
                <w:rFonts w:ascii="仿宋" w:hAnsi="仿宋" w:eastAsia="仿宋" w:cs="宋体"/>
                <w:b w:val="0"/>
                <w:kern w:val="0"/>
                <w:sz w:val="28"/>
                <w:highlight w:val="none"/>
              </w:rPr>
            </w:pPr>
          </w:p>
        </w:tc>
        <w:tc>
          <w:tcPr>
            <w:tcW w:w="1586" w:type="dxa"/>
            <w:vAlign w:val="center"/>
          </w:tcPr>
          <w:p w14:paraId="40C28608">
            <w:pPr>
              <w:pStyle w:val="14"/>
              <w:jc w:val="center"/>
              <w:rPr>
                <w:rStyle w:val="27"/>
                <w:rFonts w:ascii="仿宋" w:hAnsi="仿宋" w:eastAsia="仿宋" w:cs="宋体"/>
                <w:b w:val="0"/>
                <w:kern w:val="0"/>
                <w:sz w:val="28"/>
                <w:highlight w:val="none"/>
              </w:rPr>
            </w:pPr>
          </w:p>
        </w:tc>
        <w:tc>
          <w:tcPr>
            <w:tcW w:w="1786" w:type="dxa"/>
            <w:vAlign w:val="center"/>
          </w:tcPr>
          <w:p w14:paraId="2D5F938B">
            <w:pPr>
              <w:pStyle w:val="14"/>
              <w:jc w:val="center"/>
              <w:rPr>
                <w:rStyle w:val="27"/>
                <w:rFonts w:ascii="仿宋" w:hAnsi="仿宋" w:eastAsia="仿宋" w:cs="宋体"/>
                <w:b w:val="0"/>
                <w:kern w:val="0"/>
                <w:sz w:val="28"/>
                <w:highlight w:val="none"/>
              </w:rPr>
            </w:pPr>
          </w:p>
        </w:tc>
        <w:tc>
          <w:tcPr>
            <w:tcW w:w="1386" w:type="dxa"/>
            <w:vAlign w:val="center"/>
          </w:tcPr>
          <w:p w14:paraId="262D9102">
            <w:pPr>
              <w:pStyle w:val="14"/>
              <w:jc w:val="center"/>
              <w:rPr>
                <w:rStyle w:val="27"/>
                <w:rFonts w:ascii="仿宋" w:hAnsi="仿宋" w:eastAsia="仿宋" w:cs="宋体"/>
                <w:b w:val="0"/>
                <w:kern w:val="0"/>
                <w:sz w:val="28"/>
                <w:highlight w:val="none"/>
              </w:rPr>
            </w:pPr>
          </w:p>
        </w:tc>
        <w:tc>
          <w:tcPr>
            <w:tcW w:w="1586" w:type="dxa"/>
            <w:vAlign w:val="center"/>
          </w:tcPr>
          <w:p w14:paraId="7374CC6E">
            <w:pPr>
              <w:pStyle w:val="14"/>
              <w:jc w:val="center"/>
              <w:rPr>
                <w:rStyle w:val="27"/>
                <w:rFonts w:ascii="仿宋" w:hAnsi="仿宋" w:eastAsia="仿宋" w:cs="宋体"/>
                <w:b w:val="0"/>
                <w:kern w:val="0"/>
                <w:sz w:val="28"/>
                <w:highlight w:val="none"/>
              </w:rPr>
            </w:pPr>
          </w:p>
        </w:tc>
        <w:tc>
          <w:tcPr>
            <w:tcW w:w="1586" w:type="dxa"/>
            <w:vAlign w:val="center"/>
          </w:tcPr>
          <w:p w14:paraId="0B13DEAA">
            <w:pPr>
              <w:pStyle w:val="14"/>
              <w:jc w:val="center"/>
              <w:rPr>
                <w:rStyle w:val="27"/>
                <w:rFonts w:ascii="仿宋" w:hAnsi="仿宋" w:eastAsia="仿宋" w:cs="宋体"/>
                <w:b w:val="0"/>
                <w:kern w:val="0"/>
                <w:sz w:val="28"/>
                <w:highlight w:val="none"/>
              </w:rPr>
            </w:pPr>
          </w:p>
        </w:tc>
      </w:tr>
    </w:tbl>
    <w:p w14:paraId="2B534658">
      <w:pPr>
        <w:pStyle w:val="14"/>
        <w:jc w:val="righ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年 月 日</w:t>
      </w:r>
    </w:p>
    <w:p w14:paraId="73436B64">
      <w:pPr>
        <w:pStyle w:val="14"/>
        <w:rPr>
          <w:rStyle w:val="27"/>
          <w:rFonts w:ascii="仿宋" w:hAnsi="仿宋" w:eastAsia="仿宋" w:cs="宋体"/>
          <w:b w:val="0"/>
          <w:kern w:val="0"/>
          <w:sz w:val="28"/>
          <w:highlight w:val="none"/>
        </w:rPr>
      </w:pPr>
      <w:r>
        <w:rPr>
          <w:rStyle w:val="27"/>
          <w:rFonts w:ascii="仿宋" w:hAnsi="仿宋" w:eastAsia="仿宋" w:cs="宋体"/>
          <w:b w:val="0"/>
          <w:kern w:val="0"/>
          <w:sz w:val="28"/>
          <w:highlight w:val="none"/>
        </w:rPr>
        <w:br w:type="page"/>
      </w:r>
    </w:p>
    <w:p w14:paraId="1A3F26BA">
      <w:pPr>
        <w:pStyle w:val="14"/>
        <w:jc w:val="center"/>
        <w:rPr>
          <w:rStyle w:val="27"/>
          <w:rFonts w:hint="eastAsia" w:ascii="仿宋" w:hAnsi="仿宋" w:eastAsia="仿宋" w:cs="宋体"/>
          <w:b/>
          <w:bCs w:val="0"/>
          <w:kern w:val="0"/>
          <w:sz w:val="32"/>
          <w:szCs w:val="22"/>
          <w:highlight w:val="none"/>
        </w:rPr>
      </w:pPr>
    </w:p>
    <w:p w14:paraId="27CF1DFB">
      <w:pPr>
        <w:pStyle w:val="14"/>
        <w:jc w:val="center"/>
        <w:rPr>
          <w:rStyle w:val="27"/>
          <w:rFonts w:hint="eastAsia" w:ascii="仿宋" w:hAnsi="仿宋" w:eastAsia="仿宋" w:cs="宋体"/>
          <w:b/>
          <w:bCs w:val="0"/>
          <w:kern w:val="0"/>
          <w:sz w:val="28"/>
          <w:szCs w:val="21"/>
          <w:highlight w:val="none"/>
          <w:lang w:eastAsia="zh-CN"/>
        </w:rPr>
      </w:pPr>
      <w:r>
        <w:rPr>
          <w:rStyle w:val="27"/>
          <w:rFonts w:hint="eastAsia" w:ascii="仿宋" w:hAnsi="仿宋" w:eastAsia="仿宋" w:cs="宋体"/>
          <w:b/>
          <w:bCs w:val="0"/>
          <w:kern w:val="0"/>
          <w:sz w:val="28"/>
          <w:szCs w:val="21"/>
          <w:highlight w:val="none"/>
          <w:lang w:val="en-US" w:eastAsia="zh-CN"/>
        </w:rPr>
        <w:t>三、技术</w:t>
      </w:r>
      <w:r>
        <w:rPr>
          <w:rStyle w:val="27"/>
          <w:rFonts w:hint="eastAsia" w:ascii="仿宋" w:hAnsi="仿宋" w:eastAsia="仿宋" w:cs="宋体"/>
          <w:b/>
          <w:bCs w:val="0"/>
          <w:kern w:val="0"/>
          <w:sz w:val="28"/>
          <w:szCs w:val="21"/>
          <w:highlight w:val="none"/>
          <w:lang w:eastAsia="zh-CN"/>
        </w:rPr>
        <w:t>方案</w:t>
      </w:r>
    </w:p>
    <w:p w14:paraId="5F4DF257">
      <w:pPr>
        <w:pStyle w:val="14"/>
        <w:spacing w:before="1560" w:beforeLines="500"/>
        <w:jc w:val="center"/>
        <w:rPr>
          <w:rStyle w:val="27"/>
          <w:rFonts w:hint="eastAsia" w:ascii="仿宋" w:hAnsi="仿宋" w:eastAsia="仿宋" w:cs="宋体"/>
          <w:b w:val="0"/>
          <w:kern w:val="0"/>
          <w:sz w:val="28"/>
          <w:highlight w:val="none"/>
        </w:rPr>
      </w:pPr>
      <w:r>
        <w:rPr>
          <w:rStyle w:val="27"/>
          <w:rFonts w:hint="eastAsia" w:ascii="仿宋" w:hAnsi="仿宋" w:eastAsia="仿宋" w:cs="宋体"/>
          <w:b w:val="0"/>
          <w:kern w:val="0"/>
          <w:sz w:val="28"/>
          <w:highlight w:val="none"/>
        </w:rPr>
        <w:t>由</w:t>
      </w:r>
      <w:r>
        <w:rPr>
          <w:rStyle w:val="27"/>
          <w:rFonts w:hint="eastAsia" w:ascii="仿宋" w:hAnsi="仿宋" w:eastAsia="仿宋" w:cs="宋体"/>
          <w:b w:val="0"/>
          <w:kern w:val="0"/>
          <w:sz w:val="28"/>
          <w:highlight w:val="none"/>
          <w:lang w:val="en-US" w:eastAsia="zh-CN"/>
        </w:rPr>
        <w:t>供应商</w:t>
      </w:r>
      <w:r>
        <w:rPr>
          <w:rStyle w:val="27"/>
          <w:rFonts w:hint="eastAsia" w:ascii="仿宋" w:hAnsi="仿宋" w:eastAsia="仿宋" w:cs="宋体"/>
          <w:b w:val="0"/>
          <w:kern w:val="0"/>
          <w:sz w:val="28"/>
          <w:highlight w:val="none"/>
        </w:rPr>
        <w:t>根据评分办法</w:t>
      </w:r>
      <w:r>
        <w:rPr>
          <w:rStyle w:val="27"/>
          <w:rFonts w:hint="eastAsia" w:ascii="仿宋" w:hAnsi="仿宋" w:eastAsia="仿宋" w:cs="宋体"/>
          <w:b w:val="0"/>
          <w:kern w:val="0"/>
          <w:sz w:val="28"/>
          <w:highlight w:val="none"/>
          <w:lang w:val="en-US" w:eastAsia="zh-CN"/>
        </w:rPr>
        <w:t>等</w:t>
      </w:r>
      <w:r>
        <w:rPr>
          <w:rStyle w:val="27"/>
          <w:rFonts w:hint="eastAsia" w:ascii="仿宋" w:hAnsi="仿宋" w:eastAsia="仿宋" w:cs="宋体"/>
          <w:b w:val="0"/>
          <w:kern w:val="0"/>
          <w:sz w:val="28"/>
          <w:highlight w:val="none"/>
        </w:rPr>
        <w:t>内容自行编制</w:t>
      </w:r>
      <w:r>
        <w:rPr>
          <w:rStyle w:val="27"/>
          <w:rFonts w:hint="eastAsia" w:ascii="仿宋" w:hAnsi="仿宋" w:eastAsia="仿宋" w:cs="宋体"/>
          <w:b w:val="0"/>
          <w:kern w:val="0"/>
          <w:sz w:val="28"/>
          <w:highlight w:val="none"/>
          <w:lang w:eastAsia="zh-CN"/>
        </w:rPr>
        <w:t>，</w:t>
      </w:r>
      <w:r>
        <w:rPr>
          <w:rStyle w:val="27"/>
          <w:rFonts w:hint="eastAsia" w:ascii="仿宋" w:hAnsi="仿宋" w:eastAsia="仿宋" w:cs="宋体"/>
          <w:b w:val="0"/>
          <w:kern w:val="0"/>
          <w:sz w:val="28"/>
          <w:highlight w:val="none"/>
          <w:lang w:val="en-US" w:eastAsia="zh-CN"/>
        </w:rPr>
        <w:t>格式自拟</w:t>
      </w:r>
      <w:r>
        <w:rPr>
          <w:rStyle w:val="27"/>
          <w:rFonts w:hint="eastAsia" w:ascii="仿宋" w:hAnsi="仿宋" w:eastAsia="仿宋" w:cs="宋体"/>
          <w:b w:val="0"/>
          <w:kern w:val="0"/>
          <w:sz w:val="28"/>
          <w:highlight w:val="none"/>
        </w:rPr>
        <w:t>。</w:t>
      </w:r>
    </w:p>
    <w:p w14:paraId="7DFC71FF">
      <w:pPr>
        <w:pStyle w:val="14"/>
        <w:jc w:val="right"/>
        <w:rPr>
          <w:rStyle w:val="27"/>
          <w:rFonts w:ascii="仿宋" w:hAnsi="仿宋" w:eastAsia="仿宋" w:cs="宋体"/>
          <w:b w:val="0"/>
          <w:kern w:val="0"/>
          <w:sz w:val="28"/>
          <w:highlight w:val="none"/>
        </w:rPr>
      </w:pPr>
    </w:p>
    <w:p w14:paraId="6979D49E">
      <w:pPr>
        <w:widowControl/>
        <w:jc w:val="left"/>
        <w:rPr>
          <w:rStyle w:val="27"/>
          <w:rFonts w:ascii="仿宋" w:hAnsi="仿宋" w:eastAsia="仿宋" w:cs="宋体"/>
          <w:b w:val="0"/>
          <w:kern w:val="0"/>
          <w:sz w:val="28"/>
          <w:highlight w:val="none"/>
        </w:rPr>
      </w:pPr>
      <w:r>
        <w:rPr>
          <w:rStyle w:val="27"/>
          <w:rFonts w:ascii="仿宋" w:hAnsi="仿宋" w:eastAsia="仿宋" w:cs="宋体"/>
          <w:b w:val="0"/>
          <w:kern w:val="0"/>
          <w:sz w:val="28"/>
          <w:highlight w:val="none"/>
        </w:rPr>
        <w:br w:type="page"/>
      </w:r>
    </w:p>
    <w:p w14:paraId="04FD16E6">
      <w:pPr>
        <w:pStyle w:val="14"/>
        <w:jc w:val="center"/>
        <w:rPr>
          <w:rStyle w:val="27"/>
          <w:rFonts w:hint="eastAsia" w:ascii="仿宋" w:hAnsi="仿宋" w:eastAsia="仿宋" w:cs="宋体"/>
          <w:b/>
          <w:bCs w:val="0"/>
          <w:kern w:val="0"/>
          <w:sz w:val="32"/>
          <w:szCs w:val="22"/>
          <w:highlight w:val="none"/>
        </w:rPr>
      </w:pPr>
    </w:p>
    <w:p w14:paraId="29FCA266">
      <w:pPr>
        <w:pStyle w:val="14"/>
        <w:jc w:val="center"/>
        <w:rPr>
          <w:rStyle w:val="27"/>
          <w:rFonts w:hint="eastAsia" w:ascii="仿宋" w:hAnsi="仿宋" w:eastAsia="仿宋" w:cs="宋体"/>
          <w:b/>
          <w:bCs w:val="0"/>
          <w:kern w:val="0"/>
          <w:sz w:val="28"/>
          <w:szCs w:val="21"/>
          <w:highlight w:val="none"/>
        </w:rPr>
      </w:pPr>
      <w:r>
        <w:rPr>
          <w:rStyle w:val="27"/>
          <w:rFonts w:hint="eastAsia" w:ascii="仿宋" w:hAnsi="仿宋" w:eastAsia="仿宋" w:cs="宋体"/>
          <w:b/>
          <w:bCs w:val="0"/>
          <w:kern w:val="0"/>
          <w:sz w:val="28"/>
          <w:szCs w:val="21"/>
          <w:highlight w:val="none"/>
          <w:lang w:val="en-US" w:eastAsia="zh-CN"/>
        </w:rPr>
        <w:t>四、</w:t>
      </w:r>
      <w:r>
        <w:rPr>
          <w:rStyle w:val="27"/>
          <w:rFonts w:hint="eastAsia" w:ascii="仿宋" w:hAnsi="仿宋" w:eastAsia="仿宋" w:cs="宋体"/>
          <w:b/>
          <w:bCs w:val="0"/>
          <w:kern w:val="0"/>
          <w:sz w:val="28"/>
          <w:szCs w:val="21"/>
          <w:highlight w:val="none"/>
        </w:rPr>
        <w:t>其他材料</w:t>
      </w:r>
    </w:p>
    <w:p w14:paraId="3DF240BE">
      <w:pPr>
        <w:pStyle w:val="14"/>
        <w:keepNext w:val="0"/>
        <w:keepLines w:val="0"/>
        <w:pageBreakBefore w:val="0"/>
        <w:widowControl w:val="0"/>
        <w:kinsoku/>
        <w:wordWrap/>
        <w:overflowPunct/>
        <w:topLinePunct w:val="0"/>
        <w:autoSpaceDE/>
        <w:autoSpaceDN/>
        <w:bidi w:val="0"/>
        <w:adjustRightInd/>
        <w:snapToGrid/>
        <w:spacing w:before="1560" w:beforeLines="500"/>
        <w:jc w:val="center"/>
        <w:textAlignment w:val="auto"/>
        <w:rPr>
          <w:rStyle w:val="27"/>
          <w:rFonts w:hint="eastAsia" w:ascii="仿宋" w:hAnsi="仿宋" w:eastAsia="仿宋" w:cs="宋体"/>
          <w:b w:val="0"/>
          <w:kern w:val="0"/>
          <w:sz w:val="28"/>
          <w:highlight w:val="none"/>
        </w:rPr>
      </w:pPr>
      <w:r>
        <w:rPr>
          <w:rStyle w:val="27"/>
          <w:rFonts w:hint="eastAsia" w:ascii="仿宋" w:hAnsi="仿宋" w:eastAsia="仿宋" w:cs="宋体"/>
          <w:b w:val="0"/>
          <w:kern w:val="0"/>
          <w:sz w:val="28"/>
          <w:highlight w:val="none"/>
        </w:rPr>
        <w:t>供应商认为需要提交的其它材料</w:t>
      </w:r>
    </w:p>
    <w:p w14:paraId="4E865D6A">
      <w:pPr>
        <w:pStyle w:val="14"/>
        <w:keepNext w:val="0"/>
        <w:keepLines w:val="0"/>
        <w:pageBreakBefore w:val="0"/>
        <w:widowControl w:val="0"/>
        <w:kinsoku/>
        <w:wordWrap/>
        <w:overflowPunct/>
        <w:topLinePunct w:val="0"/>
        <w:autoSpaceDE/>
        <w:autoSpaceDN/>
        <w:bidi w:val="0"/>
        <w:adjustRightInd/>
        <w:snapToGrid/>
        <w:spacing w:before="1560" w:beforeLines="500"/>
        <w:jc w:val="center"/>
        <w:textAlignment w:val="auto"/>
        <w:rPr>
          <w:rStyle w:val="27"/>
          <w:rFonts w:hint="eastAsia" w:ascii="仿宋" w:hAnsi="仿宋" w:eastAsia="仿宋" w:cs="宋体"/>
          <w:b w:val="0"/>
          <w:kern w:val="0"/>
          <w:sz w:val="28"/>
          <w:highlight w:val="none"/>
        </w:rPr>
      </w:pPr>
    </w:p>
    <w:p w14:paraId="573D2B4E">
      <w:pPr>
        <w:rPr>
          <w:rStyle w:val="27"/>
          <w:rFonts w:hint="eastAsia" w:ascii="仿宋" w:hAnsi="仿宋" w:eastAsia="仿宋" w:cs="宋体"/>
          <w:b w:val="0"/>
          <w:kern w:val="0"/>
          <w:sz w:val="28"/>
          <w:highlight w:val="none"/>
        </w:rPr>
      </w:pPr>
      <w:r>
        <w:rPr>
          <w:rStyle w:val="27"/>
          <w:rFonts w:hint="eastAsia" w:ascii="仿宋" w:hAnsi="仿宋" w:eastAsia="仿宋" w:cs="宋体"/>
          <w:b w:val="0"/>
          <w:kern w:val="0"/>
          <w:sz w:val="28"/>
          <w:highlight w:val="none"/>
        </w:rPr>
        <w:br w:type="page"/>
      </w:r>
    </w:p>
    <w:p w14:paraId="634CA6CC">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lang w:val="en-US" w:eastAsia="zh-CN"/>
        </w:rPr>
        <w:t>政府采购政策：若涉及政府采购政策，需附相关证明材料，若不涉及，可不附</w:t>
      </w:r>
    </w:p>
    <w:p w14:paraId="4E1DE6A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p w14:paraId="1C14AF6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强制节能产品明细表</w:t>
      </w:r>
    </w:p>
    <w:p w14:paraId="35830FAB">
      <w:pPr>
        <w:keepNext w:val="0"/>
        <w:keepLines w:val="0"/>
        <w:pageBreakBefore w:val="0"/>
        <w:widowControl w:val="0"/>
        <w:kinsoku/>
        <w:wordWrap/>
        <w:overflowPunct/>
        <w:topLinePunct w:val="0"/>
        <w:autoSpaceDE/>
        <w:autoSpaceDN/>
        <w:bidi w:val="0"/>
        <w:adjustRightInd/>
        <w:snapToGrid/>
        <w:spacing w:line="400" w:lineRule="exact"/>
        <w:ind w:righ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供应商名称(单位</w:t>
      </w:r>
      <w:r>
        <w:rPr>
          <w:rFonts w:hint="eastAsia" w:ascii="仿宋" w:hAnsi="仿宋" w:eastAsia="仿宋" w:cs="仿宋"/>
          <w:color w:val="auto"/>
          <w:sz w:val="28"/>
          <w:szCs w:val="28"/>
          <w:highlight w:val="none"/>
          <w:lang w:eastAsia="zh-CN"/>
        </w:rPr>
        <w:t>公章</w:t>
      </w:r>
      <w:r>
        <w:rPr>
          <w:rFonts w:hint="eastAsia" w:ascii="仿宋" w:hAnsi="仿宋" w:eastAsia="仿宋" w:cs="仿宋"/>
          <w:color w:val="auto"/>
          <w:sz w:val="28"/>
          <w:szCs w:val="28"/>
          <w:highlight w:val="none"/>
        </w:rPr>
        <w:t>):</w:t>
      </w:r>
    </w:p>
    <w:p w14:paraId="4A4EA1C2">
      <w:pPr>
        <w:keepNext w:val="0"/>
        <w:keepLines w:val="0"/>
        <w:pageBreakBefore w:val="0"/>
        <w:widowControl w:val="0"/>
        <w:kinsoku/>
        <w:wordWrap/>
        <w:overflowPunct/>
        <w:topLinePunct w:val="0"/>
        <w:autoSpaceDE/>
        <w:autoSpaceDN/>
        <w:bidi w:val="0"/>
        <w:adjustRightInd/>
        <w:snapToGrid/>
        <w:spacing w:line="400" w:lineRule="exact"/>
        <w:ind w:righ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项目编号:                                           </w:t>
      </w:r>
    </w:p>
    <w:tbl>
      <w:tblPr>
        <w:tblStyle w:val="24"/>
        <w:tblW w:w="928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1"/>
        <w:gridCol w:w="1296"/>
        <w:gridCol w:w="984"/>
        <w:gridCol w:w="980"/>
        <w:gridCol w:w="1023"/>
        <w:gridCol w:w="1322"/>
        <w:gridCol w:w="1109"/>
        <w:gridCol w:w="912"/>
        <w:gridCol w:w="803"/>
      </w:tblGrid>
      <w:tr w14:paraId="24E44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6" w:hRule="atLeast"/>
          <w:jc w:val="center"/>
        </w:trPr>
        <w:tc>
          <w:tcPr>
            <w:tcW w:w="851" w:type="dxa"/>
            <w:noWrap w:val="0"/>
            <w:textDirection w:val="tbRlV"/>
            <w:vAlign w:val="center"/>
          </w:tcPr>
          <w:p w14:paraId="3F75E50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 号</w:t>
            </w:r>
          </w:p>
        </w:tc>
        <w:tc>
          <w:tcPr>
            <w:tcW w:w="1296" w:type="dxa"/>
            <w:noWrap w:val="0"/>
            <w:vAlign w:val="center"/>
          </w:tcPr>
          <w:p w14:paraId="693A69F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设备</w:t>
            </w:r>
            <w:r>
              <w:rPr>
                <w:rFonts w:hint="eastAsia" w:ascii="仿宋" w:hAnsi="仿宋" w:eastAsia="仿宋" w:cs="仿宋"/>
                <w:color w:val="auto"/>
                <w:spacing w:val="7"/>
                <w:sz w:val="28"/>
                <w:szCs w:val="28"/>
                <w:highlight w:val="none"/>
              </w:rPr>
              <w:t>名称</w:t>
            </w:r>
          </w:p>
        </w:tc>
        <w:tc>
          <w:tcPr>
            <w:tcW w:w="984" w:type="dxa"/>
            <w:noWrap w:val="0"/>
            <w:vAlign w:val="center"/>
          </w:tcPr>
          <w:p w14:paraId="2E843D6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品牌</w:t>
            </w:r>
          </w:p>
        </w:tc>
        <w:tc>
          <w:tcPr>
            <w:tcW w:w="980" w:type="dxa"/>
            <w:noWrap w:val="0"/>
            <w:vAlign w:val="center"/>
          </w:tcPr>
          <w:p w14:paraId="52A7693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规格型号</w:t>
            </w:r>
          </w:p>
        </w:tc>
        <w:tc>
          <w:tcPr>
            <w:tcW w:w="1023" w:type="dxa"/>
            <w:noWrap w:val="0"/>
            <w:vAlign w:val="center"/>
          </w:tcPr>
          <w:p w14:paraId="54E6C36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制造厂家</w:t>
            </w:r>
          </w:p>
        </w:tc>
        <w:tc>
          <w:tcPr>
            <w:tcW w:w="1322" w:type="dxa"/>
            <w:noWrap w:val="0"/>
            <w:vAlign w:val="center"/>
          </w:tcPr>
          <w:p w14:paraId="52CE022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节字</w:t>
            </w:r>
            <w:r>
              <w:rPr>
                <w:rFonts w:hint="eastAsia" w:ascii="仿宋" w:hAnsi="仿宋" w:eastAsia="仿宋" w:cs="仿宋"/>
                <w:color w:val="auto"/>
                <w:spacing w:val="5"/>
                <w:sz w:val="28"/>
                <w:szCs w:val="28"/>
                <w:highlight w:val="none"/>
              </w:rPr>
              <w:t>标志认</w:t>
            </w:r>
            <w:r>
              <w:rPr>
                <w:rFonts w:hint="eastAsia" w:ascii="仿宋" w:hAnsi="仿宋" w:eastAsia="仿宋" w:cs="仿宋"/>
                <w:color w:val="auto"/>
                <w:spacing w:val="8"/>
                <w:sz w:val="28"/>
                <w:szCs w:val="28"/>
                <w:highlight w:val="none"/>
              </w:rPr>
              <w:t>证证书号</w:t>
            </w:r>
          </w:p>
        </w:tc>
        <w:tc>
          <w:tcPr>
            <w:tcW w:w="1109" w:type="dxa"/>
            <w:noWrap w:val="0"/>
            <w:vAlign w:val="center"/>
          </w:tcPr>
          <w:p w14:paraId="45B537B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认证机构名称（认证证书附后）</w:t>
            </w:r>
          </w:p>
        </w:tc>
        <w:tc>
          <w:tcPr>
            <w:tcW w:w="912" w:type="dxa"/>
            <w:noWrap w:val="0"/>
            <w:vAlign w:val="center"/>
          </w:tcPr>
          <w:p w14:paraId="742D44E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产地</w:t>
            </w:r>
          </w:p>
        </w:tc>
        <w:tc>
          <w:tcPr>
            <w:tcW w:w="803" w:type="dxa"/>
            <w:noWrap w:val="0"/>
            <w:vAlign w:val="center"/>
          </w:tcPr>
          <w:p w14:paraId="3A3743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数量</w:t>
            </w:r>
          </w:p>
        </w:tc>
      </w:tr>
      <w:tr w14:paraId="5C069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1DFE796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3AE4406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0BFFFB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7F029E1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6978FEA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049239D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13D85BE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3EF071D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7024D83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465CF3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851" w:type="dxa"/>
            <w:noWrap w:val="0"/>
            <w:vAlign w:val="center"/>
          </w:tcPr>
          <w:p w14:paraId="00E823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189247C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FD39C9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16339C3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6A9C0C1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105FBBC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1D747EC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081043A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4D8872B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4EFFCB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01117AC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4D19FF2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1886960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045437D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2EA5F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63F2750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7AD9D68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5AA3C7A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5A7F587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19887F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0DF60D3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5FE13B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3C8EC3B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2706B5E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262254C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3C45115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78B1E03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7E7DBF9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328E975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6EDC18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578A82C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0857814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8FB0A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756B00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3BCE77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14CC8C9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5A4BF8D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387DC4C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7EEBDA6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165AA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01CE997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5121A22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4E1237D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7F7EB83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393367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68105B0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56C7919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57C6817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1EAC9F4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03A735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43B4E22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p>
        </w:tc>
        <w:tc>
          <w:tcPr>
            <w:tcW w:w="1296" w:type="dxa"/>
            <w:noWrap w:val="0"/>
            <w:vAlign w:val="top"/>
          </w:tcPr>
          <w:p w14:paraId="5ED8848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55D474A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350C26C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222067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17F824B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35E7F2B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29D2E80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4B7A40F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bl>
    <w:p w14:paraId="03A422B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18BD0DE5">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1、此表中的名称、品牌、规格型号、制造厂家、产地、综合单价、数量和合价必须与附件《投标报价明细表》中的相应内容一致。</w:t>
      </w:r>
    </w:p>
    <w:p w14:paraId="58F1346C">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2、投标货物属于强制采购的，须投报国家确定的认证机构认证的、处于有效期之内的节能产品，填报的型号必须与认证证书内的型号一致。</w:t>
      </w:r>
    </w:p>
    <w:p w14:paraId="3A4C2187">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3，此表后附相关认证信息或具体查询网址。</w:t>
      </w:r>
    </w:p>
    <w:p w14:paraId="397144F3">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4、若所投设备不是强制节能产品，此表格空白做到响应文件中。</w:t>
      </w:r>
    </w:p>
    <w:p w14:paraId="5EEA0A0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b/>
          <w:bCs/>
          <w:color w:val="auto"/>
          <w:sz w:val="28"/>
          <w:szCs w:val="28"/>
          <w:highlight w:val="none"/>
        </w:rPr>
      </w:pPr>
      <w:r>
        <w:rPr>
          <w:rFonts w:hint="eastAsia" w:ascii="仿宋" w:hAnsi="仿宋" w:eastAsia="仿宋" w:cs="仿宋"/>
          <w:color w:val="auto"/>
          <w:sz w:val="28"/>
          <w:szCs w:val="28"/>
          <w:highlight w:val="none"/>
        </w:rPr>
        <w:t>5、</w:t>
      </w:r>
      <w:r>
        <w:rPr>
          <w:rFonts w:hint="eastAsia" w:ascii="仿宋" w:hAnsi="仿宋" w:eastAsia="仿宋" w:cs="仿宋"/>
          <w:b/>
          <w:bCs/>
          <w:color w:val="auto"/>
          <w:sz w:val="28"/>
          <w:szCs w:val="28"/>
          <w:highlight w:val="none"/>
        </w:rPr>
        <w:t>台式计算机，便携式计算机，平板式微型计算机，激光打印机，针式打印机，显示设备，制冷压缩机，空调机组，专用制冷、空调设备，镇流器，空调机，电热水器，普通照明用双端荧光灯，电视设备，视频设备，便器，水嘴等品目为政府强制采购的节能产品。</w:t>
      </w:r>
    </w:p>
    <w:p w14:paraId="72B785CA">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rPr>
        <w:br w:type="page"/>
      </w:r>
      <w:r>
        <w:rPr>
          <w:rFonts w:hint="eastAsia" w:ascii="仿宋" w:hAnsi="仿宋" w:eastAsia="仿宋" w:cs="仿宋"/>
          <w:spacing w:val="0"/>
          <w:sz w:val="28"/>
          <w:szCs w:val="28"/>
          <w:highlight w:val="none"/>
          <w:lang w:val="en-US" w:eastAsia="zh-CN"/>
        </w:rPr>
        <w:t>政府采购政策：若涉及政府采购政策，需附相关证明材料，若不涉及，可不附</w:t>
      </w:r>
    </w:p>
    <w:p w14:paraId="7D492D7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snapToGrid w:val="0"/>
          <w:color w:val="auto"/>
          <w:kern w:val="0"/>
          <w:sz w:val="28"/>
          <w:szCs w:val="28"/>
          <w:highlight w:val="none"/>
        </w:rPr>
      </w:pPr>
    </w:p>
    <w:p w14:paraId="4F7EB32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snapToGrid w:val="0"/>
          <w:color w:val="auto"/>
          <w:kern w:val="0"/>
          <w:sz w:val="28"/>
          <w:szCs w:val="28"/>
          <w:highlight w:val="none"/>
        </w:rPr>
        <w:t>优先节能产品明细表</w:t>
      </w:r>
    </w:p>
    <w:p w14:paraId="0755788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供应商名称(单位</w:t>
      </w:r>
      <w:r>
        <w:rPr>
          <w:rFonts w:hint="eastAsia" w:ascii="仿宋" w:hAnsi="仿宋" w:eastAsia="仿宋" w:cs="仿宋"/>
          <w:color w:val="auto"/>
          <w:sz w:val="28"/>
          <w:szCs w:val="28"/>
          <w:highlight w:val="none"/>
          <w:lang w:eastAsia="zh-CN"/>
        </w:rPr>
        <w:t>公章</w:t>
      </w:r>
      <w:r>
        <w:rPr>
          <w:rFonts w:hint="eastAsia" w:ascii="仿宋" w:hAnsi="仿宋" w:eastAsia="仿宋" w:cs="仿宋"/>
          <w:color w:val="auto"/>
          <w:sz w:val="28"/>
          <w:szCs w:val="28"/>
          <w:highlight w:val="none"/>
        </w:rPr>
        <w:t>):</w:t>
      </w:r>
    </w:p>
    <w:p w14:paraId="5F741C3C">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项目编号:                                         </w:t>
      </w:r>
    </w:p>
    <w:tbl>
      <w:tblPr>
        <w:tblStyle w:val="24"/>
        <w:tblW w:w="972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2"/>
        <w:gridCol w:w="817"/>
        <w:gridCol w:w="873"/>
        <w:gridCol w:w="983"/>
        <w:gridCol w:w="794"/>
        <w:gridCol w:w="1173"/>
        <w:gridCol w:w="984"/>
        <w:gridCol w:w="809"/>
        <w:gridCol w:w="713"/>
        <w:gridCol w:w="713"/>
        <w:gridCol w:w="713"/>
      </w:tblGrid>
      <w:tr w14:paraId="645A99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1" w:hRule="atLeast"/>
          <w:jc w:val="center"/>
        </w:trPr>
        <w:tc>
          <w:tcPr>
            <w:tcW w:w="1152" w:type="dxa"/>
            <w:noWrap w:val="0"/>
            <w:textDirection w:val="tbRlV"/>
            <w:vAlign w:val="center"/>
          </w:tcPr>
          <w:p w14:paraId="70B7E45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 号</w:t>
            </w:r>
          </w:p>
        </w:tc>
        <w:tc>
          <w:tcPr>
            <w:tcW w:w="817" w:type="dxa"/>
            <w:noWrap w:val="0"/>
            <w:vAlign w:val="center"/>
          </w:tcPr>
          <w:p w14:paraId="3BC33A7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设备</w:t>
            </w:r>
            <w:r>
              <w:rPr>
                <w:rFonts w:hint="eastAsia" w:ascii="仿宋" w:hAnsi="仿宋" w:eastAsia="仿宋" w:cs="仿宋"/>
                <w:color w:val="auto"/>
                <w:spacing w:val="7"/>
                <w:sz w:val="28"/>
                <w:szCs w:val="28"/>
                <w:highlight w:val="none"/>
              </w:rPr>
              <w:t>名称</w:t>
            </w:r>
          </w:p>
        </w:tc>
        <w:tc>
          <w:tcPr>
            <w:tcW w:w="873" w:type="dxa"/>
            <w:noWrap w:val="0"/>
            <w:vAlign w:val="center"/>
          </w:tcPr>
          <w:p w14:paraId="3E370DA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品牌</w:t>
            </w:r>
          </w:p>
        </w:tc>
        <w:tc>
          <w:tcPr>
            <w:tcW w:w="983" w:type="dxa"/>
            <w:noWrap w:val="0"/>
            <w:vAlign w:val="center"/>
          </w:tcPr>
          <w:p w14:paraId="7718B46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规格型号</w:t>
            </w:r>
          </w:p>
        </w:tc>
        <w:tc>
          <w:tcPr>
            <w:tcW w:w="794" w:type="dxa"/>
            <w:noWrap w:val="0"/>
            <w:vAlign w:val="center"/>
          </w:tcPr>
          <w:p w14:paraId="5C1EAC5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制造厂家</w:t>
            </w:r>
          </w:p>
        </w:tc>
        <w:tc>
          <w:tcPr>
            <w:tcW w:w="1173" w:type="dxa"/>
            <w:noWrap w:val="0"/>
            <w:vAlign w:val="center"/>
          </w:tcPr>
          <w:p w14:paraId="2AB9C0A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节字</w:t>
            </w:r>
            <w:r>
              <w:rPr>
                <w:rFonts w:hint="eastAsia" w:ascii="仿宋" w:hAnsi="仿宋" w:eastAsia="仿宋" w:cs="仿宋"/>
                <w:color w:val="auto"/>
                <w:spacing w:val="5"/>
                <w:sz w:val="28"/>
                <w:szCs w:val="28"/>
                <w:highlight w:val="none"/>
              </w:rPr>
              <w:t>标志认</w:t>
            </w:r>
            <w:r>
              <w:rPr>
                <w:rFonts w:hint="eastAsia" w:ascii="仿宋" w:hAnsi="仿宋" w:eastAsia="仿宋" w:cs="仿宋"/>
                <w:color w:val="auto"/>
                <w:spacing w:val="8"/>
                <w:sz w:val="28"/>
                <w:szCs w:val="28"/>
                <w:highlight w:val="none"/>
              </w:rPr>
              <w:t>证证书号</w:t>
            </w:r>
          </w:p>
        </w:tc>
        <w:tc>
          <w:tcPr>
            <w:tcW w:w="984" w:type="dxa"/>
            <w:noWrap w:val="0"/>
            <w:vAlign w:val="center"/>
          </w:tcPr>
          <w:p w14:paraId="1065F87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认证机构名称（认证证书附后）</w:t>
            </w:r>
          </w:p>
        </w:tc>
        <w:tc>
          <w:tcPr>
            <w:tcW w:w="809" w:type="dxa"/>
            <w:noWrap w:val="0"/>
            <w:vAlign w:val="center"/>
          </w:tcPr>
          <w:p w14:paraId="60B1785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产地</w:t>
            </w:r>
          </w:p>
        </w:tc>
        <w:tc>
          <w:tcPr>
            <w:tcW w:w="713" w:type="dxa"/>
            <w:noWrap w:val="0"/>
            <w:vAlign w:val="center"/>
          </w:tcPr>
          <w:p w14:paraId="3A09E41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综合单价(元)</w:t>
            </w:r>
          </w:p>
        </w:tc>
        <w:tc>
          <w:tcPr>
            <w:tcW w:w="713" w:type="dxa"/>
            <w:noWrap w:val="0"/>
            <w:vAlign w:val="center"/>
          </w:tcPr>
          <w:p w14:paraId="0DC197D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数量</w:t>
            </w:r>
          </w:p>
        </w:tc>
        <w:tc>
          <w:tcPr>
            <w:tcW w:w="713" w:type="dxa"/>
            <w:noWrap w:val="0"/>
            <w:vAlign w:val="center"/>
          </w:tcPr>
          <w:p w14:paraId="3B87F96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合价（元）</w:t>
            </w:r>
          </w:p>
        </w:tc>
      </w:tr>
      <w:tr w14:paraId="450C1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06E64C9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18AAA8F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7DA8E07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3536DB7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532CDAB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32BB800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4736B6E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2125FE2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05B300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04448C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B0969B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C1953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jc w:val="center"/>
        </w:trPr>
        <w:tc>
          <w:tcPr>
            <w:tcW w:w="1152" w:type="dxa"/>
            <w:noWrap w:val="0"/>
            <w:vAlign w:val="center"/>
          </w:tcPr>
          <w:p w14:paraId="07525A3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63261E5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5F53ADB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5095BB8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22CFDF1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71951DC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666EDA5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6A378C3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10BDB6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58B49A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8191D9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0473C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6B297AB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78A5B47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1490594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6659A66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25DC800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2FE80D6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06BE67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0E72A24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321CD7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6705DC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704DA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49C53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2527B78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537D0A2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0A24247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414209B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707765E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0E436A0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61A3AC2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3433BF9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408853B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B40E7E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C5E730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0496FF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2572553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1010039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6FB925C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0C41420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3AEA145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466D5A1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DC3456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50823C6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A6293F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435F29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894E7E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59CAB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56D93BB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0BE18B1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7F8A574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0800127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57EE8F4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424408B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0646C1A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32FC5D9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18B564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976FA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0A0379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B24C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23C6052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343E07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6B14826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55F97E7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5E693F8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44F56FF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6C8F407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49C3629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C3A9D8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493A07A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55C535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323D2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0" w:hRule="atLeast"/>
          <w:jc w:val="center"/>
        </w:trPr>
        <w:tc>
          <w:tcPr>
            <w:tcW w:w="9724" w:type="dxa"/>
            <w:gridSpan w:val="11"/>
            <w:noWrap w:val="0"/>
            <w:vAlign w:val="center"/>
          </w:tcPr>
          <w:p w14:paraId="2B0CE110">
            <w:pPr>
              <w:keepNext w:val="0"/>
              <w:keepLines w:val="0"/>
              <w:pageBreakBefore w:val="0"/>
              <w:widowControl w:val="0"/>
              <w:kinsoku/>
              <w:wordWrap/>
              <w:overflowPunct/>
              <w:topLinePunct w:val="0"/>
              <w:autoSpaceDE/>
              <w:autoSpaceDN/>
              <w:bidi w:val="0"/>
              <w:adjustRightInd/>
              <w:snapToGrid/>
              <w:spacing w:line="400" w:lineRule="exact"/>
              <w:ind w:right="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2"/>
                <w:sz w:val="28"/>
                <w:szCs w:val="28"/>
                <w:highlight w:val="none"/>
              </w:rPr>
              <w:t>优先节能</w:t>
            </w:r>
            <w:r>
              <w:rPr>
                <w:rFonts w:hint="eastAsia" w:ascii="仿宋" w:hAnsi="仿宋" w:eastAsia="仿宋" w:cs="仿宋"/>
                <w:color w:val="auto"/>
                <w:spacing w:val="8"/>
                <w:sz w:val="28"/>
                <w:szCs w:val="28"/>
                <w:highlight w:val="none"/>
              </w:rPr>
              <w:t>产品报价</w:t>
            </w:r>
            <w:r>
              <w:rPr>
                <w:rFonts w:hint="eastAsia" w:ascii="仿宋" w:hAnsi="仿宋" w:eastAsia="仿宋" w:cs="仿宋"/>
                <w:color w:val="auto"/>
                <w:spacing w:val="7"/>
                <w:sz w:val="28"/>
                <w:szCs w:val="28"/>
                <w:highlight w:val="none"/>
              </w:rPr>
              <w:t>小计：</w:t>
            </w:r>
            <w:r>
              <w:rPr>
                <w:rFonts w:hint="eastAsia" w:ascii="仿宋" w:hAnsi="仿宋" w:eastAsia="仿宋" w:cs="仿宋"/>
                <w:color w:val="auto"/>
                <w:spacing w:val="7"/>
                <w:sz w:val="28"/>
                <w:szCs w:val="28"/>
                <w:highlight w:val="none"/>
                <w:u w:val="single"/>
              </w:rPr>
              <w:t xml:space="preserve"> </w:t>
            </w:r>
            <w:r>
              <w:rPr>
                <w:rFonts w:hint="eastAsia" w:ascii="仿宋" w:hAnsi="仿宋" w:eastAsia="仿宋" w:cs="仿宋"/>
                <w:color w:val="auto"/>
                <w:spacing w:val="7"/>
                <w:sz w:val="28"/>
                <w:szCs w:val="28"/>
                <w:highlight w:val="none"/>
                <w:u w:val="single"/>
                <w:lang w:val="en-US" w:eastAsia="zh-CN"/>
              </w:rPr>
              <w:t xml:space="preserve">   </w:t>
            </w:r>
            <w:r>
              <w:rPr>
                <w:rFonts w:hint="eastAsia" w:ascii="仿宋" w:hAnsi="仿宋" w:eastAsia="仿宋" w:cs="仿宋"/>
                <w:color w:val="auto"/>
                <w:spacing w:val="7"/>
                <w:sz w:val="28"/>
                <w:szCs w:val="28"/>
                <w:highlight w:val="none"/>
                <w:u w:val="single"/>
              </w:rPr>
              <w:t xml:space="preserve"> </w:t>
            </w:r>
            <w:r>
              <w:rPr>
                <w:rFonts w:hint="eastAsia" w:ascii="仿宋" w:hAnsi="仿宋" w:eastAsia="仿宋" w:cs="仿宋"/>
                <w:color w:val="auto"/>
                <w:spacing w:val="7"/>
                <w:sz w:val="28"/>
                <w:szCs w:val="28"/>
                <w:highlight w:val="none"/>
              </w:rPr>
              <w:t xml:space="preserve"> 元</w:t>
            </w:r>
          </w:p>
        </w:tc>
      </w:tr>
    </w:tbl>
    <w:p w14:paraId="38D90363">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p>
    <w:p w14:paraId="0F29C444">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4FAEAA0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1，此表中的名称、品牌、规格型号，制造厂家、产地、综合单价、数量和合价必须与附件《报价明细表》中的相应内容一致。</w:t>
      </w:r>
    </w:p>
    <w:p w14:paraId="66AE3CE7">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2，此表应本着诚实信用的原则按实际市场价格填报，若磋商小组认定所报价格明显高于市场价格，在评审时将不给予优先节能产品的价格扣除。</w:t>
      </w:r>
    </w:p>
    <w:p w14:paraId="21B5C638">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3.响应文件中没有产品明细表或不符合上述规定的，不参与价格扣除。</w:t>
      </w:r>
    </w:p>
    <w:p w14:paraId="751487C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4、本表应填报国家确定的认证机构认证的、处于有效期之内的节能产品。并在此表后附相关认证信息或查询网址。</w:t>
      </w:r>
    </w:p>
    <w:p w14:paraId="514DB894">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eastAsia="宋体"/>
          <w:color w:val="auto"/>
          <w:highlight w:val="none"/>
          <w:lang w:val="en-US" w:eastAsia="zh-CN"/>
        </w:rPr>
      </w:pPr>
      <w:r>
        <w:rPr>
          <w:rFonts w:hint="eastAsia" w:ascii="仿宋" w:hAnsi="仿宋" w:eastAsia="仿宋" w:cs="仿宋"/>
          <w:spacing w:val="0"/>
          <w:sz w:val="28"/>
          <w:szCs w:val="28"/>
          <w:highlight w:val="none"/>
        </w:rPr>
        <w:br w:type="page"/>
      </w:r>
      <w:r>
        <w:rPr>
          <w:rFonts w:hint="eastAsia" w:ascii="仿宋" w:hAnsi="仿宋" w:eastAsia="仿宋" w:cs="仿宋"/>
          <w:spacing w:val="0"/>
          <w:sz w:val="28"/>
          <w:szCs w:val="28"/>
          <w:highlight w:val="none"/>
          <w:lang w:val="en-US" w:eastAsia="zh-CN"/>
        </w:rPr>
        <w:t>政府采购政策：若涉及政府采购政策，需附相关证明材料，若不涉及，可不附。</w:t>
      </w:r>
    </w:p>
    <w:p w14:paraId="4A1C1610">
      <w:pPr>
        <w:jc w:val="center"/>
        <w:rPr>
          <w:rFonts w:hint="eastAsia" w:ascii="宋体" w:hAnsi="宋体" w:cs="宋体"/>
          <w:snapToGrid w:val="0"/>
          <w:color w:val="auto"/>
          <w:kern w:val="0"/>
          <w:sz w:val="28"/>
          <w:szCs w:val="28"/>
          <w:highlight w:val="none"/>
        </w:rPr>
      </w:pPr>
    </w:p>
    <w:p w14:paraId="6ED4032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snapToGrid w:val="0"/>
          <w:color w:val="auto"/>
          <w:kern w:val="0"/>
          <w:sz w:val="28"/>
          <w:szCs w:val="28"/>
          <w:highlight w:val="none"/>
        </w:rPr>
        <w:t>环境标志产品明细表</w:t>
      </w:r>
    </w:p>
    <w:p w14:paraId="47055D6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供应商名称(单位</w:t>
      </w:r>
      <w:r>
        <w:rPr>
          <w:rFonts w:hint="eastAsia" w:ascii="仿宋" w:hAnsi="仿宋" w:eastAsia="仿宋" w:cs="仿宋"/>
          <w:color w:val="auto"/>
          <w:sz w:val="28"/>
          <w:szCs w:val="28"/>
          <w:highlight w:val="none"/>
          <w:lang w:eastAsia="zh-CN"/>
        </w:rPr>
        <w:t>公章</w:t>
      </w:r>
      <w:r>
        <w:rPr>
          <w:rFonts w:hint="eastAsia" w:ascii="仿宋" w:hAnsi="仿宋" w:eastAsia="仿宋" w:cs="仿宋"/>
          <w:color w:val="auto"/>
          <w:sz w:val="28"/>
          <w:szCs w:val="28"/>
          <w:highlight w:val="none"/>
        </w:rPr>
        <w:t>):</w:t>
      </w:r>
    </w:p>
    <w:p w14:paraId="0047B36A">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项目编号:                                             </w:t>
      </w:r>
    </w:p>
    <w:p w14:paraId="723C4A3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p>
    <w:tbl>
      <w:tblPr>
        <w:tblStyle w:val="24"/>
        <w:tblW w:w="958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1118"/>
        <w:gridCol w:w="873"/>
        <w:gridCol w:w="702"/>
        <w:gridCol w:w="851"/>
        <w:gridCol w:w="1275"/>
        <w:gridCol w:w="787"/>
        <w:gridCol w:w="1128"/>
        <w:gridCol w:w="713"/>
        <w:gridCol w:w="713"/>
        <w:gridCol w:w="713"/>
      </w:tblGrid>
      <w:tr w14:paraId="1FA51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1" w:hRule="atLeast"/>
          <w:jc w:val="center"/>
        </w:trPr>
        <w:tc>
          <w:tcPr>
            <w:tcW w:w="710" w:type="dxa"/>
            <w:noWrap w:val="0"/>
            <w:textDirection w:val="tbRlV"/>
            <w:vAlign w:val="center"/>
          </w:tcPr>
          <w:p w14:paraId="6EA201B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 号</w:t>
            </w:r>
          </w:p>
        </w:tc>
        <w:tc>
          <w:tcPr>
            <w:tcW w:w="1118" w:type="dxa"/>
            <w:noWrap w:val="0"/>
            <w:vAlign w:val="center"/>
          </w:tcPr>
          <w:p w14:paraId="3957E42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设备</w:t>
            </w:r>
            <w:r>
              <w:rPr>
                <w:rFonts w:hint="eastAsia" w:ascii="仿宋" w:hAnsi="仿宋" w:eastAsia="仿宋" w:cs="仿宋"/>
                <w:color w:val="auto"/>
                <w:spacing w:val="7"/>
                <w:sz w:val="28"/>
                <w:szCs w:val="28"/>
                <w:highlight w:val="none"/>
              </w:rPr>
              <w:t>名称</w:t>
            </w:r>
          </w:p>
        </w:tc>
        <w:tc>
          <w:tcPr>
            <w:tcW w:w="873" w:type="dxa"/>
            <w:noWrap w:val="0"/>
            <w:vAlign w:val="center"/>
          </w:tcPr>
          <w:p w14:paraId="016B7DC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品牌</w:t>
            </w:r>
          </w:p>
        </w:tc>
        <w:tc>
          <w:tcPr>
            <w:tcW w:w="702" w:type="dxa"/>
            <w:noWrap w:val="0"/>
            <w:vAlign w:val="center"/>
          </w:tcPr>
          <w:p w14:paraId="49EAA81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规格型号</w:t>
            </w:r>
          </w:p>
        </w:tc>
        <w:tc>
          <w:tcPr>
            <w:tcW w:w="851" w:type="dxa"/>
            <w:noWrap w:val="0"/>
            <w:vAlign w:val="center"/>
          </w:tcPr>
          <w:p w14:paraId="1DBF679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制造厂家</w:t>
            </w:r>
          </w:p>
        </w:tc>
        <w:tc>
          <w:tcPr>
            <w:tcW w:w="1275" w:type="dxa"/>
            <w:noWrap w:val="0"/>
            <w:vAlign w:val="center"/>
          </w:tcPr>
          <w:p w14:paraId="5BE7079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中国环境</w:t>
            </w:r>
            <w:r>
              <w:rPr>
                <w:rFonts w:hint="eastAsia" w:ascii="仿宋" w:hAnsi="仿宋" w:eastAsia="仿宋" w:cs="仿宋"/>
                <w:color w:val="auto"/>
                <w:spacing w:val="5"/>
                <w:sz w:val="28"/>
                <w:szCs w:val="28"/>
                <w:highlight w:val="none"/>
              </w:rPr>
              <w:t>标志认</w:t>
            </w:r>
            <w:r>
              <w:rPr>
                <w:rFonts w:hint="eastAsia" w:ascii="仿宋" w:hAnsi="仿宋" w:eastAsia="仿宋" w:cs="仿宋"/>
                <w:color w:val="auto"/>
                <w:spacing w:val="8"/>
                <w:sz w:val="28"/>
                <w:szCs w:val="28"/>
                <w:highlight w:val="none"/>
              </w:rPr>
              <w:t>证证书号</w:t>
            </w:r>
          </w:p>
        </w:tc>
        <w:tc>
          <w:tcPr>
            <w:tcW w:w="787" w:type="dxa"/>
            <w:noWrap w:val="0"/>
            <w:vAlign w:val="center"/>
          </w:tcPr>
          <w:p w14:paraId="325E1E2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产地</w:t>
            </w:r>
          </w:p>
        </w:tc>
        <w:tc>
          <w:tcPr>
            <w:tcW w:w="1128" w:type="dxa"/>
            <w:noWrap w:val="0"/>
            <w:vAlign w:val="center"/>
          </w:tcPr>
          <w:p w14:paraId="7568E5E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认证机构名称（认证证书附后）</w:t>
            </w:r>
          </w:p>
        </w:tc>
        <w:tc>
          <w:tcPr>
            <w:tcW w:w="713" w:type="dxa"/>
            <w:noWrap w:val="0"/>
            <w:vAlign w:val="center"/>
          </w:tcPr>
          <w:p w14:paraId="638F3BF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综合单价(元)</w:t>
            </w:r>
          </w:p>
        </w:tc>
        <w:tc>
          <w:tcPr>
            <w:tcW w:w="713" w:type="dxa"/>
            <w:noWrap w:val="0"/>
            <w:vAlign w:val="center"/>
          </w:tcPr>
          <w:p w14:paraId="6539324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数量</w:t>
            </w:r>
          </w:p>
        </w:tc>
        <w:tc>
          <w:tcPr>
            <w:tcW w:w="713" w:type="dxa"/>
            <w:noWrap w:val="0"/>
            <w:vAlign w:val="center"/>
          </w:tcPr>
          <w:p w14:paraId="70F2563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合价（元）</w:t>
            </w:r>
          </w:p>
        </w:tc>
      </w:tr>
      <w:tr w14:paraId="222A1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10DA871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5EBD721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487D166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166373C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5B29514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7B185D7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3653249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680980F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C9539C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59FD50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1155DB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00D2E0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jc w:val="center"/>
        </w:trPr>
        <w:tc>
          <w:tcPr>
            <w:tcW w:w="710" w:type="dxa"/>
            <w:noWrap w:val="0"/>
            <w:vAlign w:val="center"/>
          </w:tcPr>
          <w:p w14:paraId="61D5981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1E996D1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4F14C23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66179C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667E844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5391659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630EF5D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3AC9E33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C77136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C1CA92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CCCC1E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2743A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21ED727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48B4CEB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2F87847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6053AEC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513FFB0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12C5C5D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1B0599A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436F728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324958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E860E8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DDA39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3310F1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0F9D4C1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352D096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38FCD1F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05C9FEA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06FA1E5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5F1EC62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1F7ED4C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2A88B13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E21E68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E5D5D2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6EC8AB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4099B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0069F61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69B8684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1BEC23A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7ED06CA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6640187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4DC6B5F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4B935CA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0A82B06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344A55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19B76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BB9DC7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1A29DE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4849252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5197C26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2789949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4219369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13546AF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45A7FCD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0AC7DDD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51FCF40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AF6A0A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0A26B0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B9B170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3F096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18A64C4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3A5CBBF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7741026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2346345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574A73B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445A62F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50876B2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2E17118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47FF49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6F2870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12ED67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2E8D0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jc w:val="center"/>
        </w:trPr>
        <w:tc>
          <w:tcPr>
            <w:tcW w:w="9583" w:type="dxa"/>
            <w:gridSpan w:val="11"/>
            <w:noWrap w:val="0"/>
            <w:vAlign w:val="center"/>
          </w:tcPr>
          <w:p w14:paraId="411CC400">
            <w:pPr>
              <w:keepNext w:val="0"/>
              <w:keepLines w:val="0"/>
              <w:pageBreakBefore w:val="0"/>
              <w:widowControl w:val="0"/>
              <w:kinsoku/>
              <w:wordWrap/>
              <w:overflowPunct/>
              <w:topLinePunct w:val="0"/>
              <w:autoSpaceDE/>
              <w:autoSpaceDN/>
              <w:bidi w:val="0"/>
              <w:adjustRightInd/>
              <w:snapToGrid/>
              <w:spacing w:line="400" w:lineRule="exact"/>
              <w:ind w:right="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2"/>
                <w:sz w:val="28"/>
                <w:szCs w:val="28"/>
                <w:highlight w:val="none"/>
              </w:rPr>
              <w:t>环境标志</w:t>
            </w:r>
            <w:r>
              <w:rPr>
                <w:rFonts w:hint="eastAsia" w:ascii="仿宋" w:hAnsi="仿宋" w:eastAsia="仿宋" w:cs="仿宋"/>
                <w:color w:val="auto"/>
                <w:spacing w:val="8"/>
                <w:sz w:val="28"/>
                <w:szCs w:val="28"/>
                <w:highlight w:val="none"/>
              </w:rPr>
              <w:t>产品报价</w:t>
            </w:r>
            <w:r>
              <w:rPr>
                <w:rFonts w:hint="eastAsia" w:ascii="仿宋" w:hAnsi="仿宋" w:eastAsia="仿宋" w:cs="仿宋"/>
                <w:color w:val="auto"/>
                <w:spacing w:val="7"/>
                <w:sz w:val="28"/>
                <w:szCs w:val="28"/>
                <w:highlight w:val="none"/>
              </w:rPr>
              <w:t>小计：</w:t>
            </w:r>
            <w:r>
              <w:rPr>
                <w:rFonts w:hint="eastAsia" w:ascii="仿宋" w:hAnsi="仿宋" w:eastAsia="仿宋" w:cs="仿宋"/>
                <w:color w:val="auto"/>
                <w:spacing w:val="7"/>
                <w:sz w:val="28"/>
                <w:szCs w:val="28"/>
                <w:highlight w:val="none"/>
                <w:u w:val="single"/>
              </w:rPr>
              <w:t xml:space="preserve">  </w:t>
            </w:r>
            <w:r>
              <w:rPr>
                <w:rFonts w:hint="eastAsia" w:ascii="仿宋" w:hAnsi="仿宋" w:eastAsia="仿宋" w:cs="仿宋"/>
                <w:color w:val="auto"/>
                <w:spacing w:val="7"/>
                <w:sz w:val="28"/>
                <w:szCs w:val="28"/>
                <w:highlight w:val="none"/>
                <w:u w:val="single"/>
                <w:lang w:val="en-US" w:eastAsia="zh-CN"/>
              </w:rPr>
              <w:t xml:space="preserve">    </w:t>
            </w:r>
            <w:r>
              <w:rPr>
                <w:rFonts w:hint="eastAsia" w:ascii="仿宋" w:hAnsi="仿宋" w:eastAsia="仿宋" w:cs="仿宋"/>
                <w:color w:val="auto"/>
                <w:spacing w:val="7"/>
                <w:sz w:val="28"/>
                <w:szCs w:val="28"/>
                <w:highlight w:val="none"/>
              </w:rPr>
              <w:t xml:space="preserve"> 元</w:t>
            </w:r>
          </w:p>
        </w:tc>
      </w:tr>
    </w:tbl>
    <w:p w14:paraId="131DF2E2">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p>
    <w:p w14:paraId="3B6E5DDA">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6D7417B2">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1，此表中的名称、品牌，规格型号，制造厂家、产地、综合单价、数量和合价必须与附件《报价明细表》中的相应内容一致。</w:t>
      </w:r>
    </w:p>
    <w:p w14:paraId="554A6FB8">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2、此表应本着诚实信用的原则按实际市场价格填报，若磋商小组认定所拟价格明显高于市场价格，在评审时将不给予环境标志产品的价格扣除。</w:t>
      </w:r>
    </w:p>
    <w:p w14:paraId="32DFE106">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3、响应文件中没有产品明细表或不符合上述规定的，不参与价格扣除。</w:t>
      </w:r>
    </w:p>
    <w:p w14:paraId="7CE71E06">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Times New Roman"/>
          <w:b/>
          <w:color w:val="000000"/>
          <w:spacing w:val="34"/>
          <w:kern w:val="2"/>
          <w:sz w:val="32"/>
          <w:szCs w:val="21"/>
          <w:highlight w:val="none"/>
          <w:lang w:val="en-US" w:eastAsia="zh-CN" w:bidi="ar-SA"/>
        </w:rPr>
      </w:pPr>
      <w:r>
        <w:rPr>
          <w:rFonts w:hint="eastAsia" w:ascii="仿宋" w:hAnsi="仿宋" w:eastAsia="仿宋" w:cs="仿宋"/>
          <w:color w:val="auto"/>
          <w:sz w:val="28"/>
          <w:szCs w:val="28"/>
          <w:highlight w:val="none"/>
        </w:rPr>
        <w:t>4，本表应填报国家确定的认证机构认证的。处于有效期之内的环境标志产品，并在此表后附相关认证信息或查询网址。</w:t>
      </w:r>
    </w:p>
    <w:p w14:paraId="59F5993C">
      <w:pPr>
        <w:rPr>
          <w:rStyle w:val="27"/>
          <w:rFonts w:hint="eastAsia" w:ascii="仿宋" w:hAnsi="仿宋" w:eastAsia="仿宋" w:cs="宋体"/>
          <w:b w:val="0"/>
          <w:kern w:val="0"/>
          <w:sz w:val="28"/>
          <w:szCs w:val="28"/>
          <w:highlight w:val="none"/>
        </w:rPr>
      </w:pPr>
      <w:r>
        <w:rPr>
          <w:rStyle w:val="27"/>
          <w:rFonts w:hint="eastAsia" w:ascii="仿宋" w:hAnsi="仿宋" w:eastAsia="仿宋" w:cs="宋体"/>
          <w:b w:val="0"/>
          <w:kern w:val="0"/>
          <w:sz w:val="28"/>
          <w:szCs w:val="28"/>
          <w:highlight w:val="none"/>
        </w:rPr>
        <w:br w:type="page"/>
      </w:r>
    </w:p>
    <w:p w14:paraId="2834FFD3">
      <w:pPr>
        <w:pStyle w:val="14"/>
        <w:jc w:val="center"/>
        <w:rPr>
          <w:rStyle w:val="27"/>
          <w:rFonts w:hint="eastAsia" w:ascii="仿宋" w:hAnsi="仿宋" w:eastAsia="仿宋" w:cs="宋体"/>
          <w:b/>
          <w:bCs w:val="0"/>
          <w:kern w:val="0"/>
          <w:sz w:val="32"/>
          <w:szCs w:val="22"/>
          <w:highlight w:val="none"/>
          <w:lang w:val="en-US" w:eastAsia="zh-CN"/>
        </w:rPr>
      </w:pPr>
      <w:r>
        <w:rPr>
          <w:rStyle w:val="27"/>
          <w:rFonts w:hint="eastAsia" w:ascii="仿宋" w:hAnsi="仿宋" w:eastAsia="仿宋" w:cs="宋体"/>
          <w:b/>
          <w:bCs w:val="0"/>
          <w:kern w:val="0"/>
          <w:sz w:val="32"/>
          <w:szCs w:val="22"/>
          <w:highlight w:val="none"/>
          <w:lang w:val="en-US" w:eastAsia="zh-CN"/>
        </w:rPr>
        <w:t>报价一览表密封信封正面格式</w:t>
      </w:r>
    </w:p>
    <w:p w14:paraId="557D6F8A">
      <w:pPr>
        <w:jc w:val="center"/>
        <w:rPr>
          <w:rFonts w:hint="eastAsia" w:ascii="宋体" w:hAnsi="宋体"/>
          <w:szCs w:val="21"/>
          <w:highlight w:val="none"/>
        </w:rPr>
      </w:pPr>
    </w:p>
    <w:tbl>
      <w:tblPr>
        <w:tblStyle w:val="24"/>
        <w:tblW w:w="8672"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2"/>
      </w:tblGrid>
      <w:tr w14:paraId="5CAF6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2" w:hRule="atLeast"/>
        </w:trPr>
        <w:tc>
          <w:tcPr>
            <w:tcW w:w="8672" w:type="dxa"/>
            <w:noWrap w:val="0"/>
            <w:vAlign w:val="top"/>
          </w:tcPr>
          <w:p w14:paraId="0EA4C513">
            <w:pPr>
              <w:jc w:val="center"/>
              <w:rPr>
                <w:rFonts w:hint="eastAsia" w:ascii="仿宋" w:hAnsi="仿宋" w:eastAsia="仿宋" w:cs="仿宋"/>
                <w:b/>
                <w:sz w:val="24"/>
                <w:highlight w:val="none"/>
              </w:rPr>
            </w:pPr>
            <w:r>
              <w:rPr>
                <w:rFonts w:hint="eastAsia" w:ascii="仿宋" w:hAnsi="仿宋" w:eastAsia="仿宋" w:cs="仿宋"/>
                <w:sz w:val="24"/>
                <w:highlight w:val="none"/>
              </w:rPr>
              <w:t xml:space="preserve">                                                        </w:t>
            </w:r>
          </w:p>
          <w:p w14:paraId="53DE9DE7">
            <w:pPr>
              <w:jc w:val="center"/>
              <w:rPr>
                <w:rFonts w:hint="default" w:ascii="仿宋" w:hAnsi="仿宋" w:eastAsia="仿宋" w:cs="仿宋"/>
                <w:b/>
                <w:bCs/>
                <w:sz w:val="24"/>
                <w:highlight w:val="none"/>
                <w:lang w:val="en-US" w:eastAsia="zh-CN"/>
              </w:rPr>
            </w:pPr>
            <w:r>
              <w:rPr>
                <w:rFonts w:hint="eastAsia" w:ascii="仿宋" w:hAnsi="仿宋" w:eastAsia="仿宋" w:cs="仿宋"/>
                <w:b/>
                <w:bCs/>
                <w:sz w:val="24"/>
                <w:highlight w:val="none"/>
              </w:rPr>
              <w:t>报价一览表</w:t>
            </w:r>
          </w:p>
          <w:p w14:paraId="2D690D1E">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 xml:space="preserve">项目编号： </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0D228D9D">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 xml:space="preserve">项目名称： </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702E931B">
            <w:pPr>
              <w:ind w:firstLine="482" w:firstLineChars="200"/>
              <w:rPr>
                <w:rFonts w:hint="default" w:ascii="仿宋" w:hAnsi="仿宋" w:eastAsia="仿宋" w:cs="仿宋"/>
                <w:b/>
                <w:sz w:val="24"/>
                <w:highlight w:val="none"/>
                <w:u w:val="single"/>
                <w:lang w:val="en-US" w:eastAsia="zh-CN"/>
              </w:rPr>
            </w:pPr>
            <w:r>
              <w:rPr>
                <w:rFonts w:hint="eastAsia" w:ascii="仿宋" w:hAnsi="仿宋" w:eastAsia="仿宋" w:cs="仿宋"/>
                <w:b/>
                <w:bCs w:val="0"/>
                <w:sz w:val="24"/>
                <w:highlight w:val="none"/>
                <w:u w:val="none"/>
                <w:lang w:val="en-US" w:eastAsia="zh-CN"/>
              </w:rPr>
              <w:t>包组号：</w:t>
            </w:r>
            <w:r>
              <w:rPr>
                <w:rFonts w:hint="eastAsia" w:ascii="仿宋" w:hAnsi="仿宋" w:eastAsia="仿宋" w:cs="仿宋"/>
                <w:b/>
                <w:sz w:val="24"/>
                <w:highlight w:val="none"/>
                <w:u w:val="single"/>
                <w:lang w:val="en-US" w:eastAsia="zh-CN"/>
              </w:rPr>
              <w:t xml:space="preserve">         </w:t>
            </w:r>
          </w:p>
          <w:p w14:paraId="181882E0">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供应商名称：</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（加盖公章）</w:t>
            </w:r>
          </w:p>
          <w:p w14:paraId="601FA4FD">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地址：</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电话：</w:t>
            </w:r>
            <w:r>
              <w:rPr>
                <w:rFonts w:hint="eastAsia" w:ascii="仿宋" w:hAnsi="仿宋" w:eastAsia="仿宋" w:cs="仿宋"/>
                <w:b/>
                <w:sz w:val="24"/>
                <w:highlight w:val="none"/>
                <w:u w:val="single"/>
              </w:rPr>
              <w:t xml:space="preserve">                          </w:t>
            </w:r>
          </w:p>
          <w:p w14:paraId="2A0889D0">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 xml:space="preserve">     </w:t>
            </w:r>
          </w:p>
        </w:tc>
      </w:tr>
    </w:tbl>
    <w:p w14:paraId="125BB5A5">
      <w:pPr>
        <w:jc w:val="center"/>
        <w:rPr>
          <w:rFonts w:hint="eastAsia" w:ascii="仿宋" w:hAnsi="仿宋" w:eastAsia="仿宋" w:cs="仿宋"/>
          <w:sz w:val="24"/>
          <w:highlight w:val="none"/>
        </w:rPr>
      </w:pPr>
    </w:p>
    <w:p w14:paraId="2659DD82">
      <w:pPr>
        <w:pStyle w:val="14"/>
        <w:jc w:val="center"/>
        <w:rPr>
          <w:rStyle w:val="27"/>
          <w:rFonts w:hint="eastAsia" w:ascii="仿宋" w:hAnsi="仿宋" w:eastAsia="仿宋" w:cs="仿宋"/>
          <w:b/>
          <w:bCs w:val="0"/>
          <w:kern w:val="0"/>
          <w:sz w:val="32"/>
          <w:szCs w:val="22"/>
          <w:highlight w:val="none"/>
          <w:lang w:val="en-US" w:eastAsia="zh-CN"/>
        </w:rPr>
      </w:pPr>
      <w:r>
        <w:rPr>
          <w:rStyle w:val="27"/>
          <w:rFonts w:hint="eastAsia" w:ascii="仿宋" w:hAnsi="仿宋" w:eastAsia="仿宋" w:cs="仿宋"/>
          <w:b/>
          <w:bCs w:val="0"/>
          <w:kern w:val="0"/>
          <w:sz w:val="32"/>
          <w:szCs w:val="22"/>
          <w:highlight w:val="none"/>
          <w:lang w:val="en-US" w:eastAsia="zh-CN"/>
        </w:rPr>
        <w:t>报价一览表密封信封封口格式</w:t>
      </w:r>
    </w:p>
    <w:tbl>
      <w:tblPr>
        <w:tblStyle w:val="24"/>
        <w:tblW w:w="8644"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4"/>
      </w:tblGrid>
      <w:tr w14:paraId="324FD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trPr>
        <w:tc>
          <w:tcPr>
            <w:tcW w:w="8644" w:type="dxa"/>
            <w:noWrap w:val="0"/>
            <w:vAlign w:val="top"/>
          </w:tcPr>
          <w:p w14:paraId="0F8D79EF">
            <w:pPr>
              <w:rPr>
                <w:rFonts w:hint="eastAsia" w:ascii="仿宋" w:hAnsi="仿宋" w:eastAsia="仿宋" w:cs="仿宋"/>
                <w:sz w:val="24"/>
                <w:highlight w:val="none"/>
              </w:rPr>
            </w:pPr>
          </w:p>
          <w:p w14:paraId="4581197B">
            <w:pPr>
              <w:rPr>
                <w:rFonts w:hint="eastAsia" w:ascii="仿宋" w:hAnsi="仿宋" w:eastAsia="仿宋" w:cs="仿宋"/>
                <w:sz w:val="24"/>
                <w:highlight w:val="none"/>
              </w:rPr>
            </w:pPr>
            <w:r>
              <w:rPr>
                <w:rFonts w:hint="eastAsia" w:ascii="仿宋" w:hAnsi="仿宋" w:eastAsia="仿宋" w:cs="仿宋"/>
                <w:sz w:val="24"/>
                <w:highlight w:val="none"/>
              </w:rPr>
              <w:t>…………</w:t>
            </w:r>
            <w:r>
              <w:rPr>
                <w:rFonts w:hint="eastAsia" w:ascii="仿宋" w:hAnsi="仿宋" w:eastAsia="仿宋" w:cs="仿宋"/>
                <w:b/>
                <w:color w:val="FF0000"/>
                <w:sz w:val="24"/>
                <w:highlight w:val="none"/>
              </w:rPr>
              <w:t>于</w:t>
            </w:r>
            <w:r>
              <w:rPr>
                <w:rFonts w:hint="eastAsia" w:ascii="仿宋" w:hAnsi="仿宋" w:eastAsia="仿宋" w:cs="仿宋"/>
                <w:b/>
                <w:color w:val="FF0000"/>
                <w:sz w:val="24"/>
                <w:highlight w:val="none"/>
                <w:lang w:eastAsia="zh-CN"/>
              </w:rPr>
              <w:t>2026年9月29日14时00分</w:t>
            </w:r>
            <w:r>
              <w:rPr>
                <w:rFonts w:hint="eastAsia" w:ascii="仿宋" w:hAnsi="仿宋" w:eastAsia="仿宋" w:cs="仿宋"/>
                <w:b/>
                <w:sz w:val="24"/>
                <w:highlight w:val="none"/>
              </w:rPr>
              <w:t>前不准启封（加盖公章）…………………</w:t>
            </w:r>
          </w:p>
          <w:p w14:paraId="2F048183">
            <w:pPr>
              <w:rPr>
                <w:rFonts w:hint="eastAsia" w:ascii="仿宋" w:hAnsi="仿宋" w:eastAsia="仿宋" w:cs="仿宋"/>
                <w:sz w:val="24"/>
                <w:highlight w:val="none"/>
              </w:rPr>
            </w:pPr>
          </w:p>
          <w:p w14:paraId="1D80A956">
            <w:pPr>
              <w:rPr>
                <w:rFonts w:hint="eastAsia" w:ascii="仿宋" w:hAnsi="仿宋" w:eastAsia="仿宋" w:cs="仿宋"/>
                <w:sz w:val="24"/>
                <w:highlight w:val="none"/>
              </w:rPr>
            </w:pPr>
            <w:r>
              <w:rPr>
                <w:rFonts w:hint="eastAsia" w:ascii="仿宋" w:hAnsi="仿宋" w:eastAsia="仿宋" w:cs="仿宋"/>
                <w:sz w:val="24"/>
                <w:highlight w:val="none"/>
              </w:rPr>
              <mc:AlternateContent>
                <mc:Choice Requires="wps">
                  <w:drawing>
                    <wp:anchor distT="0" distB="0" distL="114300" distR="114300" simplePos="0" relativeHeight="251662336" behindDoc="0" locked="0" layoutInCell="1" allowOverlap="1">
                      <wp:simplePos x="0" y="0"/>
                      <wp:positionH relativeFrom="column">
                        <wp:posOffset>2995930</wp:posOffset>
                      </wp:positionH>
                      <wp:positionV relativeFrom="paragraph">
                        <wp:posOffset>80010</wp:posOffset>
                      </wp:positionV>
                      <wp:extent cx="0" cy="331470"/>
                      <wp:effectExtent l="38100" t="0" r="38100" b="3810"/>
                      <wp:wrapNone/>
                      <wp:docPr id="4" name="直接连接符 4"/>
                      <wp:cNvGraphicFramePr/>
                      <a:graphic xmlns:a="http://schemas.openxmlformats.org/drawingml/2006/main">
                        <a:graphicData uri="http://schemas.microsoft.com/office/word/2010/wordprocessingShape">
                          <wps:wsp>
                            <wps:cNvCnPr/>
                            <wps:spPr>
                              <a:xfrm flipV="1">
                                <a:off x="0" y="0"/>
                                <a:ext cx="0" cy="33147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y;margin-left:235.9pt;margin-top:6.3pt;height:26.1pt;width:0pt;z-index:251662336;mso-width-relative:page;mso-height-relative:page;" filled="f" stroked="t" coordsize="21600,21600" o:gfxdata="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j0Pwk2AAAAAkBAAAPAAAAAAAAAAEAIAAAACIAAABkcnMv&#10;ZG93bnJldi54bWxQSwECFAAUAAAACACHTuJAiHztaAMCAADxAwAADgAAAAAAAAABACAAAAAnAQAA&#10;ZHJzL2Uyb0RvYy54bWxQSwUGAAAAAAYABgBZAQAAnAUAAAAA&#10;">
                      <v:fill on="f" focussize="0,0"/>
                      <v:stroke color="#000000" joinstyle="round" endarrow="block"/>
                      <v:imagedata o:title=""/>
                      <o:lock v:ext="edit" aspectratio="f"/>
                    </v:line>
                  </w:pict>
                </mc:Fallback>
              </mc:AlternateContent>
            </w:r>
          </w:p>
          <w:p w14:paraId="622F84B1">
            <w:pPr>
              <w:rPr>
                <w:rFonts w:hint="eastAsia" w:ascii="仿宋" w:hAnsi="仿宋" w:eastAsia="仿宋" w:cs="仿宋"/>
                <w:sz w:val="24"/>
                <w:highlight w:val="none"/>
              </w:rPr>
            </w:pPr>
          </w:p>
          <w:p w14:paraId="6D8B00DD">
            <w:pPr>
              <w:rPr>
                <w:rFonts w:hint="eastAsia" w:ascii="仿宋" w:hAnsi="仿宋" w:eastAsia="仿宋" w:cs="仿宋"/>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（封口处）</w:t>
            </w:r>
          </w:p>
        </w:tc>
      </w:tr>
    </w:tbl>
    <w:p w14:paraId="28A0DA16">
      <w:pPr>
        <w:jc w:val="center"/>
        <w:rPr>
          <w:rFonts w:hint="eastAsia"/>
          <w:sz w:val="24"/>
          <w:highlight w:val="none"/>
        </w:rPr>
      </w:pPr>
    </w:p>
    <w:p w14:paraId="7148FCA5">
      <w:pPr>
        <w:pStyle w:val="14"/>
        <w:jc w:val="center"/>
        <w:rPr>
          <w:rStyle w:val="27"/>
          <w:rFonts w:hint="eastAsia" w:ascii="仿宋" w:hAnsi="仿宋" w:eastAsia="仿宋" w:cs="宋体"/>
          <w:b/>
          <w:bCs w:val="0"/>
          <w:kern w:val="0"/>
          <w:sz w:val="32"/>
          <w:szCs w:val="22"/>
          <w:highlight w:val="none"/>
          <w:lang w:val="en-US" w:eastAsia="zh-CN"/>
        </w:rPr>
      </w:pPr>
      <w:r>
        <w:rPr>
          <w:rStyle w:val="27"/>
          <w:rFonts w:hint="eastAsia" w:ascii="仿宋" w:hAnsi="仿宋" w:eastAsia="仿宋" w:cs="宋体"/>
          <w:b/>
          <w:bCs w:val="0"/>
          <w:kern w:val="0"/>
          <w:sz w:val="32"/>
          <w:szCs w:val="22"/>
          <w:highlight w:val="none"/>
          <w:lang w:val="en-US" w:eastAsia="zh-CN"/>
        </w:rPr>
        <w:t>响应文件密封信封正面格式</w:t>
      </w:r>
    </w:p>
    <w:p w14:paraId="413B3FAC">
      <w:pPr>
        <w:jc w:val="center"/>
        <w:rPr>
          <w:rFonts w:hint="eastAsia" w:ascii="宋体" w:hAnsi="宋体"/>
          <w:b/>
          <w:bCs/>
          <w:sz w:val="24"/>
          <w:highlight w:val="none"/>
        </w:rPr>
      </w:pPr>
    </w:p>
    <w:tbl>
      <w:tblPr>
        <w:tblStyle w:val="24"/>
        <w:tblW w:w="8480"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0"/>
      </w:tblGrid>
      <w:tr w14:paraId="5B6D2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4" w:hRule="atLeast"/>
        </w:trPr>
        <w:tc>
          <w:tcPr>
            <w:tcW w:w="8480" w:type="dxa"/>
            <w:noWrap w:val="0"/>
            <w:vAlign w:val="top"/>
          </w:tcPr>
          <w:p w14:paraId="6C9CBD8E">
            <w:pPr>
              <w:jc w:val="center"/>
              <w:rPr>
                <w:rFonts w:hint="eastAsia" w:ascii="宋体" w:hAnsi="宋体"/>
                <w:sz w:val="24"/>
                <w:highlight w:val="none"/>
              </w:rPr>
            </w:pPr>
            <w:r>
              <w:rPr>
                <w:rFonts w:hint="eastAsia" w:ascii="宋体" w:hAnsi="宋体"/>
                <w:sz w:val="24"/>
                <w:highlight w:val="none"/>
              </w:rPr>
              <w:t xml:space="preserve">                                                               </w:t>
            </w:r>
          </w:p>
          <w:p w14:paraId="74A2934B">
            <w:pPr>
              <w:jc w:val="right"/>
              <w:rPr>
                <w:rFonts w:hint="eastAsia" w:ascii="仿宋" w:hAnsi="仿宋" w:eastAsia="仿宋" w:cs="仿宋"/>
                <w:b/>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正（副）本</w:t>
            </w:r>
          </w:p>
          <w:p w14:paraId="09C71C5F">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项目编号：</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28CAB6A9">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项目名称：</w:t>
            </w:r>
            <w:r>
              <w:rPr>
                <w:rFonts w:hint="eastAsia" w:ascii="仿宋" w:hAnsi="仿宋" w:eastAsia="仿宋" w:cs="仿宋"/>
                <w:b/>
                <w:sz w:val="24"/>
                <w:highlight w:val="none"/>
                <w:u w:val="single"/>
              </w:rPr>
              <w:t xml:space="preserve">                       </w:t>
            </w:r>
          </w:p>
          <w:p w14:paraId="25911105">
            <w:pPr>
              <w:ind w:firstLine="482" w:firstLineChars="200"/>
              <w:rPr>
                <w:rFonts w:hint="default" w:ascii="仿宋" w:hAnsi="仿宋" w:eastAsia="仿宋" w:cs="仿宋"/>
                <w:b/>
                <w:sz w:val="24"/>
                <w:highlight w:val="none"/>
                <w:u w:val="single"/>
                <w:lang w:val="en-US" w:eastAsia="zh-CN"/>
              </w:rPr>
            </w:pPr>
            <w:r>
              <w:rPr>
                <w:rFonts w:hint="eastAsia" w:ascii="仿宋" w:hAnsi="仿宋" w:eastAsia="仿宋" w:cs="仿宋"/>
                <w:b/>
                <w:bCs w:val="0"/>
                <w:sz w:val="24"/>
                <w:highlight w:val="none"/>
                <w:u w:val="none"/>
                <w:lang w:val="en-US" w:eastAsia="zh-CN"/>
              </w:rPr>
              <w:t>包组号：</w:t>
            </w:r>
            <w:r>
              <w:rPr>
                <w:rFonts w:hint="eastAsia" w:ascii="仿宋" w:hAnsi="仿宋" w:eastAsia="仿宋" w:cs="仿宋"/>
                <w:b/>
                <w:sz w:val="24"/>
                <w:highlight w:val="none"/>
                <w:u w:val="single"/>
                <w:lang w:val="en-US" w:eastAsia="zh-CN"/>
              </w:rPr>
              <w:t xml:space="preserve">         </w:t>
            </w:r>
          </w:p>
          <w:p w14:paraId="4E1B4A06">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供应商名称：</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（加盖公章）</w:t>
            </w:r>
          </w:p>
          <w:p w14:paraId="14980B8E">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地址：</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电话：</w:t>
            </w:r>
            <w:r>
              <w:rPr>
                <w:rFonts w:hint="eastAsia" w:ascii="仿宋" w:hAnsi="仿宋" w:eastAsia="仿宋" w:cs="仿宋"/>
                <w:b/>
                <w:sz w:val="24"/>
                <w:highlight w:val="none"/>
                <w:u w:val="single"/>
              </w:rPr>
              <w:t xml:space="preserve">                          </w:t>
            </w:r>
          </w:p>
          <w:p w14:paraId="659F857A">
            <w:pPr>
              <w:ind w:firstLine="482" w:firstLineChars="200"/>
              <w:rPr>
                <w:rFonts w:hint="eastAsia" w:ascii="宋体" w:hAnsi="宋体"/>
                <w:b/>
                <w:sz w:val="24"/>
                <w:highlight w:val="none"/>
                <w:u w:val="single"/>
              </w:rPr>
            </w:pPr>
            <w:r>
              <w:rPr>
                <w:rFonts w:hint="eastAsia" w:ascii="仿宋" w:hAnsi="仿宋" w:eastAsia="仿宋" w:cs="仿宋"/>
                <w:b/>
                <w:sz w:val="24"/>
                <w:highlight w:val="none"/>
              </w:rPr>
              <w:t xml:space="preserve">   </w:t>
            </w:r>
          </w:p>
        </w:tc>
      </w:tr>
    </w:tbl>
    <w:p w14:paraId="7787EBD5">
      <w:pPr>
        <w:jc w:val="center"/>
        <w:rPr>
          <w:rFonts w:ascii="宋体" w:hAnsi="宋体"/>
          <w:b/>
          <w:bCs/>
          <w:sz w:val="24"/>
          <w:highlight w:val="none"/>
        </w:rPr>
      </w:pPr>
    </w:p>
    <w:p w14:paraId="7C05CB02">
      <w:pPr>
        <w:pStyle w:val="14"/>
        <w:jc w:val="center"/>
        <w:rPr>
          <w:rStyle w:val="27"/>
          <w:rFonts w:hint="eastAsia" w:ascii="仿宋" w:hAnsi="仿宋" w:eastAsia="仿宋" w:cs="宋体"/>
          <w:b/>
          <w:bCs w:val="0"/>
          <w:kern w:val="0"/>
          <w:sz w:val="32"/>
          <w:szCs w:val="22"/>
          <w:highlight w:val="none"/>
          <w:lang w:val="en-US" w:eastAsia="zh-CN"/>
        </w:rPr>
      </w:pPr>
      <w:r>
        <w:rPr>
          <w:rStyle w:val="27"/>
          <w:rFonts w:hint="eastAsia" w:ascii="仿宋" w:hAnsi="仿宋" w:eastAsia="仿宋" w:cs="宋体"/>
          <w:b/>
          <w:bCs w:val="0"/>
          <w:kern w:val="0"/>
          <w:sz w:val="32"/>
          <w:szCs w:val="22"/>
          <w:highlight w:val="none"/>
          <w:lang w:val="en-US" w:eastAsia="zh-CN"/>
        </w:rPr>
        <w:t>响应文件密封信封封口格式</w:t>
      </w:r>
    </w:p>
    <w:tbl>
      <w:tblPr>
        <w:tblStyle w:val="24"/>
        <w:tblW w:w="8480"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0"/>
      </w:tblGrid>
      <w:tr w14:paraId="58005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trPr>
        <w:tc>
          <w:tcPr>
            <w:tcW w:w="8480" w:type="dxa"/>
            <w:noWrap w:val="0"/>
            <w:vAlign w:val="top"/>
          </w:tcPr>
          <w:p w14:paraId="6126543C">
            <w:pPr>
              <w:rPr>
                <w:rFonts w:hint="eastAsia" w:ascii="宋体" w:hAnsi="宋体"/>
                <w:sz w:val="24"/>
                <w:highlight w:val="none"/>
              </w:rPr>
            </w:pPr>
          </w:p>
          <w:p w14:paraId="288BD788">
            <w:pPr>
              <w:rPr>
                <w:rFonts w:hint="eastAsia" w:ascii="仿宋" w:hAnsi="仿宋" w:eastAsia="仿宋" w:cs="仿宋"/>
                <w:sz w:val="24"/>
                <w:highlight w:val="none"/>
              </w:rPr>
            </w:pPr>
            <w:r>
              <w:rPr>
                <w:rFonts w:hint="eastAsia" w:ascii="仿宋" w:hAnsi="仿宋" w:eastAsia="仿宋" w:cs="仿宋"/>
                <w:sz w:val="24"/>
                <w:highlight w:val="none"/>
              </w:rPr>
              <w:t xml:space="preserve">…………… </w:t>
            </w:r>
            <w:r>
              <w:rPr>
                <w:rFonts w:hint="eastAsia" w:ascii="仿宋" w:hAnsi="仿宋" w:eastAsia="仿宋" w:cs="仿宋"/>
                <w:b/>
                <w:color w:val="FF0000"/>
                <w:sz w:val="24"/>
                <w:highlight w:val="none"/>
              </w:rPr>
              <w:t>于</w:t>
            </w:r>
            <w:r>
              <w:rPr>
                <w:rFonts w:hint="eastAsia" w:ascii="仿宋" w:hAnsi="仿宋" w:eastAsia="仿宋" w:cs="仿宋"/>
                <w:b/>
                <w:color w:val="FF0000"/>
                <w:sz w:val="24"/>
                <w:highlight w:val="none"/>
                <w:lang w:eastAsia="zh-CN"/>
              </w:rPr>
              <w:t>2026年9月29日14时00分</w:t>
            </w:r>
            <w:r>
              <w:rPr>
                <w:rFonts w:hint="eastAsia" w:ascii="仿宋" w:hAnsi="仿宋" w:eastAsia="仿宋" w:cs="仿宋"/>
                <w:b/>
                <w:sz w:val="24"/>
                <w:highlight w:val="none"/>
              </w:rPr>
              <w:t>前不准启封（加盖公章）………………</w:t>
            </w:r>
          </w:p>
          <w:p w14:paraId="33129CE1">
            <w:pPr>
              <w:rPr>
                <w:rFonts w:hint="eastAsia" w:ascii="仿宋" w:hAnsi="仿宋" w:eastAsia="仿宋" w:cs="仿宋"/>
                <w:sz w:val="24"/>
                <w:highlight w:val="none"/>
              </w:rPr>
            </w:pPr>
            <w:r>
              <w:rPr>
                <w:rFonts w:hint="eastAsia" w:ascii="仿宋" w:hAnsi="仿宋" w:eastAsia="仿宋" w:cs="仿宋"/>
                <w:sz w:val="24"/>
                <w:highlight w:val="none"/>
              </w:rPr>
              <mc:AlternateContent>
                <mc:Choice Requires="wps">
                  <w:drawing>
                    <wp:anchor distT="0" distB="0" distL="114300" distR="114300" simplePos="0" relativeHeight="251663360" behindDoc="0" locked="0" layoutInCell="1" allowOverlap="1">
                      <wp:simplePos x="0" y="0"/>
                      <wp:positionH relativeFrom="column">
                        <wp:posOffset>3148330</wp:posOffset>
                      </wp:positionH>
                      <wp:positionV relativeFrom="paragraph">
                        <wp:posOffset>182245</wp:posOffset>
                      </wp:positionV>
                      <wp:extent cx="14605" cy="417195"/>
                      <wp:effectExtent l="35560" t="0" r="26035" b="9525"/>
                      <wp:wrapNone/>
                      <wp:docPr id="3" name="直接连接符 3"/>
                      <wp:cNvGraphicFramePr/>
                      <a:graphic xmlns:a="http://schemas.openxmlformats.org/drawingml/2006/main">
                        <a:graphicData uri="http://schemas.microsoft.com/office/word/2010/wordprocessingShape">
                          <wps:wsp>
                            <wps:cNvCnPr/>
                            <wps:spPr>
                              <a:xfrm flipH="1" flipV="1">
                                <a:off x="0" y="0"/>
                                <a:ext cx="14605" cy="41719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 y;margin-left:247.9pt;margin-top:14.35pt;height:32.85pt;width:1.15pt;z-index:251663360;mso-width-relative:page;mso-height-relative:page;" filled="f" stroked="t" coordsize="21600,21600" o:gfxdata="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PZ3wq3ZAAAACQEAAA8AAAAAAAAAAQAgAAAA&#10;IgAAAGRycy9kb3ducmV2LnhtbFBLAQIUABQAAAAIAIdO4kDUDAM7CgIAAP8DAAAOAAAAAAAAAAEA&#10;IAAAACgBAABkcnMvZTJvRG9jLnhtbFBLBQYAAAAABgAGAFkBAACkBQAAAAA=&#10;">
                      <v:fill on="f" focussize="0,0"/>
                      <v:stroke color="#000000" joinstyle="round" endarrow="block"/>
                      <v:imagedata o:title=""/>
                      <o:lock v:ext="edit" aspectratio="f"/>
                    </v:line>
                  </w:pict>
                </mc:Fallback>
              </mc:AlternateContent>
            </w:r>
          </w:p>
          <w:p w14:paraId="0DEB7EE8">
            <w:pPr>
              <w:rPr>
                <w:rFonts w:hint="eastAsia" w:ascii="仿宋" w:hAnsi="仿宋" w:eastAsia="仿宋" w:cs="仿宋"/>
                <w:sz w:val="24"/>
                <w:highlight w:val="none"/>
              </w:rPr>
            </w:pPr>
          </w:p>
          <w:p w14:paraId="3B7CC829">
            <w:pPr>
              <w:rPr>
                <w:rFonts w:hint="eastAsia" w:ascii="仿宋" w:hAnsi="仿宋" w:eastAsia="仿宋" w:cs="仿宋"/>
                <w:sz w:val="24"/>
                <w:highlight w:val="none"/>
              </w:rPr>
            </w:pPr>
          </w:p>
          <w:p w14:paraId="035643F9">
            <w:pPr>
              <w:rPr>
                <w:rFonts w:hint="eastAsia" w:ascii="宋体" w:hAnsi="宋体"/>
                <w:b/>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（封口处）</w:t>
            </w:r>
          </w:p>
        </w:tc>
      </w:tr>
    </w:tbl>
    <w:p w14:paraId="7C0AE09F">
      <w:pPr>
        <w:jc w:val="center"/>
        <w:rPr>
          <w:rFonts w:hint="eastAsia" w:ascii="宋体" w:hAnsi="宋体"/>
          <w:b/>
          <w:bCs/>
          <w:kern w:val="0"/>
          <w:sz w:val="24"/>
          <w:highlight w:val="none"/>
        </w:rPr>
      </w:pPr>
    </w:p>
    <w:p w14:paraId="61B654B5">
      <w:pPr>
        <w:pStyle w:val="14"/>
        <w:rPr>
          <w:rFonts w:hint="eastAsia"/>
          <w:highlight w:val="none"/>
        </w:rPr>
      </w:pPr>
    </w:p>
    <w:sectPr>
      <w:footerReference r:id="rId4" w:type="default"/>
      <w:pgSz w:w="11906" w:h="16838"/>
      <w:pgMar w:top="1134" w:right="1134" w:bottom="1134" w:left="1247"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DFKai-SB">
    <w:altName w:val="Microsoft JhengHei Light"/>
    <w:panose1 w:val="03000509000000000000"/>
    <w:charset w:val="88"/>
    <w:family w:val="roman"/>
    <w:pitch w:val="default"/>
    <w:sig w:usb0="00000000" w:usb1="00000000" w:usb2="00000016" w:usb3="00000000" w:csb0="00100001" w:csb1="00000000"/>
  </w:font>
  <w:font w:name="Microsoft JhengHei Light">
    <w:panose1 w:val="020B0304030504040204"/>
    <w:charset w:val="88"/>
    <w:family w:val="auto"/>
    <w:pitch w:val="default"/>
    <w:sig w:usb0="800002A7" w:usb1="28CF4400" w:usb2="00000016" w:usb3="00000000" w:csb0="00100009" w:csb1="00000000"/>
  </w:font>
  <w:font w:name="Arial Unicode MS">
    <w:altName w:val="宋体"/>
    <w:panose1 w:val="020B0604020202020204"/>
    <w:charset w:val="86"/>
    <w:family w:val="roman"/>
    <w:pitch w:val="default"/>
    <w:sig w:usb0="00000000" w:usb1="00000000" w:usb2="0000003F" w:usb3="00000000" w:csb0="603F01FF" w:csb1="FFFF0000"/>
  </w:font>
  <w:font w:name="PingFang SC Regular">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D7635">
    <w:pPr>
      <w:pStyle w:val="1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miter lim="800000"/>
                      </a:ln>
                    </wps:spPr>
                    <wps:txbx>
                      <w:txbxContent>
                        <w:p w14:paraId="5F6BBE71">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OqXm5zwAAAAUBAAAPAAAAAAAAAAEAIAAAACIAAABkcnMvZG93bnJldi54&#10;bWxQSwECFAAUAAAACACHTuJAS8++KzwCAAB4BAAADgAAAAAAAAABACAAAAAeAQAAZHJzL2Uyb0Rv&#10;Yy54bWxQSwUGAAAAAAYABgBZAQAAzAUAAAAA&#10;">
              <v:fill on="f" focussize="0,0"/>
              <v:stroke on="f" miterlimit="8" joinstyle="miter"/>
              <v:imagedata o:title=""/>
              <o:lock v:ext="edit" aspectratio="f"/>
              <v:textbox inset="0mm,0mm,0mm,0mm" style="mso-fit-shape-to-text:t;">
                <w:txbxContent>
                  <w:p w14:paraId="5F6BBE71">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23B62">
    <w:pPr>
      <w:pStyle w:val="1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miter lim="800000"/>
                      </a:ln>
                    </wps:spPr>
                    <wps:txbx>
                      <w:txbxContent>
                        <w:p w14:paraId="7D84C44F">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OqXm5zwAAAAUBAAAPAAAAAAAAAAEAIAAAACIAAABkcnMvZG93bnJldi54&#10;bWxQSwECFAAUAAAACACHTuJACyFJ6TwCAAB4BAAADgAAAAAAAAABACAAAAAeAQAAZHJzL2Uyb0Rv&#10;Yy54bWxQSwUGAAAAAAYABgBZAQAAzAUAAAAA&#10;">
              <v:fill on="f" focussize="0,0"/>
              <v:stroke on="f" miterlimit="8" joinstyle="miter"/>
              <v:imagedata o:title=""/>
              <o:lock v:ext="edit" aspectratio="f"/>
              <v:textbox inset="0mm,0mm,0mm,0mm" style="mso-fit-shape-to-text:t;">
                <w:txbxContent>
                  <w:p w14:paraId="7D84C44F">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39697B"/>
    <w:multiLevelType w:val="singleLevel"/>
    <w:tmpl w:val="3A39697B"/>
    <w:lvl w:ilvl="0" w:tentative="0">
      <w:start w:val="1"/>
      <w:numFmt w:val="bullet"/>
      <w:pStyle w:val="7"/>
      <w:lvlText w:val=""/>
      <w:lvlJc w:val="left"/>
      <w:pPr>
        <w:tabs>
          <w:tab w:val="left" w:pos="1620"/>
        </w:tabs>
        <w:ind w:left="1620" w:hanging="360"/>
      </w:pPr>
      <w:rPr>
        <w:rFonts w:hint="default" w:ascii="Wingdings" w:hAnsi="Wingdings"/>
      </w:rPr>
    </w:lvl>
  </w:abstractNum>
  <w:abstractNum w:abstractNumId="1">
    <w:nsid w:val="5A58CC35"/>
    <w:multiLevelType w:val="singleLevel"/>
    <w:tmpl w:val="5A58CC35"/>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QyN2JhNDVjZjYwNDU4M2Y2NWFjZjk5MGIxZDg3NTcifQ=="/>
  </w:docVars>
  <w:rsids>
    <w:rsidRoot w:val="000F3525"/>
    <w:rsid w:val="00001A32"/>
    <w:rsid w:val="000054A3"/>
    <w:rsid w:val="00010984"/>
    <w:rsid w:val="0001151F"/>
    <w:rsid w:val="000163F9"/>
    <w:rsid w:val="000172B9"/>
    <w:rsid w:val="00020FB6"/>
    <w:rsid w:val="00023593"/>
    <w:rsid w:val="00026018"/>
    <w:rsid w:val="00026B70"/>
    <w:rsid w:val="00026CC2"/>
    <w:rsid w:val="00030265"/>
    <w:rsid w:val="00042122"/>
    <w:rsid w:val="00042C8F"/>
    <w:rsid w:val="00046453"/>
    <w:rsid w:val="00051DAE"/>
    <w:rsid w:val="0005555C"/>
    <w:rsid w:val="000576D4"/>
    <w:rsid w:val="00060B51"/>
    <w:rsid w:val="00060DCB"/>
    <w:rsid w:val="00064380"/>
    <w:rsid w:val="00066092"/>
    <w:rsid w:val="00066472"/>
    <w:rsid w:val="000717A3"/>
    <w:rsid w:val="000729B1"/>
    <w:rsid w:val="00080D4B"/>
    <w:rsid w:val="000841C9"/>
    <w:rsid w:val="00087C7F"/>
    <w:rsid w:val="0009041D"/>
    <w:rsid w:val="000921B5"/>
    <w:rsid w:val="00096671"/>
    <w:rsid w:val="00096FAF"/>
    <w:rsid w:val="000977FB"/>
    <w:rsid w:val="000A265A"/>
    <w:rsid w:val="000A3DD4"/>
    <w:rsid w:val="000A457B"/>
    <w:rsid w:val="000A69A6"/>
    <w:rsid w:val="000A759A"/>
    <w:rsid w:val="000B1847"/>
    <w:rsid w:val="000B185E"/>
    <w:rsid w:val="000B2A07"/>
    <w:rsid w:val="000B2D66"/>
    <w:rsid w:val="000B4E8B"/>
    <w:rsid w:val="000B4F36"/>
    <w:rsid w:val="000B653B"/>
    <w:rsid w:val="000B7241"/>
    <w:rsid w:val="000C1FDC"/>
    <w:rsid w:val="000C26D6"/>
    <w:rsid w:val="000C4EF3"/>
    <w:rsid w:val="000C5F36"/>
    <w:rsid w:val="000D0CD8"/>
    <w:rsid w:val="000D1F2F"/>
    <w:rsid w:val="000D66B5"/>
    <w:rsid w:val="000E4B6B"/>
    <w:rsid w:val="000E4E9C"/>
    <w:rsid w:val="000E6C38"/>
    <w:rsid w:val="000E718E"/>
    <w:rsid w:val="000E78FE"/>
    <w:rsid w:val="000F0DFC"/>
    <w:rsid w:val="000F3525"/>
    <w:rsid w:val="000F3A9A"/>
    <w:rsid w:val="00103897"/>
    <w:rsid w:val="00105123"/>
    <w:rsid w:val="00105FA4"/>
    <w:rsid w:val="00107F23"/>
    <w:rsid w:val="00110916"/>
    <w:rsid w:val="00111856"/>
    <w:rsid w:val="00112804"/>
    <w:rsid w:val="001137D0"/>
    <w:rsid w:val="001150CD"/>
    <w:rsid w:val="00115601"/>
    <w:rsid w:val="00116C0B"/>
    <w:rsid w:val="00120861"/>
    <w:rsid w:val="00126077"/>
    <w:rsid w:val="00133A48"/>
    <w:rsid w:val="001408A2"/>
    <w:rsid w:val="00142195"/>
    <w:rsid w:val="00146EB2"/>
    <w:rsid w:val="00150A22"/>
    <w:rsid w:val="00155B4F"/>
    <w:rsid w:val="00160541"/>
    <w:rsid w:val="00173DB5"/>
    <w:rsid w:val="00174AB6"/>
    <w:rsid w:val="00177CD8"/>
    <w:rsid w:val="00177FA8"/>
    <w:rsid w:val="00180044"/>
    <w:rsid w:val="00183163"/>
    <w:rsid w:val="00183F36"/>
    <w:rsid w:val="00184FF2"/>
    <w:rsid w:val="001944A0"/>
    <w:rsid w:val="00194C58"/>
    <w:rsid w:val="0019564E"/>
    <w:rsid w:val="00195D7A"/>
    <w:rsid w:val="00195DB9"/>
    <w:rsid w:val="001A07D1"/>
    <w:rsid w:val="001A24EE"/>
    <w:rsid w:val="001A4C7B"/>
    <w:rsid w:val="001A5A53"/>
    <w:rsid w:val="001A5ED1"/>
    <w:rsid w:val="001A7D84"/>
    <w:rsid w:val="001B2C9E"/>
    <w:rsid w:val="001B3C0C"/>
    <w:rsid w:val="001B67E8"/>
    <w:rsid w:val="001B776C"/>
    <w:rsid w:val="001C41A4"/>
    <w:rsid w:val="001C4F52"/>
    <w:rsid w:val="001D6650"/>
    <w:rsid w:val="001E08E8"/>
    <w:rsid w:val="001E454F"/>
    <w:rsid w:val="001F025F"/>
    <w:rsid w:val="001F1914"/>
    <w:rsid w:val="001F2A5B"/>
    <w:rsid w:val="001F3CCB"/>
    <w:rsid w:val="001F49E5"/>
    <w:rsid w:val="00210E91"/>
    <w:rsid w:val="00211425"/>
    <w:rsid w:val="002128F4"/>
    <w:rsid w:val="00215013"/>
    <w:rsid w:val="0021583E"/>
    <w:rsid w:val="002203F0"/>
    <w:rsid w:val="00220851"/>
    <w:rsid w:val="002221C4"/>
    <w:rsid w:val="00241386"/>
    <w:rsid w:val="00243CC8"/>
    <w:rsid w:val="00245A88"/>
    <w:rsid w:val="00246BC2"/>
    <w:rsid w:val="00246E42"/>
    <w:rsid w:val="00247211"/>
    <w:rsid w:val="0025048A"/>
    <w:rsid w:val="00252E7E"/>
    <w:rsid w:val="0025490A"/>
    <w:rsid w:val="00254AAB"/>
    <w:rsid w:val="0025752F"/>
    <w:rsid w:val="00257808"/>
    <w:rsid w:val="002603C5"/>
    <w:rsid w:val="00263896"/>
    <w:rsid w:val="00264EFE"/>
    <w:rsid w:val="00267150"/>
    <w:rsid w:val="002675C1"/>
    <w:rsid w:val="002675FE"/>
    <w:rsid w:val="00274AFA"/>
    <w:rsid w:val="002760CE"/>
    <w:rsid w:val="002800ED"/>
    <w:rsid w:val="00282345"/>
    <w:rsid w:val="002836CD"/>
    <w:rsid w:val="00283C63"/>
    <w:rsid w:val="00284E00"/>
    <w:rsid w:val="0028741E"/>
    <w:rsid w:val="002915C3"/>
    <w:rsid w:val="00294AA4"/>
    <w:rsid w:val="002958EB"/>
    <w:rsid w:val="00296C57"/>
    <w:rsid w:val="002976B2"/>
    <w:rsid w:val="002A00C3"/>
    <w:rsid w:val="002A0682"/>
    <w:rsid w:val="002A1C41"/>
    <w:rsid w:val="002A656E"/>
    <w:rsid w:val="002A7FC6"/>
    <w:rsid w:val="002B054F"/>
    <w:rsid w:val="002B1718"/>
    <w:rsid w:val="002B54D8"/>
    <w:rsid w:val="002C0200"/>
    <w:rsid w:val="002C0587"/>
    <w:rsid w:val="002C0AED"/>
    <w:rsid w:val="002C126E"/>
    <w:rsid w:val="002C31C1"/>
    <w:rsid w:val="002C433F"/>
    <w:rsid w:val="002C5FC2"/>
    <w:rsid w:val="002C624E"/>
    <w:rsid w:val="002C6521"/>
    <w:rsid w:val="002D0A46"/>
    <w:rsid w:val="002D3059"/>
    <w:rsid w:val="002D3D9E"/>
    <w:rsid w:val="002D5360"/>
    <w:rsid w:val="002D5737"/>
    <w:rsid w:val="002E0C26"/>
    <w:rsid w:val="002E0D1B"/>
    <w:rsid w:val="002E1ED9"/>
    <w:rsid w:val="002E5CC6"/>
    <w:rsid w:val="002F2758"/>
    <w:rsid w:val="002F37EE"/>
    <w:rsid w:val="002F4237"/>
    <w:rsid w:val="003068A9"/>
    <w:rsid w:val="00312800"/>
    <w:rsid w:val="0031285D"/>
    <w:rsid w:val="00314D0F"/>
    <w:rsid w:val="003210EC"/>
    <w:rsid w:val="00324FA5"/>
    <w:rsid w:val="00326A63"/>
    <w:rsid w:val="00330F9B"/>
    <w:rsid w:val="0033766C"/>
    <w:rsid w:val="003552AE"/>
    <w:rsid w:val="00363A03"/>
    <w:rsid w:val="00363CA3"/>
    <w:rsid w:val="00366394"/>
    <w:rsid w:val="00366460"/>
    <w:rsid w:val="0037395F"/>
    <w:rsid w:val="00376661"/>
    <w:rsid w:val="00380FD2"/>
    <w:rsid w:val="00381A16"/>
    <w:rsid w:val="0038339B"/>
    <w:rsid w:val="0038499B"/>
    <w:rsid w:val="00390819"/>
    <w:rsid w:val="003909DC"/>
    <w:rsid w:val="00392EC8"/>
    <w:rsid w:val="003930E9"/>
    <w:rsid w:val="003936EE"/>
    <w:rsid w:val="00397BCC"/>
    <w:rsid w:val="003A5F2B"/>
    <w:rsid w:val="003A71BD"/>
    <w:rsid w:val="003A7860"/>
    <w:rsid w:val="003B2BF6"/>
    <w:rsid w:val="003B72E8"/>
    <w:rsid w:val="003C26C1"/>
    <w:rsid w:val="003C5001"/>
    <w:rsid w:val="003D675F"/>
    <w:rsid w:val="003D7ABC"/>
    <w:rsid w:val="003E069A"/>
    <w:rsid w:val="003E22D6"/>
    <w:rsid w:val="003E3D87"/>
    <w:rsid w:val="003E6E8F"/>
    <w:rsid w:val="003F283A"/>
    <w:rsid w:val="00401F6F"/>
    <w:rsid w:val="004025CC"/>
    <w:rsid w:val="00402FD2"/>
    <w:rsid w:val="00414CF9"/>
    <w:rsid w:val="004150D7"/>
    <w:rsid w:val="004231B9"/>
    <w:rsid w:val="0042496A"/>
    <w:rsid w:val="00426760"/>
    <w:rsid w:val="00432078"/>
    <w:rsid w:val="00433182"/>
    <w:rsid w:val="0043486C"/>
    <w:rsid w:val="0043775D"/>
    <w:rsid w:val="0044308F"/>
    <w:rsid w:val="004451B7"/>
    <w:rsid w:val="004500ED"/>
    <w:rsid w:val="004619B4"/>
    <w:rsid w:val="0046378A"/>
    <w:rsid w:val="004643E0"/>
    <w:rsid w:val="00470741"/>
    <w:rsid w:val="00472F86"/>
    <w:rsid w:val="00475B9F"/>
    <w:rsid w:val="00485B18"/>
    <w:rsid w:val="004871B8"/>
    <w:rsid w:val="0048759B"/>
    <w:rsid w:val="00491BDD"/>
    <w:rsid w:val="004948C9"/>
    <w:rsid w:val="00495D5C"/>
    <w:rsid w:val="00496588"/>
    <w:rsid w:val="00497F3B"/>
    <w:rsid w:val="004A2516"/>
    <w:rsid w:val="004A2B63"/>
    <w:rsid w:val="004A2C35"/>
    <w:rsid w:val="004A4E8A"/>
    <w:rsid w:val="004A734A"/>
    <w:rsid w:val="004A7A39"/>
    <w:rsid w:val="004B19AD"/>
    <w:rsid w:val="004B1F91"/>
    <w:rsid w:val="004C326C"/>
    <w:rsid w:val="004C3E7C"/>
    <w:rsid w:val="004D414F"/>
    <w:rsid w:val="004D71CB"/>
    <w:rsid w:val="004D738E"/>
    <w:rsid w:val="004E2CCA"/>
    <w:rsid w:val="004E3939"/>
    <w:rsid w:val="004E39BD"/>
    <w:rsid w:val="005009F1"/>
    <w:rsid w:val="00500DEB"/>
    <w:rsid w:val="0050271F"/>
    <w:rsid w:val="005036F8"/>
    <w:rsid w:val="00507357"/>
    <w:rsid w:val="005113AA"/>
    <w:rsid w:val="00511E50"/>
    <w:rsid w:val="00516152"/>
    <w:rsid w:val="00520251"/>
    <w:rsid w:val="00520EA8"/>
    <w:rsid w:val="00521073"/>
    <w:rsid w:val="00522EC5"/>
    <w:rsid w:val="005352F8"/>
    <w:rsid w:val="005376CD"/>
    <w:rsid w:val="00545E48"/>
    <w:rsid w:val="00551E99"/>
    <w:rsid w:val="00555E74"/>
    <w:rsid w:val="005560F8"/>
    <w:rsid w:val="00557978"/>
    <w:rsid w:val="00557D46"/>
    <w:rsid w:val="00564686"/>
    <w:rsid w:val="0057495D"/>
    <w:rsid w:val="00575BAB"/>
    <w:rsid w:val="005762DA"/>
    <w:rsid w:val="00577F90"/>
    <w:rsid w:val="00580AC2"/>
    <w:rsid w:val="00583D1D"/>
    <w:rsid w:val="00584641"/>
    <w:rsid w:val="005850F6"/>
    <w:rsid w:val="00594423"/>
    <w:rsid w:val="005A3EAA"/>
    <w:rsid w:val="005A537B"/>
    <w:rsid w:val="005B09AB"/>
    <w:rsid w:val="005B3847"/>
    <w:rsid w:val="005B758C"/>
    <w:rsid w:val="005D02DE"/>
    <w:rsid w:val="005D3120"/>
    <w:rsid w:val="005E3052"/>
    <w:rsid w:val="005F0C83"/>
    <w:rsid w:val="005F12DB"/>
    <w:rsid w:val="005F1C75"/>
    <w:rsid w:val="005F2707"/>
    <w:rsid w:val="005F6389"/>
    <w:rsid w:val="0060577E"/>
    <w:rsid w:val="006077C3"/>
    <w:rsid w:val="00611697"/>
    <w:rsid w:val="006138A9"/>
    <w:rsid w:val="0061566D"/>
    <w:rsid w:val="006201BD"/>
    <w:rsid w:val="00636AE5"/>
    <w:rsid w:val="006402D4"/>
    <w:rsid w:val="00642FD2"/>
    <w:rsid w:val="00644EA3"/>
    <w:rsid w:val="00646285"/>
    <w:rsid w:val="006462D4"/>
    <w:rsid w:val="006465F6"/>
    <w:rsid w:val="00646AA3"/>
    <w:rsid w:val="00647F65"/>
    <w:rsid w:val="006516E9"/>
    <w:rsid w:val="0065328A"/>
    <w:rsid w:val="00653BCD"/>
    <w:rsid w:val="006540E6"/>
    <w:rsid w:val="00654225"/>
    <w:rsid w:val="00656E38"/>
    <w:rsid w:val="00665B8B"/>
    <w:rsid w:val="00671A60"/>
    <w:rsid w:val="00672624"/>
    <w:rsid w:val="00672A1A"/>
    <w:rsid w:val="0067576D"/>
    <w:rsid w:val="006803D0"/>
    <w:rsid w:val="0068274A"/>
    <w:rsid w:val="006833A6"/>
    <w:rsid w:val="006838C8"/>
    <w:rsid w:val="00683D9B"/>
    <w:rsid w:val="00685BE9"/>
    <w:rsid w:val="0069197C"/>
    <w:rsid w:val="006946FA"/>
    <w:rsid w:val="0069601C"/>
    <w:rsid w:val="006A2AED"/>
    <w:rsid w:val="006A7AB4"/>
    <w:rsid w:val="006B2630"/>
    <w:rsid w:val="006B3248"/>
    <w:rsid w:val="006B45F9"/>
    <w:rsid w:val="006C19E1"/>
    <w:rsid w:val="006E196C"/>
    <w:rsid w:val="006E2A6A"/>
    <w:rsid w:val="006E3E06"/>
    <w:rsid w:val="006F3258"/>
    <w:rsid w:val="006F3D3D"/>
    <w:rsid w:val="006F5E1F"/>
    <w:rsid w:val="006F7D47"/>
    <w:rsid w:val="00707D36"/>
    <w:rsid w:val="007121AA"/>
    <w:rsid w:val="00714DDE"/>
    <w:rsid w:val="00717BD1"/>
    <w:rsid w:val="00717CC5"/>
    <w:rsid w:val="00721E97"/>
    <w:rsid w:val="00723877"/>
    <w:rsid w:val="00726ED5"/>
    <w:rsid w:val="00732CCF"/>
    <w:rsid w:val="00736A6F"/>
    <w:rsid w:val="0074143D"/>
    <w:rsid w:val="00742C7B"/>
    <w:rsid w:val="00744656"/>
    <w:rsid w:val="00747067"/>
    <w:rsid w:val="0075208D"/>
    <w:rsid w:val="00755930"/>
    <w:rsid w:val="00757EC9"/>
    <w:rsid w:val="0076051C"/>
    <w:rsid w:val="00766C11"/>
    <w:rsid w:val="00767DDE"/>
    <w:rsid w:val="00771A94"/>
    <w:rsid w:val="00771C90"/>
    <w:rsid w:val="007757E4"/>
    <w:rsid w:val="007757EC"/>
    <w:rsid w:val="00775C3B"/>
    <w:rsid w:val="00776114"/>
    <w:rsid w:val="00783F1D"/>
    <w:rsid w:val="007902C4"/>
    <w:rsid w:val="00794458"/>
    <w:rsid w:val="00795E01"/>
    <w:rsid w:val="00796360"/>
    <w:rsid w:val="007A0795"/>
    <w:rsid w:val="007A0DBD"/>
    <w:rsid w:val="007A38B8"/>
    <w:rsid w:val="007A59CF"/>
    <w:rsid w:val="007A68F0"/>
    <w:rsid w:val="007A6C9C"/>
    <w:rsid w:val="007B2145"/>
    <w:rsid w:val="007B3571"/>
    <w:rsid w:val="007B3C67"/>
    <w:rsid w:val="007B6369"/>
    <w:rsid w:val="007B69CA"/>
    <w:rsid w:val="007C14A7"/>
    <w:rsid w:val="007C4180"/>
    <w:rsid w:val="007D099A"/>
    <w:rsid w:val="007D18D1"/>
    <w:rsid w:val="007D1E04"/>
    <w:rsid w:val="007D266D"/>
    <w:rsid w:val="007D390E"/>
    <w:rsid w:val="007D4D7F"/>
    <w:rsid w:val="007D5B27"/>
    <w:rsid w:val="007D6697"/>
    <w:rsid w:val="007E34D8"/>
    <w:rsid w:val="007E3E4C"/>
    <w:rsid w:val="007F54AC"/>
    <w:rsid w:val="007F7061"/>
    <w:rsid w:val="007F7C19"/>
    <w:rsid w:val="008007CD"/>
    <w:rsid w:val="00804457"/>
    <w:rsid w:val="00804DDB"/>
    <w:rsid w:val="008050BE"/>
    <w:rsid w:val="008056B0"/>
    <w:rsid w:val="00806D2C"/>
    <w:rsid w:val="00813975"/>
    <w:rsid w:val="008160F9"/>
    <w:rsid w:val="00826988"/>
    <w:rsid w:val="00840BC5"/>
    <w:rsid w:val="008427B1"/>
    <w:rsid w:val="008438FC"/>
    <w:rsid w:val="008461AC"/>
    <w:rsid w:val="0085326E"/>
    <w:rsid w:val="00860FE9"/>
    <w:rsid w:val="00865347"/>
    <w:rsid w:val="008703F1"/>
    <w:rsid w:val="00876E0B"/>
    <w:rsid w:val="00882538"/>
    <w:rsid w:val="00884626"/>
    <w:rsid w:val="00887811"/>
    <w:rsid w:val="00891DF7"/>
    <w:rsid w:val="00893A86"/>
    <w:rsid w:val="0089493F"/>
    <w:rsid w:val="008A3CF6"/>
    <w:rsid w:val="008A54E3"/>
    <w:rsid w:val="008A59B6"/>
    <w:rsid w:val="008B027A"/>
    <w:rsid w:val="008B2237"/>
    <w:rsid w:val="008B3FE0"/>
    <w:rsid w:val="008B576D"/>
    <w:rsid w:val="008B57D0"/>
    <w:rsid w:val="008C0A07"/>
    <w:rsid w:val="008C256A"/>
    <w:rsid w:val="008C2F10"/>
    <w:rsid w:val="008C5A65"/>
    <w:rsid w:val="008C626F"/>
    <w:rsid w:val="008F3A4C"/>
    <w:rsid w:val="008F65FA"/>
    <w:rsid w:val="0090413B"/>
    <w:rsid w:val="0090436B"/>
    <w:rsid w:val="0090524F"/>
    <w:rsid w:val="00905DEC"/>
    <w:rsid w:val="0091134E"/>
    <w:rsid w:val="00912D1B"/>
    <w:rsid w:val="00914D31"/>
    <w:rsid w:val="009170C0"/>
    <w:rsid w:val="0092169A"/>
    <w:rsid w:val="00924ED9"/>
    <w:rsid w:val="0093393C"/>
    <w:rsid w:val="00936211"/>
    <w:rsid w:val="0094284B"/>
    <w:rsid w:val="00955A6A"/>
    <w:rsid w:val="0095615F"/>
    <w:rsid w:val="0095773B"/>
    <w:rsid w:val="009621E7"/>
    <w:rsid w:val="0096312B"/>
    <w:rsid w:val="00981291"/>
    <w:rsid w:val="009A061A"/>
    <w:rsid w:val="009B57F7"/>
    <w:rsid w:val="009C21A7"/>
    <w:rsid w:val="009C231A"/>
    <w:rsid w:val="009C4F42"/>
    <w:rsid w:val="009C5D7E"/>
    <w:rsid w:val="009C5D91"/>
    <w:rsid w:val="009D0005"/>
    <w:rsid w:val="009D0E2B"/>
    <w:rsid w:val="009D5353"/>
    <w:rsid w:val="009D6596"/>
    <w:rsid w:val="009E0D8B"/>
    <w:rsid w:val="009E4413"/>
    <w:rsid w:val="009F14AA"/>
    <w:rsid w:val="00A01C02"/>
    <w:rsid w:val="00A03DFC"/>
    <w:rsid w:val="00A056B8"/>
    <w:rsid w:val="00A10987"/>
    <w:rsid w:val="00A122B6"/>
    <w:rsid w:val="00A1501F"/>
    <w:rsid w:val="00A152EF"/>
    <w:rsid w:val="00A169F9"/>
    <w:rsid w:val="00A17CD6"/>
    <w:rsid w:val="00A220FA"/>
    <w:rsid w:val="00A26A9C"/>
    <w:rsid w:val="00A2739D"/>
    <w:rsid w:val="00A27B3D"/>
    <w:rsid w:val="00A347FA"/>
    <w:rsid w:val="00A35C9D"/>
    <w:rsid w:val="00A44BBC"/>
    <w:rsid w:val="00A45E4B"/>
    <w:rsid w:val="00A47587"/>
    <w:rsid w:val="00A47860"/>
    <w:rsid w:val="00A47BD1"/>
    <w:rsid w:val="00A55F41"/>
    <w:rsid w:val="00A56DDC"/>
    <w:rsid w:val="00A56FA1"/>
    <w:rsid w:val="00A66179"/>
    <w:rsid w:val="00A67867"/>
    <w:rsid w:val="00A67E78"/>
    <w:rsid w:val="00A70D35"/>
    <w:rsid w:val="00A7181A"/>
    <w:rsid w:val="00A71DDF"/>
    <w:rsid w:val="00A731A0"/>
    <w:rsid w:val="00A84051"/>
    <w:rsid w:val="00A84C6D"/>
    <w:rsid w:val="00A8572A"/>
    <w:rsid w:val="00A876AA"/>
    <w:rsid w:val="00A876D2"/>
    <w:rsid w:val="00A877C4"/>
    <w:rsid w:val="00A90C78"/>
    <w:rsid w:val="00A9473C"/>
    <w:rsid w:val="00A95B86"/>
    <w:rsid w:val="00A96657"/>
    <w:rsid w:val="00A96F18"/>
    <w:rsid w:val="00A9722D"/>
    <w:rsid w:val="00AA1DEE"/>
    <w:rsid w:val="00AA3A1B"/>
    <w:rsid w:val="00AA77F8"/>
    <w:rsid w:val="00AB144C"/>
    <w:rsid w:val="00AC5E08"/>
    <w:rsid w:val="00AC6280"/>
    <w:rsid w:val="00AD0317"/>
    <w:rsid w:val="00AD2019"/>
    <w:rsid w:val="00AD647B"/>
    <w:rsid w:val="00AE03A2"/>
    <w:rsid w:val="00AE36CB"/>
    <w:rsid w:val="00AE5C6A"/>
    <w:rsid w:val="00AF134A"/>
    <w:rsid w:val="00AF244E"/>
    <w:rsid w:val="00AF523C"/>
    <w:rsid w:val="00AF5EC8"/>
    <w:rsid w:val="00B01727"/>
    <w:rsid w:val="00B079BF"/>
    <w:rsid w:val="00B1156E"/>
    <w:rsid w:val="00B16D8C"/>
    <w:rsid w:val="00B20A30"/>
    <w:rsid w:val="00B23A6F"/>
    <w:rsid w:val="00B23ABB"/>
    <w:rsid w:val="00B32068"/>
    <w:rsid w:val="00B37EDE"/>
    <w:rsid w:val="00B409CA"/>
    <w:rsid w:val="00B44D70"/>
    <w:rsid w:val="00B55A6C"/>
    <w:rsid w:val="00B57059"/>
    <w:rsid w:val="00B60C32"/>
    <w:rsid w:val="00B61955"/>
    <w:rsid w:val="00B6271E"/>
    <w:rsid w:val="00B640F3"/>
    <w:rsid w:val="00B66EFB"/>
    <w:rsid w:val="00B80EE3"/>
    <w:rsid w:val="00B831D3"/>
    <w:rsid w:val="00B85022"/>
    <w:rsid w:val="00B8576C"/>
    <w:rsid w:val="00B941AC"/>
    <w:rsid w:val="00B95821"/>
    <w:rsid w:val="00BA0A0D"/>
    <w:rsid w:val="00BA1936"/>
    <w:rsid w:val="00BA3DEC"/>
    <w:rsid w:val="00BB6F77"/>
    <w:rsid w:val="00BB790A"/>
    <w:rsid w:val="00BC1C1F"/>
    <w:rsid w:val="00BC1E8F"/>
    <w:rsid w:val="00BC2727"/>
    <w:rsid w:val="00BD0509"/>
    <w:rsid w:val="00BD0784"/>
    <w:rsid w:val="00BD1175"/>
    <w:rsid w:val="00BD5AF7"/>
    <w:rsid w:val="00BE38AA"/>
    <w:rsid w:val="00BE5FF1"/>
    <w:rsid w:val="00BE7661"/>
    <w:rsid w:val="00BF6C78"/>
    <w:rsid w:val="00C050DE"/>
    <w:rsid w:val="00C1215D"/>
    <w:rsid w:val="00C14CCF"/>
    <w:rsid w:val="00C20313"/>
    <w:rsid w:val="00C25D52"/>
    <w:rsid w:val="00C26EBC"/>
    <w:rsid w:val="00C307F3"/>
    <w:rsid w:val="00C333E4"/>
    <w:rsid w:val="00C41982"/>
    <w:rsid w:val="00C41C45"/>
    <w:rsid w:val="00C45A60"/>
    <w:rsid w:val="00C45D7C"/>
    <w:rsid w:val="00C500C7"/>
    <w:rsid w:val="00C50BB7"/>
    <w:rsid w:val="00C55DC8"/>
    <w:rsid w:val="00C651EA"/>
    <w:rsid w:val="00C67A9A"/>
    <w:rsid w:val="00C728B6"/>
    <w:rsid w:val="00C73C85"/>
    <w:rsid w:val="00C74C8C"/>
    <w:rsid w:val="00C77829"/>
    <w:rsid w:val="00C77A77"/>
    <w:rsid w:val="00C87F95"/>
    <w:rsid w:val="00C93653"/>
    <w:rsid w:val="00C94CEF"/>
    <w:rsid w:val="00C9624E"/>
    <w:rsid w:val="00CA01CD"/>
    <w:rsid w:val="00CA0A5D"/>
    <w:rsid w:val="00CA180B"/>
    <w:rsid w:val="00CA6E47"/>
    <w:rsid w:val="00CA7904"/>
    <w:rsid w:val="00CB03C2"/>
    <w:rsid w:val="00CB0BE7"/>
    <w:rsid w:val="00CB0CCC"/>
    <w:rsid w:val="00CB152C"/>
    <w:rsid w:val="00CB26D0"/>
    <w:rsid w:val="00CC0330"/>
    <w:rsid w:val="00CC114D"/>
    <w:rsid w:val="00CC23E3"/>
    <w:rsid w:val="00CC5814"/>
    <w:rsid w:val="00CC7330"/>
    <w:rsid w:val="00CD1754"/>
    <w:rsid w:val="00CD3A9F"/>
    <w:rsid w:val="00CD3D89"/>
    <w:rsid w:val="00CD454D"/>
    <w:rsid w:val="00CD7263"/>
    <w:rsid w:val="00CE0BA8"/>
    <w:rsid w:val="00CE12D6"/>
    <w:rsid w:val="00CE5327"/>
    <w:rsid w:val="00CE770B"/>
    <w:rsid w:val="00CE7DC4"/>
    <w:rsid w:val="00CF005C"/>
    <w:rsid w:val="00CF1BCD"/>
    <w:rsid w:val="00CF2B82"/>
    <w:rsid w:val="00CF351D"/>
    <w:rsid w:val="00CF74E3"/>
    <w:rsid w:val="00CF7B19"/>
    <w:rsid w:val="00D00149"/>
    <w:rsid w:val="00D019D8"/>
    <w:rsid w:val="00D01C21"/>
    <w:rsid w:val="00D03445"/>
    <w:rsid w:val="00D04078"/>
    <w:rsid w:val="00D05135"/>
    <w:rsid w:val="00D0678E"/>
    <w:rsid w:val="00D113D1"/>
    <w:rsid w:val="00D16DAD"/>
    <w:rsid w:val="00D21222"/>
    <w:rsid w:val="00D24106"/>
    <w:rsid w:val="00D24319"/>
    <w:rsid w:val="00D25B9C"/>
    <w:rsid w:val="00D25E3E"/>
    <w:rsid w:val="00D3009A"/>
    <w:rsid w:val="00D326E3"/>
    <w:rsid w:val="00D34685"/>
    <w:rsid w:val="00D3494B"/>
    <w:rsid w:val="00D37BA5"/>
    <w:rsid w:val="00D44E75"/>
    <w:rsid w:val="00D47EAA"/>
    <w:rsid w:val="00D51400"/>
    <w:rsid w:val="00D521D7"/>
    <w:rsid w:val="00D53859"/>
    <w:rsid w:val="00D602BB"/>
    <w:rsid w:val="00D60B72"/>
    <w:rsid w:val="00D6165F"/>
    <w:rsid w:val="00D61F5A"/>
    <w:rsid w:val="00D768D4"/>
    <w:rsid w:val="00D831C3"/>
    <w:rsid w:val="00D85DEA"/>
    <w:rsid w:val="00D8725E"/>
    <w:rsid w:val="00DA2299"/>
    <w:rsid w:val="00DA2C04"/>
    <w:rsid w:val="00DA3042"/>
    <w:rsid w:val="00DA75A0"/>
    <w:rsid w:val="00DB0CF1"/>
    <w:rsid w:val="00DB5F2E"/>
    <w:rsid w:val="00DB655B"/>
    <w:rsid w:val="00DB746D"/>
    <w:rsid w:val="00DC391E"/>
    <w:rsid w:val="00DC49E6"/>
    <w:rsid w:val="00DC4E62"/>
    <w:rsid w:val="00DC5720"/>
    <w:rsid w:val="00DC76EC"/>
    <w:rsid w:val="00DD09CD"/>
    <w:rsid w:val="00DD1164"/>
    <w:rsid w:val="00DD1515"/>
    <w:rsid w:val="00DD27C8"/>
    <w:rsid w:val="00DD3811"/>
    <w:rsid w:val="00DD5FC8"/>
    <w:rsid w:val="00DE1A47"/>
    <w:rsid w:val="00DE2CA3"/>
    <w:rsid w:val="00DE4B91"/>
    <w:rsid w:val="00DE6A9E"/>
    <w:rsid w:val="00DF0FFE"/>
    <w:rsid w:val="00DF4D28"/>
    <w:rsid w:val="00DF7B30"/>
    <w:rsid w:val="00E002CF"/>
    <w:rsid w:val="00E00A57"/>
    <w:rsid w:val="00E027D1"/>
    <w:rsid w:val="00E02CBD"/>
    <w:rsid w:val="00E02F4A"/>
    <w:rsid w:val="00E04170"/>
    <w:rsid w:val="00E05E2C"/>
    <w:rsid w:val="00E122CB"/>
    <w:rsid w:val="00E12EC9"/>
    <w:rsid w:val="00E15AB2"/>
    <w:rsid w:val="00E15BF3"/>
    <w:rsid w:val="00E167F6"/>
    <w:rsid w:val="00E23AE4"/>
    <w:rsid w:val="00E25F8B"/>
    <w:rsid w:val="00E30B1E"/>
    <w:rsid w:val="00E31318"/>
    <w:rsid w:val="00E40074"/>
    <w:rsid w:val="00E430B4"/>
    <w:rsid w:val="00E43C4B"/>
    <w:rsid w:val="00E5208B"/>
    <w:rsid w:val="00E5321B"/>
    <w:rsid w:val="00E57195"/>
    <w:rsid w:val="00E57C7A"/>
    <w:rsid w:val="00E6411A"/>
    <w:rsid w:val="00E645F8"/>
    <w:rsid w:val="00E6592A"/>
    <w:rsid w:val="00E709C2"/>
    <w:rsid w:val="00E71047"/>
    <w:rsid w:val="00E7154B"/>
    <w:rsid w:val="00E73138"/>
    <w:rsid w:val="00E74277"/>
    <w:rsid w:val="00E81CA1"/>
    <w:rsid w:val="00E83743"/>
    <w:rsid w:val="00E871E7"/>
    <w:rsid w:val="00E953AC"/>
    <w:rsid w:val="00E96C0A"/>
    <w:rsid w:val="00E976CB"/>
    <w:rsid w:val="00EB1F59"/>
    <w:rsid w:val="00EC4CB5"/>
    <w:rsid w:val="00EC608D"/>
    <w:rsid w:val="00ED4E31"/>
    <w:rsid w:val="00ED4EA1"/>
    <w:rsid w:val="00ED605A"/>
    <w:rsid w:val="00EE1898"/>
    <w:rsid w:val="00EE1920"/>
    <w:rsid w:val="00EE408C"/>
    <w:rsid w:val="00EE60F4"/>
    <w:rsid w:val="00EF18F9"/>
    <w:rsid w:val="00EF4070"/>
    <w:rsid w:val="00EF7AA9"/>
    <w:rsid w:val="00F0085B"/>
    <w:rsid w:val="00F013E6"/>
    <w:rsid w:val="00F03FBD"/>
    <w:rsid w:val="00F05DBA"/>
    <w:rsid w:val="00F060DF"/>
    <w:rsid w:val="00F06762"/>
    <w:rsid w:val="00F06ABC"/>
    <w:rsid w:val="00F11566"/>
    <w:rsid w:val="00F1248C"/>
    <w:rsid w:val="00F15756"/>
    <w:rsid w:val="00F2510C"/>
    <w:rsid w:val="00F27526"/>
    <w:rsid w:val="00F301F2"/>
    <w:rsid w:val="00F30C90"/>
    <w:rsid w:val="00F31BA7"/>
    <w:rsid w:val="00F31EE7"/>
    <w:rsid w:val="00F325F1"/>
    <w:rsid w:val="00F36F77"/>
    <w:rsid w:val="00F42A7B"/>
    <w:rsid w:val="00F44777"/>
    <w:rsid w:val="00F46415"/>
    <w:rsid w:val="00F47CBB"/>
    <w:rsid w:val="00F51340"/>
    <w:rsid w:val="00F52665"/>
    <w:rsid w:val="00F530C6"/>
    <w:rsid w:val="00F54D67"/>
    <w:rsid w:val="00F56397"/>
    <w:rsid w:val="00F575FA"/>
    <w:rsid w:val="00F62B95"/>
    <w:rsid w:val="00F63F96"/>
    <w:rsid w:val="00F667D2"/>
    <w:rsid w:val="00F720EB"/>
    <w:rsid w:val="00F73CCA"/>
    <w:rsid w:val="00F73DE3"/>
    <w:rsid w:val="00F74830"/>
    <w:rsid w:val="00F77809"/>
    <w:rsid w:val="00F82CDF"/>
    <w:rsid w:val="00F85D68"/>
    <w:rsid w:val="00F86523"/>
    <w:rsid w:val="00F87A9E"/>
    <w:rsid w:val="00FA063D"/>
    <w:rsid w:val="00FA0770"/>
    <w:rsid w:val="00FA65B6"/>
    <w:rsid w:val="00FB0173"/>
    <w:rsid w:val="00FB6C5A"/>
    <w:rsid w:val="00FB6FDB"/>
    <w:rsid w:val="00FC4F76"/>
    <w:rsid w:val="00FE0FC4"/>
    <w:rsid w:val="00FE5024"/>
    <w:rsid w:val="00FE5CDE"/>
    <w:rsid w:val="00FE6279"/>
    <w:rsid w:val="00FF439C"/>
    <w:rsid w:val="00FF5090"/>
    <w:rsid w:val="00FF6C27"/>
    <w:rsid w:val="01033E9C"/>
    <w:rsid w:val="01167482"/>
    <w:rsid w:val="01211AD4"/>
    <w:rsid w:val="01283AF3"/>
    <w:rsid w:val="01297BBE"/>
    <w:rsid w:val="01564633"/>
    <w:rsid w:val="015B0C22"/>
    <w:rsid w:val="01695754"/>
    <w:rsid w:val="01905F84"/>
    <w:rsid w:val="0193633E"/>
    <w:rsid w:val="01A408D0"/>
    <w:rsid w:val="01AC77B0"/>
    <w:rsid w:val="01B21B53"/>
    <w:rsid w:val="01C11EC5"/>
    <w:rsid w:val="01D22958"/>
    <w:rsid w:val="01EF572E"/>
    <w:rsid w:val="021F4CD0"/>
    <w:rsid w:val="02291FBB"/>
    <w:rsid w:val="023F6476"/>
    <w:rsid w:val="0254320A"/>
    <w:rsid w:val="025F4F30"/>
    <w:rsid w:val="028440C8"/>
    <w:rsid w:val="029C596D"/>
    <w:rsid w:val="02A21DA6"/>
    <w:rsid w:val="02A90EDD"/>
    <w:rsid w:val="02B3384E"/>
    <w:rsid w:val="02B77D95"/>
    <w:rsid w:val="02CE4EEA"/>
    <w:rsid w:val="02D11387"/>
    <w:rsid w:val="02E132C9"/>
    <w:rsid w:val="02F15DB1"/>
    <w:rsid w:val="03030002"/>
    <w:rsid w:val="03235F90"/>
    <w:rsid w:val="032904A4"/>
    <w:rsid w:val="03413FA2"/>
    <w:rsid w:val="035830C3"/>
    <w:rsid w:val="035937A7"/>
    <w:rsid w:val="036A4FDC"/>
    <w:rsid w:val="03710AF1"/>
    <w:rsid w:val="03715598"/>
    <w:rsid w:val="0385197E"/>
    <w:rsid w:val="03857865"/>
    <w:rsid w:val="039447DF"/>
    <w:rsid w:val="0395612A"/>
    <w:rsid w:val="03AB4F52"/>
    <w:rsid w:val="03B34FA0"/>
    <w:rsid w:val="03BE76CA"/>
    <w:rsid w:val="03BF3AD3"/>
    <w:rsid w:val="03D853F3"/>
    <w:rsid w:val="03E017D2"/>
    <w:rsid w:val="03EA2651"/>
    <w:rsid w:val="03F80CEA"/>
    <w:rsid w:val="040323FF"/>
    <w:rsid w:val="04082AD7"/>
    <w:rsid w:val="040956AE"/>
    <w:rsid w:val="041E63FF"/>
    <w:rsid w:val="04777382"/>
    <w:rsid w:val="04777CB3"/>
    <w:rsid w:val="047954BB"/>
    <w:rsid w:val="047C774D"/>
    <w:rsid w:val="048D119D"/>
    <w:rsid w:val="04985F8E"/>
    <w:rsid w:val="049B49F6"/>
    <w:rsid w:val="04B95A12"/>
    <w:rsid w:val="04C3537C"/>
    <w:rsid w:val="04C6093B"/>
    <w:rsid w:val="04D472F5"/>
    <w:rsid w:val="04D84005"/>
    <w:rsid w:val="04E15489"/>
    <w:rsid w:val="04EF7957"/>
    <w:rsid w:val="05021BF1"/>
    <w:rsid w:val="05323476"/>
    <w:rsid w:val="05516809"/>
    <w:rsid w:val="05910796"/>
    <w:rsid w:val="0596669C"/>
    <w:rsid w:val="05A22FBE"/>
    <w:rsid w:val="05C220DB"/>
    <w:rsid w:val="05C706D4"/>
    <w:rsid w:val="05C84B0D"/>
    <w:rsid w:val="05C869C2"/>
    <w:rsid w:val="05CE576A"/>
    <w:rsid w:val="05DC34CB"/>
    <w:rsid w:val="05E71362"/>
    <w:rsid w:val="06164245"/>
    <w:rsid w:val="062E6CB3"/>
    <w:rsid w:val="063B3638"/>
    <w:rsid w:val="069468A4"/>
    <w:rsid w:val="06B31E26"/>
    <w:rsid w:val="06CD3D8D"/>
    <w:rsid w:val="06E96BF0"/>
    <w:rsid w:val="06F82BCC"/>
    <w:rsid w:val="070B2EAF"/>
    <w:rsid w:val="07182586"/>
    <w:rsid w:val="0732367E"/>
    <w:rsid w:val="074B490D"/>
    <w:rsid w:val="079372E2"/>
    <w:rsid w:val="079A69E8"/>
    <w:rsid w:val="07AA45D1"/>
    <w:rsid w:val="07AD3016"/>
    <w:rsid w:val="07CA39D4"/>
    <w:rsid w:val="07CA7EB4"/>
    <w:rsid w:val="07D37855"/>
    <w:rsid w:val="07E0214C"/>
    <w:rsid w:val="07E2767C"/>
    <w:rsid w:val="07EC2E3C"/>
    <w:rsid w:val="0820287B"/>
    <w:rsid w:val="08234384"/>
    <w:rsid w:val="08305112"/>
    <w:rsid w:val="083B16CD"/>
    <w:rsid w:val="084C7436"/>
    <w:rsid w:val="085732C2"/>
    <w:rsid w:val="08597590"/>
    <w:rsid w:val="086D0CB1"/>
    <w:rsid w:val="08762F45"/>
    <w:rsid w:val="087710A3"/>
    <w:rsid w:val="08783E2A"/>
    <w:rsid w:val="0879213D"/>
    <w:rsid w:val="088E0549"/>
    <w:rsid w:val="08936B7F"/>
    <w:rsid w:val="08A151F4"/>
    <w:rsid w:val="08AF756C"/>
    <w:rsid w:val="08AF79C5"/>
    <w:rsid w:val="08B05081"/>
    <w:rsid w:val="08CF1B67"/>
    <w:rsid w:val="08DB2FD9"/>
    <w:rsid w:val="08E46C52"/>
    <w:rsid w:val="08F7393F"/>
    <w:rsid w:val="090827DB"/>
    <w:rsid w:val="092B4253"/>
    <w:rsid w:val="092D2D57"/>
    <w:rsid w:val="094D0523"/>
    <w:rsid w:val="097924AD"/>
    <w:rsid w:val="09855621"/>
    <w:rsid w:val="09860A0F"/>
    <w:rsid w:val="099059BB"/>
    <w:rsid w:val="09C33115"/>
    <w:rsid w:val="09F47D86"/>
    <w:rsid w:val="09F813B1"/>
    <w:rsid w:val="0A01782E"/>
    <w:rsid w:val="0A062AE3"/>
    <w:rsid w:val="0A0B0DC3"/>
    <w:rsid w:val="0A0F08A4"/>
    <w:rsid w:val="0A173A74"/>
    <w:rsid w:val="0A256191"/>
    <w:rsid w:val="0A29623B"/>
    <w:rsid w:val="0A634380"/>
    <w:rsid w:val="0A7437E0"/>
    <w:rsid w:val="0A7503A6"/>
    <w:rsid w:val="0A92133B"/>
    <w:rsid w:val="0A9D740F"/>
    <w:rsid w:val="0AA90B70"/>
    <w:rsid w:val="0AC46BE7"/>
    <w:rsid w:val="0AF140E1"/>
    <w:rsid w:val="0AFC4036"/>
    <w:rsid w:val="0B1F44DF"/>
    <w:rsid w:val="0B275F39"/>
    <w:rsid w:val="0B4070CD"/>
    <w:rsid w:val="0B490256"/>
    <w:rsid w:val="0B575CC0"/>
    <w:rsid w:val="0B8F0315"/>
    <w:rsid w:val="0B9444F8"/>
    <w:rsid w:val="0B955598"/>
    <w:rsid w:val="0BAF0181"/>
    <w:rsid w:val="0BAF1AC8"/>
    <w:rsid w:val="0BC94FA5"/>
    <w:rsid w:val="0BCB0FBA"/>
    <w:rsid w:val="0C0614D0"/>
    <w:rsid w:val="0C0719C6"/>
    <w:rsid w:val="0C0E1814"/>
    <w:rsid w:val="0C0F534B"/>
    <w:rsid w:val="0C1C35C4"/>
    <w:rsid w:val="0C1C796E"/>
    <w:rsid w:val="0C753EA4"/>
    <w:rsid w:val="0C860D87"/>
    <w:rsid w:val="0C923057"/>
    <w:rsid w:val="0C9D2EB8"/>
    <w:rsid w:val="0CA70D04"/>
    <w:rsid w:val="0CB25053"/>
    <w:rsid w:val="0CB82DF6"/>
    <w:rsid w:val="0CBB6A99"/>
    <w:rsid w:val="0CC50B7D"/>
    <w:rsid w:val="0CE62FDD"/>
    <w:rsid w:val="0CFB142B"/>
    <w:rsid w:val="0D1F3A87"/>
    <w:rsid w:val="0D5017F1"/>
    <w:rsid w:val="0D5E5FEA"/>
    <w:rsid w:val="0D6356CF"/>
    <w:rsid w:val="0D703FF4"/>
    <w:rsid w:val="0D725B91"/>
    <w:rsid w:val="0DCB4A52"/>
    <w:rsid w:val="0E26072A"/>
    <w:rsid w:val="0E3B2DE2"/>
    <w:rsid w:val="0E4D4556"/>
    <w:rsid w:val="0E7F5EFB"/>
    <w:rsid w:val="0E811E04"/>
    <w:rsid w:val="0E85664D"/>
    <w:rsid w:val="0E9A2C64"/>
    <w:rsid w:val="0E9B6011"/>
    <w:rsid w:val="0EBA5B1C"/>
    <w:rsid w:val="0EC007CE"/>
    <w:rsid w:val="0EC266A4"/>
    <w:rsid w:val="0ECF2C0E"/>
    <w:rsid w:val="0ED03BF6"/>
    <w:rsid w:val="0ED41876"/>
    <w:rsid w:val="0F12751A"/>
    <w:rsid w:val="0F4F5A5E"/>
    <w:rsid w:val="0F50673F"/>
    <w:rsid w:val="0F7B2AAF"/>
    <w:rsid w:val="0F7E4E07"/>
    <w:rsid w:val="0F960B01"/>
    <w:rsid w:val="0FD33220"/>
    <w:rsid w:val="0FDE0233"/>
    <w:rsid w:val="0FE43126"/>
    <w:rsid w:val="0FE461E1"/>
    <w:rsid w:val="10140B15"/>
    <w:rsid w:val="101957F6"/>
    <w:rsid w:val="101A6961"/>
    <w:rsid w:val="10457DE2"/>
    <w:rsid w:val="10631624"/>
    <w:rsid w:val="10637A13"/>
    <w:rsid w:val="107409F0"/>
    <w:rsid w:val="107B72FA"/>
    <w:rsid w:val="108314D4"/>
    <w:rsid w:val="1094094E"/>
    <w:rsid w:val="109C2F25"/>
    <w:rsid w:val="10AF6705"/>
    <w:rsid w:val="10FB6B29"/>
    <w:rsid w:val="11145BA8"/>
    <w:rsid w:val="112500E6"/>
    <w:rsid w:val="112577FA"/>
    <w:rsid w:val="114D0719"/>
    <w:rsid w:val="11645124"/>
    <w:rsid w:val="11724BDC"/>
    <w:rsid w:val="117F0568"/>
    <w:rsid w:val="11974053"/>
    <w:rsid w:val="11CB2EDF"/>
    <w:rsid w:val="11DF6587"/>
    <w:rsid w:val="11E457C9"/>
    <w:rsid w:val="11E87B13"/>
    <w:rsid w:val="120144E2"/>
    <w:rsid w:val="1205421F"/>
    <w:rsid w:val="120A2D71"/>
    <w:rsid w:val="121344BB"/>
    <w:rsid w:val="121C2E0A"/>
    <w:rsid w:val="122E4051"/>
    <w:rsid w:val="122E5870"/>
    <w:rsid w:val="124263E6"/>
    <w:rsid w:val="12476AE0"/>
    <w:rsid w:val="125763D6"/>
    <w:rsid w:val="12630FD9"/>
    <w:rsid w:val="126335D1"/>
    <w:rsid w:val="12790226"/>
    <w:rsid w:val="12795956"/>
    <w:rsid w:val="127D4413"/>
    <w:rsid w:val="128C409B"/>
    <w:rsid w:val="128E73BE"/>
    <w:rsid w:val="12A61E39"/>
    <w:rsid w:val="12C6571C"/>
    <w:rsid w:val="12E139CA"/>
    <w:rsid w:val="12E34E3B"/>
    <w:rsid w:val="12E87DC5"/>
    <w:rsid w:val="12F31522"/>
    <w:rsid w:val="12FA1D33"/>
    <w:rsid w:val="12FA5C6B"/>
    <w:rsid w:val="13143247"/>
    <w:rsid w:val="13436371"/>
    <w:rsid w:val="136D7D68"/>
    <w:rsid w:val="13771893"/>
    <w:rsid w:val="13785AD3"/>
    <w:rsid w:val="138502A7"/>
    <w:rsid w:val="13B20965"/>
    <w:rsid w:val="13C14C6D"/>
    <w:rsid w:val="13C22CA3"/>
    <w:rsid w:val="13CC152B"/>
    <w:rsid w:val="13E946D3"/>
    <w:rsid w:val="1404150D"/>
    <w:rsid w:val="141C0605"/>
    <w:rsid w:val="14270895"/>
    <w:rsid w:val="142C3420"/>
    <w:rsid w:val="143A160A"/>
    <w:rsid w:val="144819CF"/>
    <w:rsid w:val="14644C77"/>
    <w:rsid w:val="147902F2"/>
    <w:rsid w:val="149462BD"/>
    <w:rsid w:val="14AF76CB"/>
    <w:rsid w:val="14BC7527"/>
    <w:rsid w:val="14C06E71"/>
    <w:rsid w:val="14C34F24"/>
    <w:rsid w:val="14E342D5"/>
    <w:rsid w:val="14F14038"/>
    <w:rsid w:val="15300D39"/>
    <w:rsid w:val="153C5486"/>
    <w:rsid w:val="15407606"/>
    <w:rsid w:val="15506DE8"/>
    <w:rsid w:val="15667941"/>
    <w:rsid w:val="157F52EF"/>
    <w:rsid w:val="1585042C"/>
    <w:rsid w:val="15936363"/>
    <w:rsid w:val="159706CC"/>
    <w:rsid w:val="15AC59B8"/>
    <w:rsid w:val="15B14EA8"/>
    <w:rsid w:val="15BB2F51"/>
    <w:rsid w:val="15BC078D"/>
    <w:rsid w:val="15C2782F"/>
    <w:rsid w:val="15C758A4"/>
    <w:rsid w:val="15C75D2A"/>
    <w:rsid w:val="15EE13DB"/>
    <w:rsid w:val="15F63BB4"/>
    <w:rsid w:val="16046C68"/>
    <w:rsid w:val="160475A2"/>
    <w:rsid w:val="16357AFB"/>
    <w:rsid w:val="164C6E37"/>
    <w:rsid w:val="164F7B93"/>
    <w:rsid w:val="16571C5B"/>
    <w:rsid w:val="165941D5"/>
    <w:rsid w:val="165A347B"/>
    <w:rsid w:val="16815A84"/>
    <w:rsid w:val="16A039D6"/>
    <w:rsid w:val="16AE5A72"/>
    <w:rsid w:val="16BE2B86"/>
    <w:rsid w:val="16C022E7"/>
    <w:rsid w:val="16DA28F9"/>
    <w:rsid w:val="16E060F6"/>
    <w:rsid w:val="16F8391E"/>
    <w:rsid w:val="17152DDB"/>
    <w:rsid w:val="17293CA7"/>
    <w:rsid w:val="172D1C8E"/>
    <w:rsid w:val="17342109"/>
    <w:rsid w:val="174168F9"/>
    <w:rsid w:val="17444F7A"/>
    <w:rsid w:val="17581553"/>
    <w:rsid w:val="17B80644"/>
    <w:rsid w:val="17BA7210"/>
    <w:rsid w:val="17BA7348"/>
    <w:rsid w:val="17C508E0"/>
    <w:rsid w:val="17C50FB3"/>
    <w:rsid w:val="17CF0A07"/>
    <w:rsid w:val="17FC7259"/>
    <w:rsid w:val="180171C3"/>
    <w:rsid w:val="18071685"/>
    <w:rsid w:val="182C3453"/>
    <w:rsid w:val="183422AC"/>
    <w:rsid w:val="1835334D"/>
    <w:rsid w:val="183A54FD"/>
    <w:rsid w:val="185E21C8"/>
    <w:rsid w:val="18652394"/>
    <w:rsid w:val="18654983"/>
    <w:rsid w:val="18761B77"/>
    <w:rsid w:val="187758D3"/>
    <w:rsid w:val="18797F4A"/>
    <w:rsid w:val="188034A7"/>
    <w:rsid w:val="189A558E"/>
    <w:rsid w:val="18BF32EC"/>
    <w:rsid w:val="18C458B5"/>
    <w:rsid w:val="18C474BD"/>
    <w:rsid w:val="18D05E62"/>
    <w:rsid w:val="18D965B8"/>
    <w:rsid w:val="18FC5C3B"/>
    <w:rsid w:val="1902523F"/>
    <w:rsid w:val="19040133"/>
    <w:rsid w:val="19130463"/>
    <w:rsid w:val="195B4DF4"/>
    <w:rsid w:val="195F6696"/>
    <w:rsid w:val="196F11D7"/>
    <w:rsid w:val="19836A30"/>
    <w:rsid w:val="19874772"/>
    <w:rsid w:val="198F69DC"/>
    <w:rsid w:val="19CC43D4"/>
    <w:rsid w:val="19EF66CA"/>
    <w:rsid w:val="19FD4A34"/>
    <w:rsid w:val="1A0710BB"/>
    <w:rsid w:val="1A091381"/>
    <w:rsid w:val="1A0F0505"/>
    <w:rsid w:val="1A105584"/>
    <w:rsid w:val="1A252036"/>
    <w:rsid w:val="1A271AB1"/>
    <w:rsid w:val="1A2E4211"/>
    <w:rsid w:val="1A301BF0"/>
    <w:rsid w:val="1A3B17BB"/>
    <w:rsid w:val="1A3F4F6A"/>
    <w:rsid w:val="1A487EC9"/>
    <w:rsid w:val="1A632148"/>
    <w:rsid w:val="1A854445"/>
    <w:rsid w:val="1A8C400A"/>
    <w:rsid w:val="1A9E2AC2"/>
    <w:rsid w:val="1ABB55C7"/>
    <w:rsid w:val="1ACF0C32"/>
    <w:rsid w:val="1AD20E9E"/>
    <w:rsid w:val="1AD53740"/>
    <w:rsid w:val="1AE50EB9"/>
    <w:rsid w:val="1AE6371B"/>
    <w:rsid w:val="1B041676"/>
    <w:rsid w:val="1B065EF3"/>
    <w:rsid w:val="1B131612"/>
    <w:rsid w:val="1B2D1EC5"/>
    <w:rsid w:val="1B2E03AF"/>
    <w:rsid w:val="1B320C1F"/>
    <w:rsid w:val="1B4D422B"/>
    <w:rsid w:val="1B4E5D22"/>
    <w:rsid w:val="1B5D5948"/>
    <w:rsid w:val="1B6273D6"/>
    <w:rsid w:val="1B634337"/>
    <w:rsid w:val="1B6B6D5D"/>
    <w:rsid w:val="1B93433F"/>
    <w:rsid w:val="1B951F9E"/>
    <w:rsid w:val="1B954D36"/>
    <w:rsid w:val="1B970330"/>
    <w:rsid w:val="1BAF75E7"/>
    <w:rsid w:val="1BB2715E"/>
    <w:rsid w:val="1BE75481"/>
    <w:rsid w:val="1C16002F"/>
    <w:rsid w:val="1C370FAB"/>
    <w:rsid w:val="1C450915"/>
    <w:rsid w:val="1C534C66"/>
    <w:rsid w:val="1C575F09"/>
    <w:rsid w:val="1C6134A1"/>
    <w:rsid w:val="1C905357"/>
    <w:rsid w:val="1C934526"/>
    <w:rsid w:val="1C990377"/>
    <w:rsid w:val="1C9D2F9C"/>
    <w:rsid w:val="1CF11A26"/>
    <w:rsid w:val="1CF57C45"/>
    <w:rsid w:val="1CFA6A13"/>
    <w:rsid w:val="1CFB77E2"/>
    <w:rsid w:val="1CFE4865"/>
    <w:rsid w:val="1D050AAF"/>
    <w:rsid w:val="1D2B3667"/>
    <w:rsid w:val="1D334100"/>
    <w:rsid w:val="1D382AB8"/>
    <w:rsid w:val="1D3940E1"/>
    <w:rsid w:val="1D4B5F27"/>
    <w:rsid w:val="1D502E45"/>
    <w:rsid w:val="1D5C34DC"/>
    <w:rsid w:val="1D610308"/>
    <w:rsid w:val="1D6F08F2"/>
    <w:rsid w:val="1D7F6EA4"/>
    <w:rsid w:val="1D8131AA"/>
    <w:rsid w:val="1D886D0B"/>
    <w:rsid w:val="1DA925DA"/>
    <w:rsid w:val="1DB13FF9"/>
    <w:rsid w:val="1DC660D7"/>
    <w:rsid w:val="1DCF0496"/>
    <w:rsid w:val="1DCF3B09"/>
    <w:rsid w:val="1DE44895"/>
    <w:rsid w:val="1DF61EC7"/>
    <w:rsid w:val="1DFD5B66"/>
    <w:rsid w:val="1DFE6FCD"/>
    <w:rsid w:val="1E1823CB"/>
    <w:rsid w:val="1E261FB2"/>
    <w:rsid w:val="1E457849"/>
    <w:rsid w:val="1EA04E56"/>
    <w:rsid w:val="1EA71ADF"/>
    <w:rsid w:val="1EA840E5"/>
    <w:rsid w:val="1EBE698E"/>
    <w:rsid w:val="1EF2599E"/>
    <w:rsid w:val="1EFF1BCB"/>
    <w:rsid w:val="1F1916C8"/>
    <w:rsid w:val="1F293ABB"/>
    <w:rsid w:val="1F3F7351"/>
    <w:rsid w:val="1F4B6FFA"/>
    <w:rsid w:val="1F6114E4"/>
    <w:rsid w:val="1F81420A"/>
    <w:rsid w:val="1FA5701B"/>
    <w:rsid w:val="1FD8624A"/>
    <w:rsid w:val="1FFE1506"/>
    <w:rsid w:val="20044D65"/>
    <w:rsid w:val="20097E44"/>
    <w:rsid w:val="20255756"/>
    <w:rsid w:val="205E1FA5"/>
    <w:rsid w:val="209854B7"/>
    <w:rsid w:val="209A7FA8"/>
    <w:rsid w:val="20AB2676"/>
    <w:rsid w:val="20AC2D33"/>
    <w:rsid w:val="20B94831"/>
    <w:rsid w:val="20DD6A2D"/>
    <w:rsid w:val="20F46465"/>
    <w:rsid w:val="20FF4B7F"/>
    <w:rsid w:val="2105239D"/>
    <w:rsid w:val="210F319B"/>
    <w:rsid w:val="211340F1"/>
    <w:rsid w:val="21765AF1"/>
    <w:rsid w:val="21810931"/>
    <w:rsid w:val="219D4601"/>
    <w:rsid w:val="21A8797C"/>
    <w:rsid w:val="21AA6781"/>
    <w:rsid w:val="21B7496D"/>
    <w:rsid w:val="21B86EAD"/>
    <w:rsid w:val="21D977FF"/>
    <w:rsid w:val="21E46748"/>
    <w:rsid w:val="21E64000"/>
    <w:rsid w:val="21E93AF0"/>
    <w:rsid w:val="21F14257"/>
    <w:rsid w:val="21FC77BC"/>
    <w:rsid w:val="21FE1339"/>
    <w:rsid w:val="221E4713"/>
    <w:rsid w:val="22440EC2"/>
    <w:rsid w:val="225F5871"/>
    <w:rsid w:val="226E2A7E"/>
    <w:rsid w:val="226F3225"/>
    <w:rsid w:val="22914B63"/>
    <w:rsid w:val="22916955"/>
    <w:rsid w:val="22A16179"/>
    <w:rsid w:val="22A80799"/>
    <w:rsid w:val="22C06BE9"/>
    <w:rsid w:val="22D714BB"/>
    <w:rsid w:val="22DD0EA7"/>
    <w:rsid w:val="22E56822"/>
    <w:rsid w:val="22F136F3"/>
    <w:rsid w:val="231177D2"/>
    <w:rsid w:val="231A0405"/>
    <w:rsid w:val="232368EB"/>
    <w:rsid w:val="234731C4"/>
    <w:rsid w:val="237A0EA4"/>
    <w:rsid w:val="2398619C"/>
    <w:rsid w:val="23A2169C"/>
    <w:rsid w:val="23C652BD"/>
    <w:rsid w:val="23CE2F9E"/>
    <w:rsid w:val="23D26F32"/>
    <w:rsid w:val="23EB6B37"/>
    <w:rsid w:val="240C7A4B"/>
    <w:rsid w:val="24164D8A"/>
    <w:rsid w:val="241A0B63"/>
    <w:rsid w:val="24373B35"/>
    <w:rsid w:val="24376069"/>
    <w:rsid w:val="24510671"/>
    <w:rsid w:val="24575E8C"/>
    <w:rsid w:val="24671846"/>
    <w:rsid w:val="246F639E"/>
    <w:rsid w:val="24746C16"/>
    <w:rsid w:val="247753E3"/>
    <w:rsid w:val="248D10AB"/>
    <w:rsid w:val="24A15691"/>
    <w:rsid w:val="24A54D1C"/>
    <w:rsid w:val="24B403E6"/>
    <w:rsid w:val="24B50833"/>
    <w:rsid w:val="24B77205"/>
    <w:rsid w:val="24CD2ED2"/>
    <w:rsid w:val="24F560BD"/>
    <w:rsid w:val="24FC7A51"/>
    <w:rsid w:val="25045C9E"/>
    <w:rsid w:val="2512246F"/>
    <w:rsid w:val="252F3F10"/>
    <w:rsid w:val="253B1FD7"/>
    <w:rsid w:val="25886CAD"/>
    <w:rsid w:val="259960B2"/>
    <w:rsid w:val="25AA562A"/>
    <w:rsid w:val="25BD539D"/>
    <w:rsid w:val="25E1520A"/>
    <w:rsid w:val="2646191E"/>
    <w:rsid w:val="26520587"/>
    <w:rsid w:val="26550273"/>
    <w:rsid w:val="26554435"/>
    <w:rsid w:val="265A05A4"/>
    <w:rsid w:val="265F1F0F"/>
    <w:rsid w:val="267749CC"/>
    <w:rsid w:val="2683792E"/>
    <w:rsid w:val="26A74B7D"/>
    <w:rsid w:val="26A83982"/>
    <w:rsid w:val="26AF6D66"/>
    <w:rsid w:val="26B06F5F"/>
    <w:rsid w:val="26B97C1E"/>
    <w:rsid w:val="26E53DB6"/>
    <w:rsid w:val="26E83835"/>
    <w:rsid w:val="26ED5E31"/>
    <w:rsid w:val="26F33300"/>
    <w:rsid w:val="26FA7C4E"/>
    <w:rsid w:val="270B6E00"/>
    <w:rsid w:val="270C4BCE"/>
    <w:rsid w:val="27157808"/>
    <w:rsid w:val="271B299E"/>
    <w:rsid w:val="272C3E98"/>
    <w:rsid w:val="27473175"/>
    <w:rsid w:val="2755194C"/>
    <w:rsid w:val="27563F11"/>
    <w:rsid w:val="279A1B15"/>
    <w:rsid w:val="27A2044E"/>
    <w:rsid w:val="27CB2F61"/>
    <w:rsid w:val="280276BA"/>
    <w:rsid w:val="28172C54"/>
    <w:rsid w:val="281C0F13"/>
    <w:rsid w:val="28283A16"/>
    <w:rsid w:val="282F423D"/>
    <w:rsid w:val="282F4953"/>
    <w:rsid w:val="283A1462"/>
    <w:rsid w:val="28495E70"/>
    <w:rsid w:val="284A200D"/>
    <w:rsid w:val="284D76B0"/>
    <w:rsid w:val="28557849"/>
    <w:rsid w:val="28696D2D"/>
    <w:rsid w:val="28791141"/>
    <w:rsid w:val="289245C0"/>
    <w:rsid w:val="28A21733"/>
    <w:rsid w:val="28A94AF8"/>
    <w:rsid w:val="28C71A7B"/>
    <w:rsid w:val="28D0023C"/>
    <w:rsid w:val="28D93910"/>
    <w:rsid w:val="28ED7019"/>
    <w:rsid w:val="290B31FE"/>
    <w:rsid w:val="290B4415"/>
    <w:rsid w:val="292410E6"/>
    <w:rsid w:val="29296498"/>
    <w:rsid w:val="294A5DDF"/>
    <w:rsid w:val="294F33BC"/>
    <w:rsid w:val="295959FF"/>
    <w:rsid w:val="297E7504"/>
    <w:rsid w:val="29A2677D"/>
    <w:rsid w:val="29AE6626"/>
    <w:rsid w:val="29D82EAF"/>
    <w:rsid w:val="29EC6874"/>
    <w:rsid w:val="29F179E6"/>
    <w:rsid w:val="29FB0E46"/>
    <w:rsid w:val="2A1505B9"/>
    <w:rsid w:val="2A1944BF"/>
    <w:rsid w:val="2A291D6A"/>
    <w:rsid w:val="2A3873C3"/>
    <w:rsid w:val="2A510485"/>
    <w:rsid w:val="2A5E7E09"/>
    <w:rsid w:val="2A830F86"/>
    <w:rsid w:val="2A8E3849"/>
    <w:rsid w:val="2A903DBE"/>
    <w:rsid w:val="2AA9206F"/>
    <w:rsid w:val="2AAC181C"/>
    <w:rsid w:val="2AD4178A"/>
    <w:rsid w:val="2B2623E0"/>
    <w:rsid w:val="2B6E5B57"/>
    <w:rsid w:val="2B870CBA"/>
    <w:rsid w:val="2B9A3527"/>
    <w:rsid w:val="2BAD119D"/>
    <w:rsid w:val="2BCA6781"/>
    <w:rsid w:val="2BD1187D"/>
    <w:rsid w:val="2BDF0E22"/>
    <w:rsid w:val="2BE10580"/>
    <w:rsid w:val="2BEE242F"/>
    <w:rsid w:val="2BFF50D9"/>
    <w:rsid w:val="2C1E3D3E"/>
    <w:rsid w:val="2C1E7B68"/>
    <w:rsid w:val="2C251BC9"/>
    <w:rsid w:val="2C7A3CC3"/>
    <w:rsid w:val="2C8035DE"/>
    <w:rsid w:val="2C894183"/>
    <w:rsid w:val="2C92725E"/>
    <w:rsid w:val="2CA82629"/>
    <w:rsid w:val="2CB0514D"/>
    <w:rsid w:val="2CB2481F"/>
    <w:rsid w:val="2CD21D51"/>
    <w:rsid w:val="2CD45E56"/>
    <w:rsid w:val="2CD75660"/>
    <w:rsid w:val="2CDE6A41"/>
    <w:rsid w:val="2CE11F94"/>
    <w:rsid w:val="2CF32EC4"/>
    <w:rsid w:val="2CF556E9"/>
    <w:rsid w:val="2D606E87"/>
    <w:rsid w:val="2D711FE2"/>
    <w:rsid w:val="2D77440F"/>
    <w:rsid w:val="2D8172D3"/>
    <w:rsid w:val="2D864C95"/>
    <w:rsid w:val="2DBA1024"/>
    <w:rsid w:val="2DC070E3"/>
    <w:rsid w:val="2DD765AB"/>
    <w:rsid w:val="2E100D83"/>
    <w:rsid w:val="2E136416"/>
    <w:rsid w:val="2E5B1F52"/>
    <w:rsid w:val="2E6752D9"/>
    <w:rsid w:val="2E69305D"/>
    <w:rsid w:val="2E717C3A"/>
    <w:rsid w:val="2E7266D8"/>
    <w:rsid w:val="2EAC39FD"/>
    <w:rsid w:val="2EAD3BCF"/>
    <w:rsid w:val="2EB221ED"/>
    <w:rsid w:val="2EB95DB9"/>
    <w:rsid w:val="2EBA7ECB"/>
    <w:rsid w:val="2EC056DC"/>
    <w:rsid w:val="2EC23473"/>
    <w:rsid w:val="2EC30E84"/>
    <w:rsid w:val="2EC87C93"/>
    <w:rsid w:val="2ECE02F6"/>
    <w:rsid w:val="2ED222E7"/>
    <w:rsid w:val="2EE22A21"/>
    <w:rsid w:val="2EF33F90"/>
    <w:rsid w:val="2EF476D2"/>
    <w:rsid w:val="2F097580"/>
    <w:rsid w:val="2F11632D"/>
    <w:rsid w:val="2F277953"/>
    <w:rsid w:val="2F2E05FD"/>
    <w:rsid w:val="2F3C2671"/>
    <w:rsid w:val="2F45098B"/>
    <w:rsid w:val="2F4E3FEE"/>
    <w:rsid w:val="2F547ACA"/>
    <w:rsid w:val="2F5F46AB"/>
    <w:rsid w:val="2F610FBD"/>
    <w:rsid w:val="2F6B7D09"/>
    <w:rsid w:val="2F7A1FC9"/>
    <w:rsid w:val="2F8D5ECB"/>
    <w:rsid w:val="2F923A19"/>
    <w:rsid w:val="2F932BA4"/>
    <w:rsid w:val="2F9C1352"/>
    <w:rsid w:val="2F9F0309"/>
    <w:rsid w:val="2FA21EAE"/>
    <w:rsid w:val="2FB82888"/>
    <w:rsid w:val="2FC541E2"/>
    <w:rsid w:val="2FD949FD"/>
    <w:rsid w:val="2FDA5341"/>
    <w:rsid w:val="2FE72694"/>
    <w:rsid w:val="30011D3D"/>
    <w:rsid w:val="300521ED"/>
    <w:rsid w:val="30154AF2"/>
    <w:rsid w:val="301750A8"/>
    <w:rsid w:val="3023662D"/>
    <w:rsid w:val="303653FA"/>
    <w:rsid w:val="303F2C90"/>
    <w:rsid w:val="30606198"/>
    <w:rsid w:val="307B4A10"/>
    <w:rsid w:val="3099078E"/>
    <w:rsid w:val="30D944F4"/>
    <w:rsid w:val="30E047A5"/>
    <w:rsid w:val="31024649"/>
    <w:rsid w:val="311B395F"/>
    <w:rsid w:val="31204C7F"/>
    <w:rsid w:val="312E6B29"/>
    <w:rsid w:val="3139239E"/>
    <w:rsid w:val="314A47BF"/>
    <w:rsid w:val="31660AEB"/>
    <w:rsid w:val="31744E96"/>
    <w:rsid w:val="31786473"/>
    <w:rsid w:val="317B0117"/>
    <w:rsid w:val="31996A45"/>
    <w:rsid w:val="31B138FC"/>
    <w:rsid w:val="31B75BA7"/>
    <w:rsid w:val="31C41087"/>
    <w:rsid w:val="31C94431"/>
    <w:rsid w:val="31CD3B21"/>
    <w:rsid w:val="31D60039"/>
    <w:rsid w:val="32236F6D"/>
    <w:rsid w:val="323A2BEF"/>
    <w:rsid w:val="32403BEF"/>
    <w:rsid w:val="3251324A"/>
    <w:rsid w:val="325B0030"/>
    <w:rsid w:val="32603B67"/>
    <w:rsid w:val="32977B7B"/>
    <w:rsid w:val="32A0083F"/>
    <w:rsid w:val="32B37F2E"/>
    <w:rsid w:val="32B77295"/>
    <w:rsid w:val="32BE6EB2"/>
    <w:rsid w:val="32C36187"/>
    <w:rsid w:val="32E21235"/>
    <w:rsid w:val="32F43E03"/>
    <w:rsid w:val="32FA7B25"/>
    <w:rsid w:val="33136C1F"/>
    <w:rsid w:val="3316579F"/>
    <w:rsid w:val="331E3055"/>
    <w:rsid w:val="335F3E5D"/>
    <w:rsid w:val="336E03ED"/>
    <w:rsid w:val="3385158C"/>
    <w:rsid w:val="33880527"/>
    <w:rsid w:val="33A76F60"/>
    <w:rsid w:val="33BF3439"/>
    <w:rsid w:val="340B2E3D"/>
    <w:rsid w:val="341449FD"/>
    <w:rsid w:val="34390D11"/>
    <w:rsid w:val="343C4C08"/>
    <w:rsid w:val="344F25B9"/>
    <w:rsid w:val="34646816"/>
    <w:rsid w:val="346C49A5"/>
    <w:rsid w:val="346E0772"/>
    <w:rsid w:val="34763798"/>
    <w:rsid w:val="347D4247"/>
    <w:rsid w:val="348A7786"/>
    <w:rsid w:val="34AC33C5"/>
    <w:rsid w:val="34C651DF"/>
    <w:rsid w:val="34CA462D"/>
    <w:rsid w:val="34CC3529"/>
    <w:rsid w:val="34D41B26"/>
    <w:rsid w:val="34DE0FA7"/>
    <w:rsid w:val="34E81AA5"/>
    <w:rsid w:val="34ED6E06"/>
    <w:rsid w:val="34FF745B"/>
    <w:rsid w:val="35070379"/>
    <w:rsid w:val="35155DA9"/>
    <w:rsid w:val="35174C13"/>
    <w:rsid w:val="351B1DBB"/>
    <w:rsid w:val="35653529"/>
    <w:rsid w:val="357C0AAC"/>
    <w:rsid w:val="3585491C"/>
    <w:rsid w:val="359077FD"/>
    <w:rsid w:val="35B50461"/>
    <w:rsid w:val="35CE7AC4"/>
    <w:rsid w:val="35D3595B"/>
    <w:rsid w:val="35DE7086"/>
    <w:rsid w:val="36354A02"/>
    <w:rsid w:val="363B55C2"/>
    <w:rsid w:val="36931946"/>
    <w:rsid w:val="36AE634F"/>
    <w:rsid w:val="36B7343A"/>
    <w:rsid w:val="36B9701C"/>
    <w:rsid w:val="36C00E6C"/>
    <w:rsid w:val="36CA265A"/>
    <w:rsid w:val="36F80FC5"/>
    <w:rsid w:val="36FB3C1F"/>
    <w:rsid w:val="3716489A"/>
    <w:rsid w:val="373935F1"/>
    <w:rsid w:val="373A012E"/>
    <w:rsid w:val="37492C0F"/>
    <w:rsid w:val="3763067A"/>
    <w:rsid w:val="37645DF1"/>
    <w:rsid w:val="3767605D"/>
    <w:rsid w:val="3768578B"/>
    <w:rsid w:val="37692E75"/>
    <w:rsid w:val="37873738"/>
    <w:rsid w:val="37A97B52"/>
    <w:rsid w:val="37B07132"/>
    <w:rsid w:val="37C964D6"/>
    <w:rsid w:val="381A01B8"/>
    <w:rsid w:val="38223257"/>
    <w:rsid w:val="384012FA"/>
    <w:rsid w:val="38441B00"/>
    <w:rsid w:val="38455991"/>
    <w:rsid w:val="384E0CC7"/>
    <w:rsid w:val="38710670"/>
    <w:rsid w:val="38710CE7"/>
    <w:rsid w:val="38830FC1"/>
    <w:rsid w:val="38847E22"/>
    <w:rsid w:val="3891486E"/>
    <w:rsid w:val="389B2D49"/>
    <w:rsid w:val="38AA1816"/>
    <w:rsid w:val="38C418F1"/>
    <w:rsid w:val="38CB780A"/>
    <w:rsid w:val="38D12DF1"/>
    <w:rsid w:val="38F2181B"/>
    <w:rsid w:val="39211573"/>
    <w:rsid w:val="392862AB"/>
    <w:rsid w:val="39360E07"/>
    <w:rsid w:val="39374F8E"/>
    <w:rsid w:val="393C635E"/>
    <w:rsid w:val="393E7D16"/>
    <w:rsid w:val="39461906"/>
    <w:rsid w:val="39491FA3"/>
    <w:rsid w:val="3976683A"/>
    <w:rsid w:val="3987255E"/>
    <w:rsid w:val="39874499"/>
    <w:rsid w:val="398954CA"/>
    <w:rsid w:val="39AE2B46"/>
    <w:rsid w:val="39D84168"/>
    <w:rsid w:val="39DC7DDA"/>
    <w:rsid w:val="39DF47BF"/>
    <w:rsid w:val="39E3486B"/>
    <w:rsid w:val="39E46D8A"/>
    <w:rsid w:val="39E91696"/>
    <w:rsid w:val="3A0A43EA"/>
    <w:rsid w:val="3A0B4AF4"/>
    <w:rsid w:val="3A115F36"/>
    <w:rsid w:val="3A2A2564"/>
    <w:rsid w:val="3A42356C"/>
    <w:rsid w:val="3A502507"/>
    <w:rsid w:val="3A7D1CB1"/>
    <w:rsid w:val="3A986DE4"/>
    <w:rsid w:val="3AB5581F"/>
    <w:rsid w:val="3AC917B8"/>
    <w:rsid w:val="3ADA27EE"/>
    <w:rsid w:val="3AE306E4"/>
    <w:rsid w:val="3AE44164"/>
    <w:rsid w:val="3AF8100D"/>
    <w:rsid w:val="3AFF2227"/>
    <w:rsid w:val="3B00137D"/>
    <w:rsid w:val="3B0975C7"/>
    <w:rsid w:val="3B277FB3"/>
    <w:rsid w:val="3B304AA6"/>
    <w:rsid w:val="3B3848B1"/>
    <w:rsid w:val="3B5E78FD"/>
    <w:rsid w:val="3B726878"/>
    <w:rsid w:val="3BAF6719"/>
    <w:rsid w:val="3BB130CA"/>
    <w:rsid w:val="3BBC0D72"/>
    <w:rsid w:val="3BBD3C8A"/>
    <w:rsid w:val="3BE22854"/>
    <w:rsid w:val="3BEF7BE2"/>
    <w:rsid w:val="3BF34868"/>
    <w:rsid w:val="3C085976"/>
    <w:rsid w:val="3C0F1DAD"/>
    <w:rsid w:val="3C112B8F"/>
    <w:rsid w:val="3C1812C4"/>
    <w:rsid w:val="3C1C3AAD"/>
    <w:rsid w:val="3C4334E1"/>
    <w:rsid w:val="3C571632"/>
    <w:rsid w:val="3C8333A8"/>
    <w:rsid w:val="3C8D2497"/>
    <w:rsid w:val="3C9D6126"/>
    <w:rsid w:val="3CAA7AB9"/>
    <w:rsid w:val="3CC42957"/>
    <w:rsid w:val="3CC64D02"/>
    <w:rsid w:val="3CCC056A"/>
    <w:rsid w:val="3CE07D91"/>
    <w:rsid w:val="3CEB191C"/>
    <w:rsid w:val="3CF85F4B"/>
    <w:rsid w:val="3CF96CED"/>
    <w:rsid w:val="3D001FC2"/>
    <w:rsid w:val="3D091ECC"/>
    <w:rsid w:val="3D0A75D7"/>
    <w:rsid w:val="3D205459"/>
    <w:rsid w:val="3D49776F"/>
    <w:rsid w:val="3D762679"/>
    <w:rsid w:val="3D9A3BB7"/>
    <w:rsid w:val="3DA14F49"/>
    <w:rsid w:val="3DA54FFE"/>
    <w:rsid w:val="3DDC47DD"/>
    <w:rsid w:val="3E0E6961"/>
    <w:rsid w:val="3E151075"/>
    <w:rsid w:val="3E3A2826"/>
    <w:rsid w:val="3E466794"/>
    <w:rsid w:val="3E5325C6"/>
    <w:rsid w:val="3E9D1381"/>
    <w:rsid w:val="3E9E2019"/>
    <w:rsid w:val="3EA45E3B"/>
    <w:rsid w:val="3EAB0806"/>
    <w:rsid w:val="3EB35218"/>
    <w:rsid w:val="3EB96BF2"/>
    <w:rsid w:val="3EC62ED8"/>
    <w:rsid w:val="3EE22ECD"/>
    <w:rsid w:val="3F0E5544"/>
    <w:rsid w:val="3F0F2990"/>
    <w:rsid w:val="3F110796"/>
    <w:rsid w:val="3F1E316D"/>
    <w:rsid w:val="3F277CDA"/>
    <w:rsid w:val="3F3E6D34"/>
    <w:rsid w:val="3F404C19"/>
    <w:rsid w:val="3F964A5E"/>
    <w:rsid w:val="3FDF0847"/>
    <w:rsid w:val="3FF34E6B"/>
    <w:rsid w:val="3FFB4CC3"/>
    <w:rsid w:val="3FFC00A9"/>
    <w:rsid w:val="401D5534"/>
    <w:rsid w:val="4027515D"/>
    <w:rsid w:val="403615BA"/>
    <w:rsid w:val="40472C8A"/>
    <w:rsid w:val="40677834"/>
    <w:rsid w:val="408E20D0"/>
    <w:rsid w:val="40AE2E05"/>
    <w:rsid w:val="40B0700A"/>
    <w:rsid w:val="40B60AE7"/>
    <w:rsid w:val="40BD0284"/>
    <w:rsid w:val="40D50BB7"/>
    <w:rsid w:val="40DE2639"/>
    <w:rsid w:val="40E37FE4"/>
    <w:rsid w:val="40ED4F53"/>
    <w:rsid w:val="40F81DAE"/>
    <w:rsid w:val="40FA4F23"/>
    <w:rsid w:val="40FB566E"/>
    <w:rsid w:val="410D4A6F"/>
    <w:rsid w:val="412929DD"/>
    <w:rsid w:val="414F176A"/>
    <w:rsid w:val="415723CD"/>
    <w:rsid w:val="417534DC"/>
    <w:rsid w:val="417C08FF"/>
    <w:rsid w:val="41A32A8B"/>
    <w:rsid w:val="41A97A76"/>
    <w:rsid w:val="41BC6E1C"/>
    <w:rsid w:val="41C51B37"/>
    <w:rsid w:val="41C76E8D"/>
    <w:rsid w:val="41CE1354"/>
    <w:rsid w:val="41E260C6"/>
    <w:rsid w:val="41EB5CF0"/>
    <w:rsid w:val="41EF2091"/>
    <w:rsid w:val="420339B6"/>
    <w:rsid w:val="42130FF8"/>
    <w:rsid w:val="422A1E10"/>
    <w:rsid w:val="42316284"/>
    <w:rsid w:val="42420555"/>
    <w:rsid w:val="425124B4"/>
    <w:rsid w:val="428241A6"/>
    <w:rsid w:val="4282514C"/>
    <w:rsid w:val="42C71C51"/>
    <w:rsid w:val="42CC7E7F"/>
    <w:rsid w:val="42EC363D"/>
    <w:rsid w:val="4308793C"/>
    <w:rsid w:val="430B6664"/>
    <w:rsid w:val="433214EB"/>
    <w:rsid w:val="43383A56"/>
    <w:rsid w:val="436276F0"/>
    <w:rsid w:val="4365270B"/>
    <w:rsid w:val="43877EEE"/>
    <w:rsid w:val="43A55671"/>
    <w:rsid w:val="43BC64CA"/>
    <w:rsid w:val="43C024AB"/>
    <w:rsid w:val="43C4733C"/>
    <w:rsid w:val="43D459F6"/>
    <w:rsid w:val="4413382E"/>
    <w:rsid w:val="44272076"/>
    <w:rsid w:val="442D14B0"/>
    <w:rsid w:val="44352DC1"/>
    <w:rsid w:val="444934E1"/>
    <w:rsid w:val="444F7D1F"/>
    <w:rsid w:val="4453043A"/>
    <w:rsid w:val="445311B3"/>
    <w:rsid w:val="447268EA"/>
    <w:rsid w:val="44727C49"/>
    <w:rsid w:val="44791B42"/>
    <w:rsid w:val="44AC2DF1"/>
    <w:rsid w:val="44D71D60"/>
    <w:rsid w:val="452138AB"/>
    <w:rsid w:val="452C4F31"/>
    <w:rsid w:val="45324256"/>
    <w:rsid w:val="45376531"/>
    <w:rsid w:val="454F3AE7"/>
    <w:rsid w:val="45644E54"/>
    <w:rsid w:val="456B528A"/>
    <w:rsid w:val="456F29F2"/>
    <w:rsid w:val="45712B7F"/>
    <w:rsid w:val="45772590"/>
    <w:rsid w:val="45964BF4"/>
    <w:rsid w:val="45AE1F25"/>
    <w:rsid w:val="45C73B84"/>
    <w:rsid w:val="45D76036"/>
    <w:rsid w:val="45EC35A3"/>
    <w:rsid w:val="45EF17A0"/>
    <w:rsid w:val="460961FA"/>
    <w:rsid w:val="463C02F0"/>
    <w:rsid w:val="4650633F"/>
    <w:rsid w:val="465804A0"/>
    <w:rsid w:val="466D090F"/>
    <w:rsid w:val="469A5878"/>
    <w:rsid w:val="46C77A05"/>
    <w:rsid w:val="46E26C55"/>
    <w:rsid w:val="471512E7"/>
    <w:rsid w:val="471B0C84"/>
    <w:rsid w:val="472646CF"/>
    <w:rsid w:val="47304913"/>
    <w:rsid w:val="4737336D"/>
    <w:rsid w:val="479C0C43"/>
    <w:rsid w:val="47C00CCC"/>
    <w:rsid w:val="47D94311"/>
    <w:rsid w:val="47E96C73"/>
    <w:rsid w:val="47F55EF3"/>
    <w:rsid w:val="47F866B8"/>
    <w:rsid w:val="48003292"/>
    <w:rsid w:val="48040335"/>
    <w:rsid w:val="481D7ECC"/>
    <w:rsid w:val="482254E2"/>
    <w:rsid w:val="48257ED7"/>
    <w:rsid w:val="4847708E"/>
    <w:rsid w:val="486A6E89"/>
    <w:rsid w:val="48760D85"/>
    <w:rsid w:val="489C54F3"/>
    <w:rsid w:val="48AC74A2"/>
    <w:rsid w:val="48AE6010"/>
    <w:rsid w:val="48C51FA3"/>
    <w:rsid w:val="48CE6075"/>
    <w:rsid w:val="48D40D25"/>
    <w:rsid w:val="48E7672C"/>
    <w:rsid w:val="48E81ED1"/>
    <w:rsid w:val="48EC07C9"/>
    <w:rsid w:val="48ED0E66"/>
    <w:rsid w:val="48EF5A08"/>
    <w:rsid w:val="48F76338"/>
    <w:rsid w:val="492377FE"/>
    <w:rsid w:val="495D45DA"/>
    <w:rsid w:val="49614CB2"/>
    <w:rsid w:val="496A339B"/>
    <w:rsid w:val="49757C4E"/>
    <w:rsid w:val="49BC5C94"/>
    <w:rsid w:val="49CD3818"/>
    <w:rsid w:val="49E37EFF"/>
    <w:rsid w:val="49E85953"/>
    <w:rsid w:val="49ED1287"/>
    <w:rsid w:val="4A1E5809"/>
    <w:rsid w:val="4A2A6799"/>
    <w:rsid w:val="4A8467F9"/>
    <w:rsid w:val="4AAC40D4"/>
    <w:rsid w:val="4AB443EC"/>
    <w:rsid w:val="4AC76136"/>
    <w:rsid w:val="4ADC45CA"/>
    <w:rsid w:val="4AE66C9B"/>
    <w:rsid w:val="4AFD3548"/>
    <w:rsid w:val="4B164FEF"/>
    <w:rsid w:val="4B2E2521"/>
    <w:rsid w:val="4B30676D"/>
    <w:rsid w:val="4B332309"/>
    <w:rsid w:val="4B332456"/>
    <w:rsid w:val="4B77469D"/>
    <w:rsid w:val="4B797B0F"/>
    <w:rsid w:val="4B90272D"/>
    <w:rsid w:val="4BDD2482"/>
    <w:rsid w:val="4BE36EAB"/>
    <w:rsid w:val="4BEA4D45"/>
    <w:rsid w:val="4BFA4A9C"/>
    <w:rsid w:val="4C0849EF"/>
    <w:rsid w:val="4C0A678D"/>
    <w:rsid w:val="4C1A6926"/>
    <w:rsid w:val="4C39729F"/>
    <w:rsid w:val="4C405905"/>
    <w:rsid w:val="4C443413"/>
    <w:rsid w:val="4C5639AD"/>
    <w:rsid w:val="4C782B26"/>
    <w:rsid w:val="4C7958ED"/>
    <w:rsid w:val="4C9646F1"/>
    <w:rsid w:val="4C9D4173"/>
    <w:rsid w:val="4CD16F48"/>
    <w:rsid w:val="4CDD55E8"/>
    <w:rsid w:val="4D173281"/>
    <w:rsid w:val="4D21399A"/>
    <w:rsid w:val="4D25534E"/>
    <w:rsid w:val="4D3772AE"/>
    <w:rsid w:val="4D530006"/>
    <w:rsid w:val="4D5D4172"/>
    <w:rsid w:val="4D5F53AC"/>
    <w:rsid w:val="4D637AFB"/>
    <w:rsid w:val="4D720CBA"/>
    <w:rsid w:val="4D8F61DA"/>
    <w:rsid w:val="4DE5034C"/>
    <w:rsid w:val="4DF202F2"/>
    <w:rsid w:val="4DF5144A"/>
    <w:rsid w:val="4E03513C"/>
    <w:rsid w:val="4E234CEB"/>
    <w:rsid w:val="4E2A2C88"/>
    <w:rsid w:val="4E321782"/>
    <w:rsid w:val="4E442405"/>
    <w:rsid w:val="4E4432EE"/>
    <w:rsid w:val="4E483615"/>
    <w:rsid w:val="4E503E0A"/>
    <w:rsid w:val="4E537E4E"/>
    <w:rsid w:val="4E604FB7"/>
    <w:rsid w:val="4E622ED5"/>
    <w:rsid w:val="4E740C21"/>
    <w:rsid w:val="4E8A3F2B"/>
    <w:rsid w:val="4E8B1138"/>
    <w:rsid w:val="4E8E4E4D"/>
    <w:rsid w:val="4E914F28"/>
    <w:rsid w:val="4EA65D8C"/>
    <w:rsid w:val="4EC93E18"/>
    <w:rsid w:val="4EFD2805"/>
    <w:rsid w:val="4F0B4C4C"/>
    <w:rsid w:val="4F1638C7"/>
    <w:rsid w:val="4F386430"/>
    <w:rsid w:val="4F3D5499"/>
    <w:rsid w:val="4F6507F6"/>
    <w:rsid w:val="4F6C3186"/>
    <w:rsid w:val="4F764366"/>
    <w:rsid w:val="4F964791"/>
    <w:rsid w:val="4FB035C2"/>
    <w:rsid w:val="4FBF2665"/>
    <w:rsid w:val="4FD468D6"/>
    <w:rsid w:val="4FDD6662"/>
    <w:rsid w:val="4FDF6FFD"/>
    <w:rsid w:val="50002208"/>
    <w:rsid w:val="5003209D"/>
    <w:rsid w:val="50033E4B"/>
    <w:rsid w:val="500F7081"/>
    <w:rsid w:val="503D0A8A"/>
    <w:rsid w:val="50480F73"/>
    <w:rsid w:val="50577CF3"/>
    <w:rsid w:val="506F1BF6"/>
    <w:rsid w:val="508A0EF4"/>
    <w:rsid w:val="5093078B"/>
    <w:rsid w:val="509A4C61"/>
    <w:rsid w:val="50A31DAA"/>
    <w:rsid w:val="50AA6EA1"/>
    <w:rsid w:val="50D642BC"/>
    <w:rsid w:val="50E46833"/>
    <w:rsid w:val="51047BB3"/>
    <w:rsid w:val="51103E6D"/>
    <w:rsid w:val="511868E5"/>
    <w:rsid w:val="511D2CEB"/>
    <w:rsid w:val="511E6F65"/>
    <w:rsid w:val="51451DAC"/>
    <w:rsid w:val="515D3A2F"/>
    <w:rsid w:val="515E44AB"/>
    <w:rsid w:val="51695BAE"/>
    <w:rsid w:val="518B1859"/>
    <w:rsid w:val="518F5CEF"/>
    <w:rsid w:val="51956EB2"/>
    <w:rsid w:val="52036E2C"/>
    <w:rsid w:val="52285DEB"/>
    <w:rsid w:val="52840BE9"/>
    <w:rsid w:val="52863E09"/>
    <w:rsid w:val="528E5D4C"/>
    <w:rsid w:val="52C33D66"/>
    <w:rsid w:val="52CD198C"/>
    <w:rsid w:val="52D91925"/>
    <w:rsid w:val="52DB4C0C"/>
    <w:rsid w:val="52F7756C"/>
    <w:rsid w:val="5310521A"/>
    <w:rsid w:val="53276330"/>
    <w:rsid w:val="5334256E"/>
    <w:rsid w:val="533B3DB4"/>
    <w:rsid w:val="53494F10"/>
    <w:rsid w:val="53642C72"/>
    <w:rsid w:val="537C63CB"/>
    <w:rsid w:val="53892193"/>
    <w:rsid w:val="538F2791"/>
    <w:rsid w:val="53B46970"/>
    <w:rsid w:val="53BD38E8"/>
    <w:rsid w:val="53C71DE6"/>
    <w:rsid w:val="53E5453E"/>
    <w:rsid w:val="53EC7845"/>
    <w:rsid w:val="53F91530"/>
    <w:rsid w:val="540F007F"/>
    <w:rsid w:val="54104D89"/>
    <w:rsid w:val="54126669"/>
    <w:rsid w:val="541E020C"/>
    <w:rsid w:val="542D32F6"/>
    <w:rsid w:val="543C19CD"/>
    <w:rsid w:val="54470AEF"/>
    <w:rsid w:val="54531F7C"/>
    <w:rsid w:val="5455279C"/>
    <w:rsid w:val="54837309"/>
    <w:rsid w:val="54857525"/>
    <w:rsid w:val="549D6CE0"/>
    <w:rsid w:val="54A86D6F"/>
    <w:rsid w:val="54AA3B6F"/>
    <w:rsid w:val="54DC0BF7"/>
    <w:rsid w:val="54EC27FC"/>
    <w:rsid w:val="55151799"/>
    <w:rsid w:val="55287EB0"/>
    <w:rsid w:val="552C6B59"/>
    <w:rsid w:val="55334796"/>
    <w:rsid w:val="5539030F"/>
    <w:rsid w:val="553C29A5"/>
    <w:rsid w:val="55461010"/>
    <w:rsid w:val="5554579A"/>
    <w:rsid w:val="55555360"/>
    <w:rsid w:val="556A141A"/>
    <w:rsid w:val="556E61F4"/>
    <w:rsid w:val="558E0800"/>
    <w:rsid w:val="55913C7C"/>
    <w:rsid w:val="559563DC"/>
    <w:rsid w:val="55B65487"/>
    <w:rsid w:val="55BB19C2"/>
    <w:rsid w:val="55DA38A0"/>
    <w:rsid w:val="55DA73FC"/>
    <w:rsid w:val="55DD27D3"/>
    <w:rsid w:val="55E566C9"/>
    <w:rsid w:val="55F144D1"/>
    <w:rsid w:val="55F179D2"/>
    <w:rsid w:val="55F6744C"/>
    <w:rsid w:val="55F84B33"/>
    <w:rsid w:val="561B17C3"/>
    <w:rsid w:val="56242755"/>
    <w:rsid w:val="563306BF"/>
    <w:rsid w:val="56350AD7"/>
    <w:rsid w:val="564C65D6"/>
    <w:rsid w:val="567C5151"/>
    <w:rsid w:val="56AE7DEE"/>
    <w:rsid w:val="56B00512"/>
    <w:rsid w:val="56B45E9F"/>
    <w:rsid w:val="56C03D53"/>
    <w:rsid w:val="56D5346F"/>
    <w:rsid w:val="56E10C5F"/>
    <w:rsid w:val="570566FB"/>
    <w:rsid w:val="570B6A40"/>
    <w:rsid w:val="57154EB6"/>
    <w:rsid w:val="571A27C3"/>
    <w:rsid w:val="57296BE9"/>
    <w:rsid w:val="57297081"/>
    <w:rsid w:val="57365BA9"/>
    <w:rsid w:val="57375EB4"/>
    <w:rsid w:val="574142CB"/>
    <w:rsid w:val="575B0848"/>
    <w:rsid w:val="577757DC"/>
    <w:rsid w:val="57792C45"/>
    <w:rsid w:val="577E7E19"/>
    <w:rsid w:val="579A73D2"/>
    <w:rsid w:val="57AE5B64"/>
    <w:rsid w:val="57B35510"/>
    <w:rsid w:val="57D45B2D"/>
    <w:rsid w:val="57D65179"/>
    <w:rsid w:val="57DB619D"/>
    <w:rsid w:val="57E66133"/>
    <w:rsid w:val="580D593B"/>
    <w:rsid w:val="584265F6"/>
    <w:rsid w:val="58535CE2"/>
    <w:rsid w:val="5857694E"/>
    <w:rsid w:val="585A65D3"/>
    <w:rsid w:val="58607961"/>
    <w:rsid w:val="58662719"/>
    <w:rsid w:val="586A7AAE"/>
    <w:rsid w:val="586E4C5D"/>
    <w:rsid w:val="58801DB1"/>
    <w:rsid w:val="58804C86"/>
    <w:rsid w:val="58931DA3"/>
    <w:rsid w:val="589C7525"/>
    <w:rsid w:val="589D6174"/>
    <w:rsid w:val="58A34E88"/>
    <w:rsid w:val="58C6761B"/>
    <w:rsid w:val="58CA1A03"/>
    <w:rsid w:val="58CB74D0"/>
    <w:rsid w:val="58D367E3"/>
    <w:rsid w:val="58E732CE"/>
    <w:rsid w:val="58E80082"/>
    <w:rsid w:val="58FF201C"/>
    <w:rsid w:val="590A0C42"/>
    <w:rsid w:val="59207079"/>
    <w:rsid w:val="5922524A"/>
    <w:rsid w:val="59334445"/>
    <w:rsid w:val="594F36F4"/>
    <w:rsid w:val="596A274E"/>
    <w:rsid w:val="5975743C"/>
    <w:rsid w:val="598633F7"/>
    <w:rsid w:val="59927FEE"/>
    <w:rsid w:val="59D2561F"/>
    <w:rsid w:val="59D708D6"/>
    <w:rsid w:val="59F2455A"/>
    <w:rsid w:val="59FF616A"/>
    <w:rsid w:val="5A0E538E"/>
    <w:rsid w:val="5A116B68"/>
    <w:rsid w:val="5A184FD2"/>
    <w:rsid w:val="5A2142B1"/>
    <w:rsid w:val="5A2A6479"/>
    <w:rsid w:val="5A2E299E"/>
    <w:rsid w:val="5A3006FB"/>
    <w:rsid w:val="5A5B2AD6"/>
    <w:rsid w:val="5A7077F1"/>
    <w:rsid w:val="5A7D75C4"/>
    <w:rsid w:val="5A9970A6"/>
    <w:rsid w:val="5AA64C63"/>
    <w:rsid w:val="5AAA0B71"/>
    <w:rsid w:val="5AC20F24"/>
    <w:rsid w:val="5AC26CAF"/>
    <w:rsid w:val="5ACB0ECD"/>
    <w:rsid w:val="5AFF11B3"/>
    <w:rsid w:val="5B075EB5"/>
    <w:rsid w:val="5B2B06FA"/>
    <w:rsid w:val="5B3100CF"/>
    <w:rsid w:val="5B426C5C"/>
    <w:rsid w:val="5B526BB0"/>
    <w:rsid w:val="5B592543"/>
    <w:rsid w:val="5B625A37"/>
    <w:rsid w:val="5B78135F"/>
    <w:rsid w:val="5B7C09B0"/>
    <w:rsid w:val="5B8F47E5"/>
    <w:rsid w:val="5B9517C9"/>
    <w:rsid w:val="5BC76675"/>
    <w:rsid w:val="5BD44ADC"/>
    <w:rsid w:val="5BD90F55"/>
    <w:rsid w:val="5BDB318E"/>
    <w:rsid w:val="5BE35510"/>
    <w:rsid w:val="5BF45ECB"/>
    <w:rsid w:val="5C0C052C"/>
    <w:rsid w:val="5C294C3A"/>
    <w:rsid w:val="5C2B7745"/>
    <w:rsid w:val="5C473B62"/>
    <w:rsid w:val="5C603412"/>
    <w:rsid w:val="5C653304"/>
    <w:rsid w:val="5C69535E"/>
    <w:rsid w:val="5C7850AB"/>
    <w:rsid w:val="5C8B195F"/>
    <w:rsid w:val="5C9A41EB"/>
    <w:rsid w:val="5CCC1228"/>
    <w:rsid w:val="5CCC5500"/>
    <w:rsid w:val="5CDB3A5A"/>
    <w:rsid w:val="5D494E68"/>
    <w:rsid w:val="5D5C3842"/>
    <w:rsid w:val="5D680CAD"/>
    <w:rsid w:val="5D78495C"/>
    <w:rsid w:val="5D823E2B"/>
    <w:rsid w:val="5D955D37"/>
    <w:rsid w:val="5DAA4EBD"/>
    <w:rsid w:val="5DAF3E02"/>
    <w:rsid w:val="5DD966DB"/>
    <w:rsid w:val="5DEB33B7"/>
    <w:rsid w:val="5E015742"/>
    <w:rsid w:val="5E1300B4"/>
    <w:rsid w:val="5E144D1A"/>
    <w:rsid w:val="5E1E66DC"/>
    <w:rsid w:val="5E2116B1"/>
    <w:rsid w:val="5E2E02E7"/>
    <w:rsid w:val="5E316389"/>
    <w:rsid w:val="5E9B5065"/>
    <w:rsid w:val="5EB230A3"/>
    <w:rsid w:val="5EC66B89"/>
    <w:rsid w:val="5ED73667"/>
    <w:rsid w:val="5EF03EE7"/>
    <w:rsid w:val="5EF22C45"/>
    <w:rsid w:val="5F0B2970"/>
    <w:rsid w:val="5F176484"/>
    <w:rsid w:val="5F221E14"/>
    <w:rsid w:val="5F245A85"/>
    <w:rsid w:val="5F386996"/>
    <w:rsid w:val="5F465B03"/>
    <w:rsid w:val="5F4C2BBE"/>
    <w:rsid w:val="5F5A5A71"/>
    <w:rsid w:val="5F8267D5"/>
    <w:rsid w:val="5F856825"/>
    <w:rsid w:val="5F862A71"/>
    <w:rsid w:val="5F920D48"/>
    <w:rsid w:val="5FD00F43"/>
    <w:rsid w:val="5FE62886"/>
    <w:rsid w:val="600D3BA7"/>
    <w:rsid w:val="602746BB"/>
    <w:rsid w:val="602D0E0A"/>
    <w:rsid w:val="606067A7"/>
    <w:rsid w:val="6078456A"/>
    <w:rsid w:val="60A81824"/>
    <w:rsid w:val="60CE4ABA"/>
    <w:rsid w:val="60D96503"/>
    <w:rsid w:val="611063C8"/>
    <w:rsid w:val="61115D96"/>
    <w:rsid w:val="611E75CA"/>
    <w:rsid w:val="613C7BA6"/>
    <w:rsid w:val="6142443C"/>
    <w:rsid w:val="614C01E1"/>
    <w:rsid w:val="616C2F18"/>
    <w:rsid w:val="616E185C"/>
    <w:rsid w:val="617A708C"/>
    <w:rsid w:val="61A6243F"/>
    <w:rsid w:val="61AE6044"/>
    <w:rsid w:val="61C70674"/>
    <w:rsid w:val="61E16260"/>
    <w:rsid w:val="62092E18"/>
    <w:rsid w:val="6216207E"/>
    <w:rsid w:val="622E1509"/>
    <w:rsid w:val="623023F7"/>
    <w:rsid w:val="62886207"/>
    <w:rsid w:val="62932805"/>
    <w:rsid w:val="62950184"/>
    <w:rsid w:val="62982C92"/>
    <w:rsid w:val="62B61157"/>
    <w:rsid w:val="62B967CA"/>
    <w:rsid w:val="62EC4114"/>
    <w:rsid w:val="62F72F9A"/>
    <w:rsid w:val="631956C7"/>
    <w:rsid w:val="63197A16"/>
    <w:rsid w:val="63314FBD"/>
    <w:rsid w:val="633F3B35"/>
    <w:rsid w:val="634A2F51"/>
    <w:rsid w:val="635B169D"/>
    <w:rsid w:val="6387782D"/>
    <w:rsid w:val="638B22A8"/>
    <w:rsid w:val="6398540F"/>
    <w:rsid w:val="63A8751B"/>
    <w:rsid w:val="63CE4319"/>
    <w:rsid w:val="63EC6280"/>
    <w:rsid w:val="64213B12"/>
    <w:rsid w:val="642B52C7"/>
    <w:rsid w:val="643E022A"/>
    <w:rsid w:val="64510481"/>
    <w:rsid w:val="64562295"/>
    <w:rsid w:val="649441CA"/>
    <w:rsid w:val="649E0E8B"/>
    <w:rsid w:val="64AE4AAC"/>
    <w:rsid w:val="64B8505D"/>
    <w:rsid w:val="64C13AEC"/>
    <w:rsid w:val="64C54D8A"/>
    <w:rsid w:val="64C659C6"/>
    <w:rsid w:val="64DD334F"/>
    <w:rsid w:val="64EE3F51"/>
    <w:rsid w:val="64EF71C0"/>
    <w:rsid w:val="652074D7"/>
    <w:rsid w:val="65586FB3"/>
    <w:rsid w:val="65C3328E"/>
    <w:rsid w:val="65FE3744"/>
    <w:rsid w:val="663D6B98"/>
    <w:rsid w:val="665230E1"/>
    <w:rsid w:val="666D7E19"/>
    <w:rsid w:val="6679468F"/>
    <w:rsid w:val="66931426"/>
    <w:rsid w:val="66B52AA1"/>
    <w:rsid w:val="66BC09E3"/>
    <w:rsid w:val="66CA7D4A"/>
    <w:rsid w:val="66D103A8"/>
    <w:rsid w:val="66D61192"/>
    <w:rsid w:val="66FC6330"/>
    <w:rsid w:val="670567BC"/>
    <w:rsid w:val="67494EF6"/>
    <w:rsid w:val="67710BFC"/>
    <w:rsid w:val="67724979"/>
    <w:rsid w:val="677532A3"/>
    <w:rsid w:val="678B4C1B"/>
    <w:rsid w:val="678F18EF"/>
    <w:rsid w:val="679B3863"/>
    <w:rsid w:val="67AC0BDA"/>
    <w:rsid w:val="67B709FA"/>
    <w:rsid w:val="67BC2878"/>
    <w:rsid w:val="67C15585"/>
    <w:rsid w:val="67D068B1"/>
    <w:rsid w:val="67D911C2"/>
    <w:rsid w:val="680C6E1D"/>
    <w:rsid w:val="68104F00"/>
    <w:rsid w:val="68147B69"/>
    <w:rsid w:val="68325F68"/>
    <w:rsid w:val="68330BEE"/>
    <w:rsid w:val="68356714"/>
    <w:rsid w:val="684D7CD3"/>
    <w:rsid w:val="68696C11"/>
    <w:rsid w:val="68721717"/>
    <w:rsid w:val="68867BC3"/>
    <w:rsid w:val="68BD1B84"/>
    <w:rsid w:val="68D9058B"/>
    <w:rsid w:val="6904500B"/>
    <w:rsid w:val="690B06A6"/>
    <w:rsid w:val="691D17C6"/>
    <w:rsid w:val="691D1CC7"/>
    <w:rsid w:val="69433D01"/>
    <w:rsid w:val="695D01E0"/>
    <w:rsid w:val="697D0373"/>
    <w:rsid w:val="69855479"/>
    <w:rsid w:val="699851AD"/>
    <w:rsid w:val="69A43B52"/>
    <w:rsid w:val="69A51678"/>
    <w:rsid w:val="69A94835"/>
    <w:rsid w:val="69B96F6E"/>
    <w:rsid w:val="69DF403D"/>
    <w:rsid w:val="69FD7D34"/>
    <w:rsid w:val="6A1D6AD4"/>
    <w:rsid w:val="6A1F142A"/>
    <w:rsid w:val="6A503577"/>
    <w:rsid w:val="6A50366A"/>
    <w:rsid w:val="6A505A87"/>
    <w:rsid w:val="6A6136E2"/>
    <w:rsid w:val="6A7774B8"/>
    <w:rsid w:val="6A7C65C1"/>
    <w:rsid w:val="6A831133"/>
    <w:rsid w:val="6A941A4E"/>
    <w:rsid w:val="6A9B0C67"/>
    <w:rsid w:val="6A9C7FFF"/>
    <w:rsid w:val="6AA3205B"/>
    <w:rsid w:val="6AA82F80"/>
    <w:rsid w:val="6AB57FE0"/>
    <w:rsid w:val="6AC951B0"/>
    <w:rsid w:val="6B0B0BB0"/>
    <w:rsid w:val="6B3277BE"/>
    <w:rsid w:val="6B3F14BF"/>
    <w:rsid w:val="6B5015F8"/>
    <w:rsid w:val="6B587EC7"/>
    <w:rsid w:val="6B5951E1"/>
    <w:rsid w:val="6B61673A"/>
    <w:rsid w:val="6B7E386E"/>
    <w:rsid w:val="6B82343D"/>
    <w:rsid w:val="6B863F8C"/>
    <w:rsid w:val="6B881251"/>
    <w:rsid w:val="6B9667A8"/>
    <w:rsid w:val="6B9B2D32"/>
    <w:rsid w:val="6BB27234"/>
    <w:rsid w:val="6BB677E4"/>
    <w:rsid w:val="6BD1272D"/>
    <w:rsid w:val="6BD44496"/>
    <w:rsid w:val="6BFB7D0C"/>
    <w:rsid w:val="6BFD22F3"/>
    <w:rsid w:val="6C130BDB"/>
    <w:rsid w:val="6C1D7711"/>
    <w:rsid w:val="6C33202D"/>
    <w:rsid w:val="6C4514B6"/>
    <w:rsid w:val="6C486338"/>
    <w:rsid w:val="6C6F3887"/>
    <w:rsid w:val="6C787CD6"/>
    <w:rsid w:val="6C8466ED"/>
    <w:rsid w:val="6C8C078B"/>
    <w:rsid w:val="6C8C4A68"/>
    <w:rsid w:val="6C951E77"/>
    <w:rsid w:val="6CC04E53"/>
    <w:rsid w:val="6CD3438A"/>
    <w:rsid w:val="6CDF3E12"/>
    <w:rsid w:val="6CF40DCC"/>
    <w:rsid w:val="6CF60DC1"/>
    <w:rsid w:val="6D085C7A"/>
    <w:rsid w:val="6D1C5252"/>
    <w:rsid w:val="6D2D0302"/>
    <w:rsid w:val="6D374F86"/>
    <w:rsid w:val="6D3F5496"/>
    <w:rsid w:val="6D4E4275"/>
    <w:rsid w:val="6D6F4477"/>
    <w:rsid w:val="6D7A470D"/>
    <w:rsid w:val="6DAB4B50"/>
    <w:rsid w:val="6DAC4B95"/>
    <w:rsid w:val="6DB91B96"/>
    <w:rsid w:val="6DBD2F1C"/>
    <w:rsid w:val="6DEF5396"/>
    <w:rsid w:val="6DF411C8"/>
    <w:rsid w:val="6E137219"/>
    <w:rsid w:val="6E187783"/>
    <w:rsid w:val="6E192634"/>
    <w:rsid w:val="6E532867"/>
    <w:rsid w:val="6E5C158C"/>
    <w:rsid w:val="6E72746A"/>
    <w:rsid w:val="6EA63CDB"/>
    <w:rsid w:val="6EA840E4"/>
    <w:rsid w:val="6EB50A24"/>
    <w:rsid w:val="6EC20943"/>
    <w:rsid w:val="6EDC1FE0"/>
    <w:rsid w:val="6EDE3DB8"/>
    <w:rsid w:val="6F0C014F"/>
    <w:rsid w:val="6F0E6095"/>
    <w:rsid w:val="6F110F40"/>
    <w:rsid w:val="6F1A61D0"/>
    <w:rsid w:val="6F417873"/>
    <w:rsid w:val="6F4835AB"/>
    <w:rsid w:val="6F524050"/>
    <w:rsid w:val="6F594D54"/>
    <w:rsid w:val="6F75386E"/>
    <w:rsid w:val="6F9166E1"/>
    <w:rsid w:val="6F9379F2"/>
    <w:rsid w:val="6FA071F5"/>
    <w:rsid w:val="6FA220C9"/>
    <w:rsid w:val="6FA67EF8"/>
    <w:rsid w:val="6FA82F2F"/>
    <w:rsid w:val="6FCB51CD"/>
    <w:rsid w:val="6FEB120E"/>
    <w:rsid w:val="70311EB7"/>
    <w:rsid w:val="70335C2F"/>
    <w:rsid w:val="704140A5"/>
    <w:rsid w:val="70434632"/>
    <w:rsid w:val="704E50A2"/>
    <w:rsid w:val="7053252E"/>
    <w:rsid w:val="705C1F41"/>
    <w:rsid w:val="706E2E83"/>
    <w:rsid w:val="70725ED5"/>
    <w:rsid w:val="70782618"/>
    <w:rsid w:val="7078370A"/>
    <w:rsid w:val="708F232F"/>
    <w:rsid w:val="709D655D"/>
    <w:rsid w:val="70A46B2D"/>
    <w:rsid w:val="70FB11D1"/>
    <w:rsid w:val="710F351A"/>
    <w:rsid w:val="711F76EA"/>
    <w:rsid w:val="71204889"/>
    <w:rsid w:val="712F6814"/>
    <w:rsid w:val="71370AC5"/>
    <w:rsid w:val="71874506"/>
    <w:rsid w:val="71921650"/>
    <w:rsid w:val="719C15B2"/>
    <w:rsid w:val="719D5850"/>
    <w:rsid w:val="71A57D4C"/>
    <w:rsid w:val="71A87F57"/>
    <w:rsid w:val="71C17D48"/>
    <w:rsid w:val="71D16621"/>
    <w:rsid w:val="71E32B34"/>
    <w:rsid w:val="71F94C57"/>
    <w:rsid w:val="71FA1485"/>
    <w:rsid w:val="72054D8D"/>
    <w:rsid w:val="721067DC"/>
    <w:rsid w:val="721455EC"/>
    <w:rsid w:val="72282BD0"/>
    <w:rsid w:val="726D4E61"/>
    <w:rsid w:val="7277366B"/>
    <w:rsid w:val="728A58AF"/>
    <w:rsid w:val="72A12151"/>
    <w:rsid w:val="72B8133A"/>
    <w:rsid w:val="72BF19FC"/>
    <w:rsid w:val="72CC6CAB"/>
    <w:rsid w:val="73150C49"/>
    <w:rsid w:val="73240C13"/>
    <w:rsid w:val="732679E1"/>
    <w:rsid w:val="734C46FC"/>
    <w:rsid w:val="735A34D3"/>
    <w:rsid w:val="735B04C7"/>
    <w:rsid w:val="7370719A"/>
    <w:rsid w:val="73813156"/>
    <w:rsid w:val="73B76B77"/>
    <w:rsid w:val="73D239B1"/>
    <w:rsid w:val="73F51DC6"/>
    <w:rsid w:val="74077718"/>
    <w:rsid w:val="740B2687"/>
    <w:rsid w:val="74147B26"/>
    <w:rsid w:val="7415331D"/>
    <w:rsid w:val="74161AF0"/>
    <w:rsid w:val="741F7DC0"/>
    <w:rsid w:val="743703BA"/>
    <w:rsid w:val="74404DBF"/>
    <w:rsid w:val="74443FA3"/>
    <w:rsid w:val="74561EEC"/>
    <w:rsid w:val="747570EF"/>
    <w:rsid w:val="747F5749"/>
    <w:rsid w:val="748D12C5"/>
    <w:rsid w:val="749537E8"/>
    <w:rsid w:val="74A118EE"/>
    <w:rsid w:val="74B16EF5"/>
    <w:rsid w:val="74B33BE2"/>
    <w:rsid w:val="74C34CD2"/>
    <w:rsid w:val="74C47470"/>
    <w:rsid w:val="74E05D7E"/>
    <w:rsid w:val="74E7348C"/>
    <w:rsid w:val="751B76C3"/>
    <w:rsid w:val="753766C8"/>
    <w:rsid w:val="75493768"/>
    <w:rsid w:val="755071F2"/>
    <w:rsid w:val="75664477"/>
    <w:rsid w:val="75A31161"/>
    <w:rsid w:val="75A938EC"/>
    <w:rsid w:val="75AF02CA"/>
    <w:rsid w:val="75B570E6"/>
    <w:rsid w:val="75BC49BC"/>
    <w:rsid w:val="75D67789"/>
    <w:rsid w:val="75E00CD3"/>
    <w:rsid w:val="75E34615"/>
    <w:rsid w:val="75FC22C1"/>
    <w:rsid w:val="76037B33"/>
    <w:rsid w:val="7617256B"/>
    <w:rsid w:val="76292398"/>
    <w:rsid w:val="762C0FBA"/>
    <w:rsid w:val="76350721"/>
    <w:rsid w:val="76470EDB"/>
    <w:rsid w:val="765B467D"/>
    <w:rsid w:val="7663674E"/>
    <w:rsid w:val="768C42EB"/>
    <w:rsid w:val="76A82CB4"/>
    <w:rsid w:val="76A934C6"/>
    <w:rsid w:val="76B06221"/>
    <w:rsid w:val="76FA1255"/>
    <w:rsid w:val="7726029C"/>
    <w:rsid w:val="77364257"/>
    <w:rsid w:val="773D55E5"/>
    <w:rsid w:val="77540243"/>
    <w:rsid w:val="77543FEE"/>
    <w:rsid w:val="776D48FA"/>
    <w:rsid w:val="7773730D"/>
    <w:rsid w:val="77816EFF"/>
    <w:rsid w:val="77927CE9"/>
    <w:rsid w:val="77993ACE"/>
    <w:rsid w:val="77A870B9"/>
    <w:rsid w:val="77AD12A3"/>
    <w:rsid w:val="77AD31C5"/>
    <w:rsid w:val="77B645EC"/>
    <w:rsid w:val="77D90137"/>
    <w:rsid w:val="77E4206D"/>
    <w:rsid w:val="77FF1267"/>
    <w:rsid w:val="78542AA8"/>
    <w:rsid w:val="786567E5"/>
    <w:rsid w:val="78734D30"/>
    <w:rsid w:val="7883510B"/>
    <w:rsid w:val="78941235"/>
    <w:rsid w:val="789711DE"/>
    <w:rsid w:val="78A41665"/>
    <w:rsid w:val="78C6187A"/>
    <w:rsid w:val="78CA4C57"/>
    <w:rsid w:val="78CF3B39"/>
    <w:rsid w:val="78D6092D"/>
    <w:rsid w:val="78F66093"/>
    <w:rsid w:val="7912221C"/>
    <w:rsid w:val="791405DB"/>
    <w:rsid w:val="791537BA"/>
    <w:rsid w:val="792654E8"/>
    <w:rsid w:val="7949054B"/>
    <w:rsid w:val="79562AD9"/>
    <w:rsid w:val="796B76D8"/>
    <w:rsid w:val="7971606B"/>
    <w:rsid w:val="797B2D87"/>
    <w:rsid w:val="797B7C96"/>
    <w:rsid w:val="79CB01FB"/>
    <w:rsid w:val="79D83522"/>
    <w:rsid w:val="79E511CB"/>
    <w:rsid w:val="79E54CC5"/>
    <w:rsid w:val="79E653A4"/>
    <w:rsid w:val="79F72493"/>
    <w:rsid w:val="7A0D4F33"/>
    <w:rsid w:val="7A2A0472"/>
    <w:rsid w:val="7A2B5D26"/>
    <w:rsid w:val="7A517A5E"/>
    <w:rsid w:val="7A5909D3"/>
    <w:rsid w:val="7A5C66B0"/>
    <w:rsid w:val="7A952411"/>
    <w:rsid w:val="7A992B33"/>
    <w:rsid w:val="7AA5597C"/>
    <w:rsid w:val="7AE60AA7"/>
    <w:rsid w:val="7AE83ABA"/>
    <w:rsid w:val="7AE841D7"/>
    <w:rsid w:val="7AEA15E0"/>
    <w:rsid w:val="7AEA5013"/>
    <w:rsid w:val="7AF92F45"/>
    <w:rsid w:val="7B02692A"/>
    <w:rsid w:val="7B134FB0"/>
    <w:rsid w:val="7B136D89"/>
    <w:rsid w:val="7B2926D6"/>
    <w:rsid w:val="7B3D643D"/>
    <w:rsid w:val="7B42766E"/>
    <w:rsid w:val="7B5030D5"/>
    <w:rsid w:val="7B5A42C0"/>
    <w:rsid w:val="7B7043D1"/>
    <w:rsid w:val="7B741282"/>
    <w:rsid w:val="7B770C6B"/>
    <w:rsid w:val="7B7844A9"/>
    <w:rsid w:val="7B8F0562"/>
    <w:rsid w:val="7B981359"/>
    <w:rsid w:val="7BA96D60"/>
    <w:rsid w:val="7BB12AF5"/>
    <w:rsid w:val="7BBD0896"/>
    <w:rsid w:val="7BDA1655"/>
    <w:rsid w:val="7BE00A06"/>
    <w:rsid w:val="7BE16BB5"/>
    <w:rsid w:val="7BF62C30"/>
    <w:rsid w:val="7C010EB7"/>
    <w:rsid w:val="7C165EBE"/>
    <w:rsid w:val="7C183F2B"/>
    <w:rsid w:val="7C402E41"/>
    <w:rsid w:val="7C44379A"/>
    <w:rsid w:val="7C457811"/>
    <w:rsid w:val="7C533657"/>
    <w:rsid w:val="7C5F30CC"/>
    <w:rsid w:val="7C656AE6"/>
    <w:rsid w:val="7C87766B"/>
    <w:rsid w:val="7C946F43"/>
    <w:rsid w:val="7C9C4B5C"/>
    <w:rsid w:val="7CBA55CE"/>
    <w:rsid w:val="7CC67F01"/>
    <w:rsid w:val="7CDF23CE"/>
    <w:rsid w:val="7CE45689"/>
    <w:rsid w:val="7D063EE4"/>
    <w:rsid w:val="7D280309"/>
    <w:rsid w:val="7D290CB5"/>
    <w:rsid w:val="7D382FDD"/>
    <w:rsid w:val="7D4665A7"/>
    <w:rsid w:val="7D5213D0"/>
    <w:rsid w:val="7D5F040E"/>
    <w:rsid w:val="7D773982"/>
    <w:rsid w:val="7D7D7A58"/>
    <w:rsid w:val="7D9A5540"/>
    <w:rsid w:val="7DA41F1A"/>
    <w:rsid w:val="7DDC7503"/>
    <w:rsid w:val="7E0230E5"/>
    <w:rsid w:val="7E032835"/>
    <w:rsid w:val="7E152F54"/>
    <w:rsid w:val="7E2345A9"/>
    <w:rsid w:val="7E354A43"/>
    <w:rsid w:val="7E484F9C"/>
    <w:rsid w:val="7E6850C1"/>
    <w:rsid w:val="7EA52264"/>
    <w:rsid w:val="7EBE767D"/>
    <w:rsid w:val="7EC21B3C"/>
    <w:rsid w:val="7EC65EC0"/>
    <w:rsid w:val="7ECB589A"/>
    <w:rsid w:val="7ECD548D"/>
    <w:rsid w:val="7ED5435A"/>
    <w:rsid w:val="7EDB7BBE"/>
    <w:rsid w:val="7F1C6484"/>
    <w:rsid w:val="7F232129"/>
    <w:rsid w:val="7F315A30"/>
    <w:rsid w:val="7F3E4371"/>
    <w:rsid w:val="7F4E37D4"/>
    <w:rsid w:val="7F5B4956"/>
    <w:rsid w:val="7F5C3836"/>
    <w:rsid w:val="7F6A3F43"/>
    <w:rsid w:val="7F7B01E8"/>
    <w:rsid w:val="7F7F1C85"/>
    <w:rsid w:val="7F8042C1"/>
    <w:rsid w:val="7F8D199F"/>
    <w:rsid w:val="7FBD63B9"/>
    <w:rsid w:val="7FEF478B"/>
    <w:rsid w:val="7FF64583"/>
    <w:rsid w:val="7FFC313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nhideWhenUsed="0" w:uiPriority="0" w:semiHidden="0"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qFormat="1" w:unhideWhenUsed="0" w:uiPriority="99" w:semiHidden="0" w:name="List 3"/>
    <w:lsdException w:uiPriority="99" w:name="List 4"/>
    <w:lsdException w:uiPriority="99" w:name="List 5"/>
    <w:lsdException w:uiPriority="99" w:name="List Bullet 2"/>
    <w:lsdException w:uiPriority="99" w:name="List Bullet 3"/>
    <w:lsdException w:qFormat="1"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jc w:val="center"/>
      <w:outlineLvl w:val="1"/>
    </w:pPr>
    <w:rPr>
      <w:rFonts w:ascii="黑体" w:hAnsi="黑体" w:eastAsia="仿宋"/>
      <w:b/>
      <w:color w:val="000000"/>
      <w:sz w:val="32"/>
      <w:szCs w:val="20"/>
    </w:rPr>
  </w:style>
  <w:style w:type="paragraph" w:styleId="4">
    <w:name w:val="heading 3"/>
    <w:next w:val="1"/>
    <w:qFormat/>
    <w:uiPriority w:val="0"/>
    <w:pPr>
      <w:spacing w:line="360" w:lineRule="auto"/>
    </w:pPr>
    <w:rPr>
      <w:rFonts w:ascii="仿宋_GB2312" w:hAnsi="仿宋_GB2312" w:eastAsia="仿宋_GB2312" w:cs="仿宋_GB2312"/>
      <w:color w:val="1F4D78"/>
      <w:sz w:val="24"/>
      <w:szCs w:val="24"/>
    </w:rPr>
  </w:style>
  <w:style w:type="paragraph" w:styleId="5">
    <w:name w:val="heading 7"/>
    <w:basedOn w:val="1"/>
    <w:next w:val="1"/>
    <w:qFormat/>
    <w:uiPriority w:val="0"/>
    <w:pPr>
      <w:keepNext/>
      <w:keepLines/>
      <w:spacing w:before="240" w:after="64" w:line="320" w:lineRule="auto"/>
      <w:ind w:left="400"/>
      <w:outlineLvl w:val="6"/>
    </w:pPr>
    <w:rPr>
      <w:rFonts w:ascii="Times New Roman" w:hAnsi="Times New Roman" w:eastAsia="宋体" w:cs="Times New Roman"/>
      <w:b/>
      <w:sz w:val="24"/>
      <w:szCs w:val="20"/>
    </w:rPr>
  </w:style>
  <w:style w:type="character" w:default="1" w:styleId="26">
    <w:name w:val="Default Paragraph Font"/>
    <w:autoRedefine/>
    <w:semiHidden/>
    <w:unhideWhenUsed/>
    <w:qFormat/>
    <w:uiPriority w:val="1"/>
  </w:style>
  <w:style w:type="table" w:default="1" w:styleId="24">
    <w:name w:val="Normal Table"/>
    <w:autoRedefine/>
    <w:semiHidden/>
    <w:unhideWhenUsed/>
    <w:qFormat/>
    <w:uiPriority w:val="99"/>
    <w:tblPr>
      <w:tblCellMar>
        <w:top w:w="0" w:type="dxa"/>
        <w:left w:w="108" w:type="dxa"/>
        <w:bottom w:w="0" w:type="dxa"/>
        <w:right w:w="108" w:type="dxa"/>
      </w:tblCellMar>
    </w:tblPr>
  </w:style>
  <w:style w:type="paragraph" w:styleId="6">
    <w:name w:val="List 3"/>
    <w:basedOn w:val="1"/>
    <w:autoRedefine/>
    <w:qFormat/>
    <w:uiPriority w:val="99"/>
    <w:pPr>
      <w:ind w:left="100" w:leftChars="400" w:hanging="200" w:hangingChars="200"/>
    </w:pPr>
    <w:rPr>
      <w:rFonts w:ascii="Times New Roman" w:hAnsi="Times New Roman"/>
    </w:rPr>
  </w:style>
  <w:style w:type="paragraph" w:styleId="7">
    <w:name w:val="List Bullet 4"/>
    <w:basedOn w:val="1"/>
    <w:semiHidden/>
    <w:unhideWhenUsed/>
    <w:qFormat/>
    <w:uiPriority w:val="99"/>
    <w:pPr>
      <w:numPr>
        <w:ilvl w:val="0"/>
        <w:numId w:val="1"/>
      </w:numPr>
    </w:pPr>
  </w:style>
  <w:style w:type="paragraph" w:styleId="8">
    <w:name w:val="toa heading"/>
    <w:basedOn w:val="1"/>
    <w:next w:val="1"/>
    <w:autoRedefine/>
    <w:qFormat/>
    <w:uiPriority w:val="0"/>
    <w:pPr>
      <w:spacing w:before="120" w:beforeLines="0"/>
    </w:pPr>
    <w:rPr>
      <w:rFonts w:ascii="Arial" w:hAnsi="Arial"/>
      <w:sz w:val="24"/>
      <w:szCs w:val="20"/>
    </w:rPr>
  </w:style>
  <w:style w:type="paragraph" w:styleId="9">
    <w:name w:val="annotation text"/>
    <w:basedOn w:val="1"/>
    <w:autoRedefine/>
    <w:semiHidden/>
    <w:unhideWhenUsed/>
    <w:qFormat/>
    <w:uiPriority w:val="99"/>
    <w:pPr>
      <w:jc w:val="left"/>
    </w:pPr>
  </w:style>
  <w:style w:type="paragraph" w:styleId="10">
    <w:name w:val="Body Text"/>
    <w:basedOn w:val="1"/>
    <w:next w:val="11"/>
    <w:autoRedefine/>
    <w:qFormat/>
    <w:uiPriority w:val="99"/>
    <w:pPr>
      <w:spacing w:after="120"/>
    </w:pPr>
    <w:rPr>
      <w:rFonts w:ascii="Times New Roman" w:hAnsi="Times New Roman"/>
    </w:rPr>
  </w:style>
  <w:style w:type="paragraph" w:styleId="11">
    <w:name w:val="Body Text 2"/>
    <w:basedOn w:val="1"/>
    <w:qFormat/>
    <w:uiPriority w:val="0"/>
    <w:rPr>
      <w:rFonts w:ascii="Times New Roman" w:hAnsi="Times New Roman" w:eastAsia="宋体" w:cs="Times New Roman"/>
      <w:sz w:val="28"/>
    </w:rPr>
  </w:style>
  <w:style w:type="paragraph" w:styleId="12">
    <w:name w:val="Body Text Indent"/>
    <w:basedOn w:val="1"/>
    <w:next w:val="13"/>
    <w:link w:val="36"/>
    <w:autoRedefine/>
    <w:semiHidden/>
    <w:unhideWhenUsed/>
    <w:qFormat/>
    <w:uiPriority w:val="99"/>
    <w:pPr>
      <w:spacing w:after="120"/>
      <w:ind w:left="420" w:leftChars="200"/>
    </w:pPr>
  </w:style>
  <w:style w:type="paragraph" w:customStyle="1" w:styleId="13">
    <w:name w:val="toc 6"/>
    <w:next w:val="1"/>
    <w:autoRedefine/>
    <w:qFormat/>
    <w:uiPriority w:val="0"/>
    <w:pPr>
      <w:wordWrap w:val="0"/>
      <w:ind w:left="2125"/>
      <w:jc w:val="both"/>
    </w:pPr>
    <w:rPr>
      <w:rFonts w:ascii="Times New Roman" w:hAnsi="Times New Roman" w:eastAsia="宋体" w:cs="Times New Roman"/>
      <w:sz w:val="21"/>
      <w:lang w:val="en-US" w:eastAsia="zh-CN" w:bidi="ar-SA"/>
    </w:rPr>
  </w:style>
  <w:style w:type="paragraph" w:styleId="14">
    <w:name w:val="Plain Text"/>
    <w:basedOn w:val="1"/>
    <w:link w:val="32"/>
    <w:autoRedefine/>
    <w:qFormat/>
    <w:uiPriority w:val="0"/>
    <w:pPr>
      <w:spacing w:line="360" w:lineRule="auto"/>
    </w:pPr>
    <w:rPr>
      <w:rFonts w:ascii="宋体" w:hAnsi="Courier New"/>
      <w:sz w:val="24"/>
      <w:szCs w:val="20"/>
    </w:rPr>
  </w:style>
  <w:style w:type="paragraph" w:styleId="15">
    <w:name w:val="Balloon Text"/>
    <w:basedOn w:val="1"/>
    <w:link w:val="35"/>
    <w:autoRedefine/>
    <w:semiHidden/>
    <w:unhideWhenUsed/>
    <w:qFormat/>
    <w:uiPriority w:val="99"/>
    <w:rPr>
      <w:sz w:val="18"/>
      <w:szCs w:val="18"/>
    </w:rPr>
  </w:style>
  <w:style w:type="paragraph" w:styleId="16">
    <w:name w:val="footer"/>
    <w:basedOn w:val="1"/>
    <w:link w:val="34"/>
    <w:autoRedefine/>
    <w:unhideWhenUsed/>
    <w:qFormat/>
    <w:uiPriority w:val="99"/>
    <w:pPr>
      <w:tabs>
        <w:tab w:val="center" w:pos="4153"/>
        <w:tab w:val="right" w:pos="8306"/>
      </w:tabs>
      <w:snapToGrid w:val="0"/>
      <w:jc w:val="left"/>
    </w:pPr>
    <w:rPr>
      <w:sz w:val="18"/>
      <w:szCs w:val="18"/>
    </w:rPr>
  </w:style>
  <w:style w:type="paragraph" w:styleId="17">
    <w:name w:val="header"/>
    <w:basedOn w:val="1"/>
    <w:link w:val="3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8"/>
    <w:next w:val="1"/>
    <w:autoRedefine/>
    <w:qFormat/>
    <w:uiPriority w:val="0"/>
    <w:pPr>
      <w:tabs>
        <w:tab w:val="left" w:pos="180"/>
      </w:tabs>
      <w:spacing w:before="0" w:beforeLines="0" w:line="500" w:lineRule="exact"/>
      <w:ind w:firstLine="538" w:firstLineChars="234"/>
    </w:pPr>
    <w:rPr>
      <w:rFonts w:ascii="宋体" w:hAnsi="宋体" w:eastAsia="宋体" w:cs="Times New Roman"/>
    </w:rPr>
  </w:style>
  <w:style w:type="paragraph" w:styleId="19">
    <w:name w:val="toc 2"/>
    <w:basedOn w:val="1"/>
    <w:next w:val="1"/>
    <w:autoRedefine/>
    <w:qFormat/>
    <w:uiPriority w:val="39"/>
    <w:pPr>
      <w:ind w:left="210"/>
      <w:jc w:val="left"/>
    </w:pPr>
    <w:rPr>
      <w:rFonts w:ascii="宋体" w:hAnsi="宋体" w:cs="宋体"/>
      <w:smallCaps/>
      <w:sz w:val="20"/>
      <w:szCs w:val="20"/>
    </w:rPr>
  </w:style>
  <w:style w:type="paragraph" w:styleId="20">
    <w:name w:val="Normal (Web)"/>
    <w:basedOn w:val="1"/>
    <w:autoRedefine/>
    <w:qFormat/>
    <w:uiPriority w:val="99"/>
    <w:pPr>
      <w:widowControl/>
      <w:spacing w:before="100" w:beforeLines="0" w:beforeAutospacing="1" w:after="100" w:afterLines="0" w:afterAutospacing="1"/>
      <w:jc w:val="left"/>
    </w:pPr>
    <w:rPr>
      <w:rFonts w:ascii="宋体" w:hAnsi="宋体" w:cs="宋体"/>
      <w:kern w:val="0"/>
      <w:sz w:val="24"/>
    </w:rPr>
  </w:style>
  <w:style w:type="paragraph" w:styleId="21">
    <w:name w:val="index 1"/>
    <w:basedOn w:val="1"/>
    <w:next w:val="1"/>
    <w:qFormat/>
    <w:uiPriority w:val="99"/>
    <w:pPr>
      <w:widowControl w:val="0"/>
    </w:pPr>
    <w:rPr>
      <w:rFonts w:ascii="DFKai-SB" w:eastAsia="DFKai-SB"/>
      <w:kern w:val="2"/>
      <w:sz w:val="28"/>
      <w:szCs w:val="24"/>
      <w:lang w:eastAsia="zh-TW"/>
    </w:rPr>
  </w:style>
  <w:style w:type="paragraph" w:styleId="22">
    <w:name w:val="Title"/>
    <w:basedOn w:val="1"/>
    <w:next w:val="1"/>
    <w:qFormat/>
    <w:uiPriority w:val="0"/>
    <w:pPr>
      <w:spacing w:before="240" w:after="60" w:line="560" w:lineRule="exact"/>
      <w:ind w:firstLine="200" w:firstLineChars="200"/>
      <w:jc w:val="center"/>
    </w:pPr>
    <w:rPr>
      <w:rFonts w:ascii="Arial" w:hAnsi="Arial" w:eastAsia="黑体"/>
      <w:b/>
      <w:bCs/>
      <w:sz w:val="32"/>
      <w:szCs w:val="32"/>
    </w:rPr>
  </w:style>
  <w:style w:type="paragraph" w:styleId="23">
    <w:name w:val="Body Text First Indent 2"/>
    <w:basedOn w:val="12"/>
    <w:next w:val="1"/>
    <w:link w:val="37"/>
    <w:autoRedefine/>
    <w:qFormat/>
    <w:uiPriority w:val="0"/>
    <w:pPr>
      <w:spacing w:after="0"/>
      <w:ind w:left="0" w:leftChars="0" w:firstLine="420" w:firstLineChars="200"/>
      <w:jc w:val="left"/>
    </w:pPr>
    <w:rPr>
      <w:rFonts w:ascii="宋体" w:hAnsi="Times New Roman"/>
      <w:sz w:val="28"/>
      <w:szCs w:val="20"/>
    </w:rPr>
  </w:style>
  <w:style w:type="table" w:styleId="25">
    <w:name w:val="Table Grid"/>
    <w:basedOn w:val="24"/>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autoRedefine/>
    <w:qFormat/>
    <w:uiPriority w:val="22"/>
    <w:rPr>
      <w:b/>
      <w:bCs/>
      <w:sz w:val="32"/>
      <w:szCs w:val="21"/>
    </w:rPr>
  </w:style>
  <w:style w:type="character" w:styleId="28">
    <w:name w:val="page number"/>
    <w:autoRedefine/>
    <w:qFormat/>
    <w:uiPriority w:val="0"/>
  </w:style>
  <w:style w:type="character" w:styleId="29">
    <w:name w:val="Hyperlink"/>
    <w:basedOn w:val="26"/>
    <w:autoRedefine/>
    <w:unhideWhenUsed/>
    <w:qFormat/>
    <w:uiPriority w:val="99"/>
    <w:rPr>
      <w:color w:val="0563C1" w:themeColor="hyperlink"/>
      <w:u w:val="single"/>
      <w14:textFill>
        <w14:solidFill>
          <w14:schemeClr w14:val="hlink"/>
        </w14:solidFill>
      </w14:textFill>
    </w:rPr>
  </w:style>
  <w:style w:type="paragraph" w:styleId="30">
    <w:name w:val="List Paragraph"/>
    <w:basedOn w:val="1"/>
    <w:autoRedefine/>
    <w:qFormat/>
    <w:uiPriority w:val="34"/>
    <w:pPr>
      <w:widowControl/>
      <w:ind w:firstLine="420" w:firstLineChars="200"/>
      <w:jc w:val="left"/>
    </w:pPr>
    <w:rPr>
      <w:rFonts w:ascii="宋体" w:hAnsi="宋体" w:cs="宋体"/>
      <w:kern w:val="0"/>
      <w:sz w:val="24"/>
    </w:rPr>
  </w:style>
  <w:style w:type="paragraph" w:customStyle="1" w:styleId="31">
    <w:name w:val="样式 首行缩进:  2 字符"/>
    <w:basedOn w:val="1"/>
    <w:autoRedefine/>
    <w:qFormat/>
    <w:uiPriority w:val="0"/>
    <w:pPr>
      <w:spacing w:line="360" w:lineRule="auto"/>
      <w:ind w:firstLine="560" w:firstLineChars="200"/>
    </w:pPr>
    <w:rPr>
      <w:rFonts w:eastAsia="仿宋_GB2312"/>
      <w:sz w:val="24"/>
      <w:szCs w:val="20"/>
    </w:rPr>
  </w:style>
  <w:style w:type="character" w:customStyle="1" w:styleId="32">
    <w:name w:val="纯文本 Char"/>
    <w:basedOn w:val="26"/>
    <w:link w:val="14"/>
    <w:autoRedefine/>
    <w:qFormat/>
    <w:uiPriority w:val="0"/>
    <w:rPr>
      <w:rFonts w:ascii="宋体" w:hAnsi="Courier New" w:eastAsia="宋体" w:cs="Times New Roman"/>
      <w:sz w:val="24"/>
      <w:szCs w:val="20"/>
    </w:rPr>
  </w:style>
  <w:style w:type="character" w:customStyle="1" w:styleId="33">
    <w:name w:val="页眉 Char"/>
    <w:basedOn w:val="26"/>
    <w:link w:val="17"/>
    <w:autoRedefine/>
    <w:qFormat/>
    <w:uiPriority w:val="99"/>
    <w:rPr>
      <w:rFonts w:ascii="Calibri" w:hAnsi="Calibri" w:eastAsia="宋体" w:cs="Times New Roman"/>
      <w:sz w:val="18"/>
      <w:szCs w:val="18"/>
    </w:rPr>
  </w:style>
  <w:style w:type="character" w:customStyle="1" w:styleId="34">
    <w:name w:val="页脚 Char"/>
    <w:basedOn w:val="26"/>
    <w:link w:val="16"/>
    <w:autoRedefine/>
    <w:qFormat/>
    <w:uiPriority w:val="99"/>
    <w:rPr>
      <w:rFonts w:ascii="Calibri" w:hAnsi="Calibri" w:eastAsia="宋体" w:cs="Times New Roman"/>
      <w:sz w:val="18"/>
      <w:szCs w:val="18"/>
    </w:rPr>
  </w:style>
  <w:style w:type="character" w:customStyle="1" w:styleId="35">
    <w:name w:val="批注框文本 Char"/>
    <w:basedOn w:val="26"/>
    <w:link w:val="15"/>
    <w:autoRedefine/>
    <w:semiHidden/>
    <w:qFormat/>
    <w:uiPriority w:val="99"/>
    <w:rPr>
      <w:rFonts w:ascii="Calibri" w:hAnsi="Calibri" w:eastAsia="宋体" w:cs="Times New Roman"/>
      <w:sz w:val="18"/>
      <w:szCs w:val="18"/>
    </w:rPr>
  </w:style>
  <w:style w:type="character" w:customStyle="1" w:styleId="36">
    <w:name w:val="正文文本缩进 Char"/>
    <w:basedOn w:val="26"/>
    <w:link w:val="12"/>
    <w:autoRedefine/>
    <w:semiHidden/>
    <w:qFormat/>
    <w:uiPriority w:val="99"/>
    <w:rPr>
      <w:rFonts w:ascii="Calibri" w:hAnsi="Calibri" w:eastAsia="宋体" w:cs="Times New Roman"/>
      <w:kern w:val="2"/>
      <w:sz w:val="21"/>
      <w:szCs w:val="24"/>
    </w:rPr>
  </w:style>
  <w:style w:type="character" w:customStyle="1" w:styleId="37">
    <w:name w:val="正文首行缩进 2 Char"/>
    <w:basedOn w:val="36"/>
    <w:link w:val="23"/>
    <w:autoRedefine/>
    <w:qFormat/>
    <w:uiPriority w:val="0"/>
    <w:rPr>
      <w:rFonts w:ascii="宋体" w:hAnsi="Times New Roman" w:eastAsia="宋体" w:cs="Times New Roman"/>
      <w:kern w:val="2"/>
      <w:sz w:val="28"/>
      <w:szCs w:val="24"/>
    </w:rPr>
  </w:style>
  <w:style w:type="paragraph" w:customStyle="1" w:styleId="38">
    <w:name w:val="首行缩进"/>
    <w:basedOn w:val="1"/>
    <w:autoRedefine/>
    <w:qFormat/>
    <w:uiPriority w:val="0"/>
    <w:pPr>
      <w:ind w:firstLine="480" w:firstLineChars="200"/>
    </w:pPr>
    <w:rPr>
      <w:lang w:val="zh-CN"/>
    </w:rPr>
  </w:style>
  <w:style w:type="paragraph" w:customStyle="1" w:styleId="39">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
    <w:name w:val="Other|1"/>
    <w:basedOn w:val="1"/>
    <w:autoRedefine/>
    <w:qFormat/>
    <w:uiPriority w:val="0"/>
    <w:pPr>
      <w:widowControl w:val="0"/>
      <w:shd w:val="clear" w:color="auto" w:fill="auto"/>
      <w:ind w:firstLine="270"/>
    </w:pPr>
    <w:rPr>
      <w:rFonts w:ascii="宋体" w:hAnsi="宋体" w:eastAsia="宋体" w:cs="宋体"/>
      <w:sz w:val="20"/>
      <w:szCs w:val="20"/>
      <w:u w:val="none"/>
      <w:shd w:val="clear" w:color="auto" w:fill="auto"/>
      <w:lang w:val="zh-TW" w:eastAsia="zh-TW" w:bidi="zh-TW"/>
    </w:rPr>
  </w:style>
  <w:style w:type="paragraph" w:customStyle="1" w:styleId="41">
    <w:name w:val="默认"/>
    <w:autoRedefine/>
    <w:qFormat/>
    <w:uiPriority w:val="0"/>
    <w:pPr>
      <w:pBdr>
        <w:top w:val="none" w:color="auto" w:sz="0" w:space="0"/>
        <w:left w:val="none" w:color="auto" w:sz="0" w:space="0"/>
        <w:bottom w:val="none" w:color="auto" w:sz="0" w:space="0"/>
        <w:right w:val="none" w:color="auto" w:sz="0" w:space="0"/>
        <w:between w:val="none" w:color="auto" w:sz="0" w:space="0"/>
      </w:pBdr>
      <w:spacing w:before="160" w:line="288" w:lineRule="auto"/>
    </w:pPr>
    <w:rPr>
      <w:rFonts w:hint="eastAsia" w:ascii="Arial Unicode MS" w:hAnsi="Arial Unicode MS" w:eastAsia="Arial Unicode MS" w:cs="Arial Unicode MS"/>
      <w:color w:val="000000"/>
      <w:sz w:val="24"/>
      <w:szCs w:val="24"/>
      <w:u w:color="000000"/>
      <w:lang w:val="zh-TW" w:eastAsia="zh-TW" w:bidi="ar-SA"/>
    </w:rPr>
  </w:style>
  <w:style w:type="paragraph" w:customStyle="1" w:styleId="42">
    <w:name w:val="页眉与页脚"/>
    <w:autoRedefine/>
    <w:qFormat/>
    <w:uiPriority w:val="0"/>
    <w:pPr>
      <w:pBdr>
        <w:top w:val="none" w:color="auto" w:sz="0" w:space="0"/>
        <w:left w:val="none" w:color="auto" w:sz="0" w:space="0"/>
        <w:bottom w:val="none" w:color="auto" w:sz="0" w:space="0"/>
        <w:right w:val="none" w:color="auto" w:sz="0" w:space="0"/>
        <w:between w:val="none" w:color="auto" w:sz="0" w:space="0"/>
      </w:pBdr>
      <w:tabs>
        <w:tab w:val="right" w:pos="9020"/>
      </w:tabs>
    </w:pPr>
    <w:rPr>
      <w:rFonts w:ascii="PingFang SC Regular" w:hAnsi="PingFang SC Regular" w:eastAsia="Arial Unicode MS" w:cs="Arial Unicode MS"/>
      <w:color w:val="000000"/>
      <w:sz w:val="24"/>
      <w:szCs w:val="24"/>
      <w:lang w:val="en-US" w:eastAsia="zh-CN" w:bidi="ar-SA"/>
    </w:rPr>
  </w:style>
  <w:style w:type="table" w:customStyle="1" w:styleId="43">
    <w:name w:val="Table Normal"/>
    <w:autoRedefine/>
    <w:semiHidden/>
    <w:unhideWhenUsed/>
    <w:qFormat/>
    <w:uiPriority w:val="0"/>
    <w:tblPr>
      <w:tblCellMar>
        <w:top w:w="0" w:type="dxa"/>
        <w:left w:w="0" w:type="dxa"/>
        <w:bottom w:w="0" w:type="dxa"/>
        <w:right w:w="0" w:type="dxa"/>
      </w:tblCellMar>
    </w:tblPr>
  </w:style>
  <w:style w:type="paragraph" w:customStyle="1" w:styleId="44">
    <w:name w:val="Table Text"/>
    <w:basedOn w:val="1"/>
    <w:semiHidden/>
    <w:qFormat/>
    <w:uiPriority w:val="0"/>
    <w:rPr>
      <w:rFonts w:ascii="宋体" w:hAnsi="宋体" w:eastAsia="宋体" w:cs="宋体"/>
      <w:sz w:val="41"/>
      <w:szCs w:val="4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ln>
      </a:spPr>
      <a:bodyPr rot="0" vert="horz" wrap="square" lIns="91440" tIns="45720" rIns="91440" bIns="45720" anchor="t" anchorCtr="0">
        <a:spAutoFit/>
      </a:bodyPr>
      <a:lst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F71CD6-AA47-486F-BDDA-74AD1BEE4C8C}">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55</Pages>
  <Words>16287</Words>
  <Characters>17208</Characters>
  <Lines>168</Lines>
  <Paragraphs>47</Paragraphs>
  <TotalTime>3</TotalTime>
  <ScaleCrop>false</ScaleCrop>
  <LinksUpToDate>false</LinksUpToDate>
  <CharactersWithSpaces>17362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2022-06-14T02:25:00Z</dcterms:created>
  <dc:creator>Administrator</dc:creator>
  <cp:lastModifiedBy>﹎記丅倖偪Di點滴</cp:lastModifiedBy>
  <cp:lastPrinted>2026-07-27T08:20:00Z</cp:lastPrinted>
  <dcterms:modified xsi:type="dcterms:W3CDTF">2026-09-18T08:23:26Z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31B701C6EC4947E09C1C189D92F9BCA6_13</vt:lpwstr>
  </property>
  <property fmtid="{D5CDD505-2E9C-101B-9397-08002B2CF9AE}" pid="4" name="KSOTemplateDocerSaveRecord">
    <vt:lpwstr>eyJoZGlkIjoiNDQyN2JhNDVjZjYwNDU4M2Y2NWFjZjk5MGIxZDg3NTciLCJ1c2VySWQiOiIyNzQ4MDc2MTUifQ==</vt:lpwstr>
  </property>
</Properties>
</file>