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D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52"/>
          <w:szCs w:val="52"/>
          <w:highlight w:val="none"/>
          <w:lang w:eastAsia="zh-CN"/>
        </w:rPr>
      </w:pPr>
    </w:p>
    <w:p w14:paraId="7E45C7AF">
      <w:pPr>
        <w:keepNext w:val="0"/>
        <w:keepLines w:val="0"/>
        <w:pageBreakBefore w:val="0"/>
        <w:widowControl/>
        <w:kinsoku/>
        <w:wordWrap/>
        <w:overflowPunct/>
        <w:topLinePunct w:val="0"/>
        <w:autoSpaceDE/>
        <w:autoSpaceDN/>
        <w:bidi w:val="0"/>
        <w:adjustRightInd/>
        <w:snapToGrid/>
        <w:spacing w:line="720" w:lineRule="auto"/>
        <w:jc w:val="center"/>
        <w:textAlignment w:val="auto"/>
        <w:rPr>
          <w:rFonts w:hint="eastAsia" w:ascii="仿宋" w:hAnsi="仿宋" w:eastAsia="仿宋"/>
          <w:b/>
          <w:bCs/>
          <w:sz w:val="52"/>
          <w:szCs w:val="52"/>
          <w:highlight w:val="none"/>
          <w:lang w:eastAsia="zh-CN"/>
        </w:rPr>
      </w:pPr>
      <w:r>
        <w:rPr>
          <w:rFonts w:hint="eastAsia" w:ascii="仿宋" w:hAnsi="仿宋" w:eastAsia="仿宋"/>
          <w:b/>
          <w:bCs/>
          <w:sz w:val="52"/>
          <w:szCs w:val="52"/>
          <w:highlight w:val="none"/>
          <w:lang w:eastAsia="zh-CN"/>
        </w:rPr>
        <w:t>微山县人民医病案统计管理软件接口改造和二级公立医院首页上报系统采购项目</w:t>
      </w:r>
    </w:p>
    <w:p w14:paraId="3A463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仿宋" w:hAnsi="仿宋" w:eastAsia="仿宋"/>
          <w:b/>
          <w:bCs/>
          <w:sz w:val="44"/>
          <w:szCs w:val="44"/>
          <w:highlight w:val="none"/>
          <w:lang w:eastAsia="zh-CN"/>
        </w:rPr>
      </w:pPr>
    </w:p>
    <w:p w14:paraId="0BA8B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b/>
          <w:bCs/>
          <w:sz w:val="72"/>
          <w:szCs w:val="72"/>
          <w:highlight w:val="none"/>
        </w:rPr>
      </w:pPr>
      <w:r>
        <w:rPr>
          <w:rFonts w:hint="eastAsia" w:ascii="仿宋" w:hAnsi="仿宋" w:eastAsia="仿宋"/>
          <w:b/>
          <w:bCs/>
          <w:sz w:val="72"/>
          <w:szCs w:val="72"/>
          <w:highlight w:val="none"/>
        </w:rPr>
        <w:t>竞争性磋商文件</w:t>
      </w:r>
    </w:p>
    <w:p w14:paraId="65989A6C">
      <w:pPr>
        <w:keepNext w:val="0"/>
        <w:keepLines w:val="0"/>
        <w:pageBreakBefore w:val="0"/>
        <w:kinsoku/>
        <w:wordWrap/>
        <w:overflowPunct/>
        <w:topLinePunct w:val="0"/>
        <w:autoSpaceDE/>
        <w:autoSpaceDN/>
        <w:bidi w:val="0"/>
        <w:adjustRightInd/>
        <w:snapToGrid/>
        <w:spacing w:line="360" w:lineRule="auto"/>
        <w:jc w:val="center"/>
        <w:textAlignment w:val="auto"/>
        <w:rPr>
          <w:rFonts w:ascii="仿宋" w:hAnsi="仿宋" w:eastAsia="仿宋" w:cs="宋体"/>
          <w:b/>
          <w:sz w:val="36"/>
          <w:szCs w:val="36"/>
          <w:highlight w:val="none"/>
        </w:rPr>
      </w:pPr>
    </w:p>
    <w:p w14:paraId="6B64FA5B">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仿宋" w:hAnsi="仿宋" w:eastAsia="仿宋" w:cs="宋体"/>
          <w:b/>
          <w:sz w:val="36"/>
          <w:szCs w:val="36"/>
          <w:highlight w:val="none"/>
        </w:rPr>
      </w:pPr>
    </w:p>
    <w:p w14:paraId="54CEE0B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宋体"/>
          <w:b/>
          <w:sz w:val="32"/>
          <w:szCs w:val="32"/>
          <w:highlight w:val="none"/>
          <w:lang w:val="en-US" w:eastAsia="zh-CN"/>
        </w:rPr>
      </w:pPr>
      <w:r>
        <w:rPr>
          <w:rFonts w:hint="eastAsia" w:ascii="仿宋" w:hAnsi="仿宋" w:eastAsia="仿宋" w:cs="宋体"/>
          <w:b/>
          <w:sz w:val="36"/>
          <w:szCs w:val="36"/>
          <w:highlight w:val="none"/>
        </w:rPr>
        <w:t>项目编号:</w:t>
      </w:r>
      <w:r>
        <w:rPr>
          <w:rFonts w:hint="eastAsia" w:ascii="仿宋" w:hAnsi="仿宋" w:eastAsia="仿宋" w:cs="宋体"/>
          <w:b/>
          <w:sz w:val="36"/>
          <w:szCs w:val="36"/>
          <w:highlight w:val="none"/>
          <w:lang w:eastAsia="zh-CN"/>
        </w:rPr>
        <w:t>WSND-2026-CG075</w:t>
      </w:r>
    </w:p>
    <w:p w14:paraId="62003430">
      <w:pPr>
        <w:pStyle w:val="14"/>
        <w:rPr>
          <w:highlight w:val="none"/>
        </w:rPr>
      </w:pPr>
    </w:p>
    <w:p w14:paraId="7CCD1E1F">
      <w:pPr>
        <w:tabs>
          <w:tab w:val="left" w:pos="8297"/>
        </w:tabs>
        <w:spacing w:line="360" w:lineRule="auto"/>
        <w:ind w:firstLine="2293" w:firstLineChars="1092"/>
        <w:rPr>
          <w:rFonts w:hint="eastAsia" w:ascii="仿宋" w:hAnsi="仿宋" w:eastAsia="仿宋" w:cs="宋体"/>
          <w:b/>
          <w:sz w:val="32"/>
          <w:szCs w:val="32"/>
          <w:highlight w:val="none"/>
          <w:lang w:eastAsia="zh-CN"/>
        </w:rPr>
      </w:pPr>
      <w:r>
        <w:rPr>
          <w:rFonts w:ascii="仿宋" w:hAnsi="仿宋" w:eastAsia="仿宋"/>
          <w:highlight w:val="none"/>
        </w:rPr>
        <w:drawing>
          <wp:inline distT="0" distB="0" distL="0" distR="0">
            <wp:extent cx="3152775" cy="2695575"/>
            <wp:effectExtent l="0" t="0" r="1905" b="1905"/>
            <wp:docPr id="1" name="图片 1" descr="C:\Users\ADMINI~1\AppData\Local\Temp\WeChat Files\fabe57d9e5a8efba01690d9556e3e7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WeChat Files\fabe57d9e5a8efba01690d9556e3e7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3152775" cy="2695575"/>
                    </a:xfrm>
                    <a:prstGeom prst="rect">
                      <a:avLst/>
                    </a:prstGeom>
                    <a:noFill/>
                    <a:ln>
                      <a:noFill/>
                    </a:ln>
                  </pic:spPr>
                </pic:pic>
              </a:graphicData>
            </a:graphic>
          </wp:inline>
        </w:drawing>
      </w:r>
    </w:p>
    <w:p w14:paraId="43DCBB5A">
      <w:pPr>
        <w:pStyle w:val="14"/>
        <w:rPr>
          <w:rFonts w:ascii="仿宋" w:hAnsi="仿宋" w:eastAsia="仿宋" w:cs="宋体"/>
          <w:b/>
          <w:sz w:val="32"/>
          <w:szCs w:val="32"/>
          <w:highlight w:val="none"/>
        </w:rPr>
      </w:pPr>
    </w:p>
    <w:p w14:paraId="3EF34FB8">
      <w:pPr>
        <w:widowControl/>
        <w:spacing w:before="156" w:beforeLines="50" w:after="156" w:afterLines="50" w:line="360" w:lineRule="auto"/>
        <w:ind w:firstLine="1807" w:firstLineChars="500"/>
        <w:rPr>
          <w:rFonts w:hint="eastAsia" w:ascii="仿宋" w:hAnsi="仿宋" w:eastAsia="仿宋"/>
          <w:b/>
          <w:sz w:val="36"/>
          <w:szCs w:val="36"/>
          <w:highlight w:val="none"/>
          <w:lang w:eastAsia="zh-CN"/>
        </w:rPr>
      </w:pPr>
      <w:r>
        <w:rPr>
          <w:rFonts w:hint="eastAsia" w:ascii="仿宋" w:hAnsi="仿宋" w:eastAsia="仿宋"/>
          <w:b/>
          <w:sz w:val="36"/>
          <w:szCs w:val="36"/>
          <w:highlight w:val="none"/>
        </w:rPr>
        <w:t>招 标 人：</w:t>
      </w:r>
      <w:r>
        <w:rPr>
          <w:rFonts w:hint="eastAsia" w:ascii="仿宋" w:hAnsi="仿宋" w:eastAsia="仿宋"/>
          <w:b/>
          <w:sz w:val="36"/>
          <w:szCs w:val="36"/>
          <w:highlight w:val="none"/>
          <w:lang w:eastAsia="zh-CN"/>
        </w:rPr>
        <w:t>微山县人民医院</w:t>
      </w:r>
    </w:p>
    <w:p w14:paraId="3E232517">
      <w:pPr>
        <w:widowControl/>
        <w:spacing w:before="156" w:beforeLines="50" w:after="156" w:afterLines="50" w:line="360" w:lineRule="auto"/>
        <w:ind w:firstLine="1807" w:firstLineChars="500"/>
        <w:rPr>
          <w:rFonts w:ascii="仿宋" w:hAnsi="仿宋" w:eastAsia="仿宋"/>
          <w:b/>
          <w:sz w:val="36"/>
          <w:szCs w:val="36"/>
          <w:highlight w:val="none"/>
        </w:rPr>
      </w:pPr>
      <w:r>
        <w:rPr>
          <w:rFonts w:hint="eastAsia" w:ascii="仿宋" w:hAnsi="仿宋" w:eastAsia="仿宋"/>
          <w:b/>
          <w:sz w:val="36"/>
          <w:szCs w:val="36"/>
          <w:highlight w:val="none"/>
        </w:rPr>
        <w:t>代理机构：山东宁大项目管理有限公司</w:t>
      </w:r>
    </w:p>
    <w:p w14:paraId="657DD2A0">
      <w:pPr>
        <w:widowControl/>
        <w:spacing w:line="720" w:lineRule="auto"/>
        <w:jc w:val="center"/>
        <w:rPr>
          <w:rFonts w:hint="eastAsia"/>
          <w:highlight w:val="none"/>
          <w:lang w:eastAsia="zh-CN"/>
        </w:rPr>
        <w:sectPr>
          <w:pgSz w:w="11906" w:h="16838"/>
          <w:pgMar w:top="1134" w:right="1134" w:bottom="1134" w:left="1247" w:header="851" w:footer="992" w:gutter="0"/>
          <w:pgBorders>
            <w:top w:val="none" w:sz="0" w:space="0"/>
            <w:left w:val="none" w:sz="0" w:space="0"/>
            <w:bottom w:val="none" w:sz="0" w:space="0"/>
            <w:right w:val="none" w:sz="0" w:space="0"/>
          </w:pgBorders>
          <w:pgNumType w:start="0"/>
          <w:cols w:space="425" w:num="1"/>
          <w:docGrid w:type="lines" w:linePitch="312" w:charSpace="0"/>
        </w:sectPr>
      </w:pPr>
      <w:r>
        <w:rPr>
          <w:rFonts w:hint="eastAsia" w:ascii="仿宋" w:hAnsi="仿宋" w:eastAsia="仿宋"/>
          <w:b/>
          <w:color w:val="000000"/>
          <w:sz w:val="36"/>
          <w:szCs w:val="36"/>
          <w:highlight w:val="none"/>
          <w:lang w:eastAsia="zh-CN"/>
        </w:rPr>
        <w:t>2026年</w:t>
      </w:r>
      <w:r>
        <w:rPr>
          <w:rFonts w:hint="eastAsia" w:ascii="仿宋" w:hAnsi="仿宋" w:eastAsia="仿宋"/>
          <w:b/>
          <w:color w:val="000000"/>
          <w:sz w:val="36"/>
          <w:szCs w:val="36"/>
          <w:highlight w:val="none"/>
          <w:lang w:val="en-US" w:eastAsia="zh-CN"/>
        </w:rPr>
        <w:t>9</w:t>
      </w:r>
      <w:r>
        <w:rPr>
          <w:rFonts w:hint="eastAsia" w:ascii="仿宋" w:hAnsi="仿宋" w:eastAsia="仿宋"/>
          <w:b/>
          <w:color w:val="000000"/>
          <w:sz w:val="36"/>
          <w:szCs w:val="36"/>
          <w:highlight w:val="none"/>
          <w:lang w:eastAsia="zh-CN"/>
        </w:rPr>
        <w:t>月</w:t>
      </w:r>
    </w:p>
    <w:p w14:paraId="064D0B16">
      <w:pPr>
        <w:widowControl/>
        <w:spacing w:line="720" w:lineRule="auto"/>
        <w:jc w:val="both"/>
        <w:rPr>
          <w:rFonts w:hint="eastAsia" w:ascii="仿宋" w:hAnsi="仿宋" w:eastAsia="仿宋"/>
          <w:b/>
          <w:bCs/>
          <w:sz w:val="44"/>
          <w:szCs w:val="110"/>
          <w:highlight w:val="none"/>
        </w:rPr>
      </w:pPr>
    </w:p>
    <w:p w14:paraId="18262182">
      <w:pPr>
        <w:keepNext w:val="0"/>
        <w:keepLines w:val="0"/>
        <w:pageBreakBefore w:val="0"/>
        <w:widowControl/>
        <w:kinsoku/>
        <w:wordWrap/>
        <w:overflowPunct/>
        <w:topLinePunct w:val="0"/>
        <w:autoSpaceDE/>
        <w:autoSpaceDN/>
        <w:bidi w:val="0"/>
        <w:adjustRightInd/>
        <w:snapToGrid/>
        <w:spacing w:after="625" w:afterLines="200" w:line="720" w:lineRule="auto"/>
        <w:jc w:val="center"/>
        <w:textAlignment w:val="auto"/>
        <w:rPr>
          <w:rFonts w:ascii="仿宋" w:hAnsi="仿宋" w:eastAsia="仿宋"/>
          <w:b/>
          <w:bCs/>
          <w:spacing w:val="113"/>
          <w:sz w:val="48"/>
          <w:szCs w:val="48"/>
          <w:highlight w:val="none"/>
        </w:rPr>
      </w:pPr>
      <w:r>
        <w:rPr>
          <w:rFonts w:hint="eastAsia" w:ascii="仿宋" w:hAnsi="仿宋" w:eastAsia="仿宋"/>
          <w:b/>
          <w:bCs/>
          <w:spacing w:val="113"/>
          <w:sz w:val="48"/>
          <w:szCs w:val="48"/>
          <w:highlight w:val="none"/>
        </w:rPr>
        <w:t>目 录</w:t>
      </w:r>
    </w:p>
    <w:p w14:paraId="07ACB402">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第一部分 竞争性磋商公告</w:t>
      </w:r>
    </w:p>
    <w:p w14:paraId="0E5D2595">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第二部分 供应商须知</w:t>
      </w:r>
    </w:p>
    <w:p w14:paraId="2D74101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第三部分 实质性条款</w:t>
      </w:r>
    </w:p>
    <w:p w14:paraId="1E9846BE">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第四部分 评分办法</w:t>
      </w:r>
    </w:p>
    <w:p w14:paraId="0175F4C9">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第五部分 项目说明及要求</w:t>
      </w:r>
    </w:p>
    <w:p w14:paraId="31BC575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hint="default" w:ascii="仿宋" w:hAnsi="仿宋" w:eastAsia="仿宋"/>
          <w:b/>
          <w:bCs/>
          <w:sz w:val="32"/>
          <w:szCs w:val="32"/>
          <w:highlight w:val="none"/>
          <w:lang w:val="en-US" w:eastAsia="zh-CN"/>
        </w:rPr>
      </w:pPr>
      <w:r>
        <w:rPr>
          <w:rFonts w:hint="eastAsia" w:ascii="仿宋" w:hAnsi="仿宋" w:eastAsia="仿宋"/>
          <w:b/>
          <w:bCs/>
          <w:sz w:val="32"/>
          <w:szCs w:val="32"/>
          <w:highlight w:val="none"/>
        </w:rPr>
        <w:t>第六部分 采购合同</w:t>
      </w:r>
      <w:r>
        <w:rPr>
          <w:rFonts w:hint="eastAsia" w:ascii="仿宋" w:hAnsi="仿宋" w:eastAsia="仿宋"/>
          <w:b/>
          <w:bCs/>
          <w:sz w:val="32"/>
          <w:szCs w:val="32"/>
          <w:highlight w:val="none"/>
          <w:lang w:eastAsia="zh-CN"/>
        </w:rPr>
        <w:t>（</w:t>
      </w:r>
      <w:r>
        <w:rPr>
          <w:rFonts w:hint="eastAsia" w:ascii="仿宋" w:hAnsi="仿宋" w:eastAsia="仿宋"/>
          <w:b/>
          <w:bCs/>
          <w:sz w:val="32"/>
          <w:szCs w:val="32"/>
          <w:highlight w:val="none"/>
          <w:lang w:val="en-US" w:eastAsia="zh-CN"/>
        </w:rPr>
        <w:t>参考）</w:t>
      </w:r>
    </w:p>
    <w:p w14:paraId="5E05263A">
      <w:pPr>
        <w:keepNext w:val="0"/>
        <w:keepLines w:val="0"/>
        <w:pageBreakBefore w:val="0"/>
        <w:widowControl/>
        <w:kinsoku/>
        <w:wordWrap/>
        <w:overflowPunct/>
        <w:topLinePunct w:val="0"/>
        <w:autoSpaceDE/>
        <w:autoSpaceDN/>
        <w:bidi w:val="0"/>
        <w:adjustRightInd/>
        <w:snapToGrid/>
        <w:spacing w:before="468" w:beforeLines="150" w:after="468" w:afterLines="150" w:line="480" w:lineRule="auto"/>
        <w:ind w:firstLine="643" w:firstLineChars="200"/>
        <w:textAlignment w:val="auto"/>
        <w:rPr>
          <w:rFonts w:ascii="仿宋" w:hAnsi="仿宋" w:eastAsia="仿宋"/>
          <w:b/>
          <w:bCs/>
          <w:sz w:val="32"/>
          <w:szCs w:val="32"/>
          <w:highlight w:val="none"/>
        </w:rPr>
      </w:pPr>
      <w:r>
        <w:rPr>
          <w:rFonts w:hint="eastAsia" w:ascii="仿宋" w:hAnsi="仿宋" w:eastAsia="仿宋"/>
          <w:b/>
          <w:bCs/>
          <w:sz w:val="32"/>
          <w:szCs w:val="32"/>
          <w:highlight w:val="none"/>
        </w:rPr>
        <w:t>第七部分 响应文件格式</w:t>
      </w:r>
    </w:p>
    <w:p w14:paraId="4D7FDD46">
      <w:pPr>
        <w:pStyle w:val="14"/>
        <w:rPr>
          <w:highlight w:val="none"/>
        </w:rPr>
      </w:pPr>
      <w:r>
        <w:rPr>
          <w:highlight w:val="none"/>
        </w:rPr>
        <w:br w:type="page"/>
      </w:r>
    </w:p>
    <w:p w14:paraId="5457D4B5">
      <w:pPr>
        <w:keepNext w:val="0"/>
        <w:keepLines w:val="0"/>
        <w:pageBreakBefore w:val="0"/>
        <w:widowControl/>
        <w:numPr>
          <w:ilvl w:val="0"/>
          <w:numId w:val="0"/>
        </w:numPr>
        <w:kinsoku/>
        <w:wordWrap/>
        <w:overflowPunct/>
        <w:topLinePunct w:val="0"/>
        <w:autoSpaceDE/>
        <w:autoSpaceDN/>
        <w:bidi w:val="0"/>
        <w:adjustRightInd/>
        <w:snapToGrid/>
        <w:spacing w:line="360" w:lineRule="auto"/>
        <w:jc w:val="center"/>
        <w:textAlignment w:val="auto"/>
        <w:rPr>
          <w:rFonts w:ascii="仿宋" w:hAnsi="仿宋" w:eastAsia="仿宋"/>
          <w:b/>
          <w:bCs/>
          <w:sz w:val="32"/>
          <w:szCs w:val="32"/>
          <w:highlight w:val="none"/>
        </w:rPr>
      </w:pPr>
      <w:r>
        <w:rPr>
          <w:rFonts w:hint="eastAsia" w:ascii="仿宋" w:hAnsi="仿宋" w:eastAsia="仿宋" w:cs="Times New Roman"/>
          <w:b/>
          <w:bCs/>
          <w:kern w:val="2"/>
          <w:sz w:val="32"/>
          <w:szCs w:val="32"/>
          <w:highlight w:val="none"/>
          <w:lang w:val="en-US" w:eastAsia="zh-CN" w:bidi="ar-SA"/>
        </w:rPr>
        <w:t xml:space="preserve">第一部分  </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eastAsia="zh-CN"/>
        </w:rPr>
        <w:t>微山县人民医病案统计管理软件接口改造和二级公立医院首页上报系统采购项目</w:t>
      </w:r>
      <w:r>
        <w:rPr>
          <w:rFonts w:hint="eastAsia" w:ascii="仿宋" w:hAnsi="仿宋" w:eastAsia="仿宋"/>
          <w:b/>
          <w:bCs/>
          <w:sz w:val="32"/>
          <w:szCs w:val="32"/>
          <w:highlight w:val="none"/>
        </w:rPr>
        <w:t>竞争性磋商公告</w:t>
      </w:r>
    </w:p>
    <w:p w14:paraId="1172908C">
      <w:pPr>
        <w:keepNext w:val="0"/>
        <w:keepLines w:val="0"/>
        <w:pageBreakBefore w:val="0"/>
        <w:widowControl/>
        <w:kinsoku/>
        <w:wordWrap/>
        <w:overflowPunct/>
        <w:topLinePunct w:val="0"/>
        <w:autoSpaceDE/>
        <w:autoSpaceDN/>
        <w:bidi w:val="0"/>
        <w:adjustRightInd/>
        <w:snapToGrid/>
        <w:spacing w:line="440" w:lineRule="exact"/>
        <w:ind w:firstLine="0" w:firstLineChars="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一、采购人：微山县人民医院                   地址：微山县新河街8号</w:t>
      </w:r>
    </w:p>
    <w:p w14:paraId="59948172">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联系人：赵主任                           联系电话：0537-8367106</w:t>
      </w:r>
    </w:p>
    <w:p w14:paraId="7A138E52">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Arial"/>
          <w:sz w:val="28"/>
          <w:szCs w:val="28"/>
          <w:highlight w:val="none"/>
          <w:lang w:val="en-US" w:eastAsia="zh-CN"/>
        </w:rPr>
      </w:pPr>
      <w:r>
        <w:rPr>
          <w:rFonts w:hint="eastAsia" w:ascii="仿宋" w:hAnsi="仿宋" w:eastAsia="仿宋" w:cs="Arial"/>
          <w:sz w:val="28"/>
          <w:szCs w:val="28"/>
          <w:highlight w:val="none"/>
          <w:lang w:val="en-US" w:eastAsia="zh-CN"/>
        </w:rPr>
        <w:t>二、采购代理机构：山东宁大项目管理有限公司   地址：微山湖大道96-4号</w:t>
      </w:r>
    </w:p>
    <w:p w14:paraId="3EA9955D">
      <w:pPr>
        <w:keepNext w:val="0"/>
        <w:keepLines w:val="0"/>
        <w:pageBreakBefore w:val="0"/>
        <w:widowControl/>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Times New Roman"/>
          <w:kern w:val="0"/>
          <w:sz w:val="28"/>
          <w:szCs w:val="24"/>
          <w:highlight w:val="none"/>
          <w:shd w:val="clear" w:color="auto" w:fill="FFFFFF"/>
          <w:lang w:val="en-US" w:eastAsia="zh-CN" w:bidi="ar-SA"/>
        </w:rPr>
      </w:pPr>
      <w:r>
        <w:rPr>
          <w:rFonts w:hint="eastAsia" w:ascii="仿宋" w:hAnsi="仿宋" w:eastAsia="仿宋" w:cs="Arial"/>
          <w:sz w:val="28"/>
          <w:szCs w:val="28"/>
          <w:highlight w:val="none"/>
          <w:lang w:val="en-US" w:eastAsia="zh-CN"/>
        </w:rPr>
        <w:t>联系人：张工、姜工            联系电话：15563760277、13105475797</w:t>
      </w:r>
    </w:p>
    <w:p w14:paraId="559F903D">
      <w:pPr>
        <w:keepNext w:val="0"/>
        <w:keepLines w:val="0"/>
        <w:pageBreakBefore w:val="0"/>
        <w:kinsoku/>
        <w:wordWrap/>
        <w:overflowPunct/>
        <w:topLinePunct w:val="0"/>
        <w:autoSpaceDE/>
        <w:autoSpaceDN/>
        <w:bidi w:val="0"/>
        <w:adjustRightInd/>
        <w:snapToGrid/>
        <w:spacing w:line="440" w:lineRule="exact"/>
        <w:textAlignment w:val="auto"/>
        <w:rPr>
          <w:rFonts w:hint="eastAsia" w:ascii="仿宋" w:hAnsi="仿宋" w:eastAsia="仿宋" w:cs="Times New Roman"/>
          <w:sz w:val="28"/>
          <w:highlight w:val="none"/>
          <w:lang w:val="en-US" w:eastAsia="zh-CN"/>
        </w:rPr>
      </w:pPr>
      <w:r>
        <w:rPr>
          <w:rFonts w:hint="eastAsia" w:ascii="仿宋" w:hAnsi="仿宋" w:eastAsia="仿宋" w:cs="Times New Roman"/>
          <w:kern w:val="0"/>
          <w:sz w:val="28"/>
          <w:szCs w:val="24"/>
          <w:highlight w:val="none"/>
          <w:shd w:val="clear" w:color="auto" w:fill="FFFFFF"/>
          <w:lang w:val="en-US" w:eastAsia="zh-CN" w:bidi="ar-SA"/>
        </w:rPr>
        <w:t>三、</w:t>
      </w:r>
      <w:r>
        <w:rPr>
          <w:rFonts w:hint="eastAsia" w:ascii="仿宋" w:hAnsi="仿宋" w:eastAsia="仿宋" w:cs="Times New Roman"/>
          <w:sz w:val="28"/>
          <w:highlight w:val="none"/>
          <w:lang w:val="en-US" w:eastAsia="zh-CN"/>
        </w:rPr>
        <w:t>采购项目名称：</w:t>
      </w:r>
      <w:r>
        <w:rPr>
          <w:rFonts w:hint="eastAsia" w:ascii="仿宋" w:hAnsi="仿宋" w:eastAsia="仿宋" w:cs="Arial"/>
          <w:sz w:val="28"/>
          <w:szCs w:val="28"/>
          <w:highlight w:val="none"/>
          <w:lang w:eastAsia="zh-CN"/>
        </w:rPr>
        <w:t>微山县人民医病案统计管理软件接口改造和二级公立医院首页上报系统采购项目</w:t>
      </w:r>
    </w:p>
    <w:p w14:paraId="49888661">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s="宋体"/>
          <w:kern w:val="0"/>
          <w:sz w:val="28"/>
          <w:highlight w:val="none"/>
          <w:lang w:eastAsia="zh-CN"/>
        </w:rPr>
      </w:pPr>
      <w:r>
        <w:rPr>
          <w:rFonts w:hint="eastAsia" w:ascii="仿宋" w:hAnsi="仿宋" w:eastAsia="仿宋" w:cs="宋体"/>
          <w:kern w:val="0"/>
          <w:sz w:val="28"/>
          <w:highlight w:val="none"/>
        </w:rPr>
        <w:t>采购项目编号：</w:t>
      </w:r>
      <w:r>
        <w:rPr>
          <w:rFonts w:hint="eastAsia" w:ascii="仿宋" w:hAnsi="仿宋" w:eastAsia="仿宋" w:cs="Arial"/>
          <w:sz w:val="28"/>
          <w:szCs w:val="28"/>
          <w:highlight w:val="none"/>
          <w:lang w:eastAsia="zh-CN"/>
        </w:rPr>
        <w:t>WSND-2026-CG075</w:t>
      </w:r>
    </w:p>
    <w:p w14:paraId="14B3CB3D">
      <w:pPr>
        <w:pStyle w:val="38"/>
        <w:keepNext w:val="0"/>
        <w:keepLines w:val="0"/>
        <w:pageBreakBefore w:val="0"/>
        <w:kinsoku/>
        <w:wordWrap/>
        <w:overflowPunct/>
        <w:topLinePunct w:val="0"/>
        <w:autoSpaceDE/>
        <w:autoSpaceDN/>
        <w:bidi w:val="0"/>
        <w:spacing w:line="400" w:lineRule="exact"/>
        <w:ind w:firstLine="420"/>
        <w:textAlignment w:val="auto"/>
        <w:rPr>
          <w:rFonts w:hint="eastAsia" w:ascii="仿宋" w:hAnsi="仿宋" w:eastAsia="仿宋" w:cs="宋体"/>
          <w:kern w:val="0"/>
          <w:sz w:val="28"/>
          <w:highlight w:val="none"/>
          <w:lang w:val="en-US" w:eastAsia="zh-CN"/>
        </w:rPr>
      </w:pPr>
      <w:r>
        <w:rPr>
          <w:rFonts w:hint="eastAsia" w:ascii="仿宋" w:hAnsi="仿宋" w:eastAsia="仿宋" w:cs="宋体"/>
          <w:kern w:val="0"/>
          <w:sz w:val="28"/>
          <w:highlight w:val="none"/>
          <w:lang w:val="en-US" w:eastAsia="zh-CN"/>
        </w:rPr>
        <w:t>采购需求：</w:t>
      </w:r>
    </w:p>
    <w:tbl>
      <w:tblPr>
        <w:tblStyle w:val="24"/>
        <w:tblW w:w="9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6"/>
        <w:gridCol w:w="6913"/>
        <w:gridCol w:w="1338"/>
      </w:tblGrid>
      <w:tr w14:paraId="7C3E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1286" w:type="dxa"/>
            <w:noWrap w:val="0"/>
            <w:vAlign w:val="center"/>
          </w:tcPr>
          <w:p w14:paraId="024F9BB2">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采购</w:t>
            </w:r>
          </w:p>
          <w:p w14:paraId="211A85D9">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内容</w:t>
            </w:r>
          </w:p>
        </w:tc>
        <w:tc>
          <w:tcPr>
            <w:tcW w:w="6913" w:type="dxa"/>
            <w:noWrap w:val="0"/>
            <w:vAlign w:val="center"/>
          </w:tcPr>
          <w:p w14:paraId="02A42A72">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供应商资格要求</w:t>
            </w:r>
          </w:p>
        </w:tc>
        <w:tc>
          <w:tcPr>
            <w:tcW w:w="1338" w:type="dxa"/>
            <w:noWrap w:val="0"/>
            <w:vAlign w:val="center"/>
          </w:tcPr>
          <w:p w14:paraId="21AA31CD">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spacing w:val="0"/>
                <w:kern w:val="0"/>
                <w:sz w:val="28"/>
                <w:szCs w:val="28"/>
                <w:highlight w:val="none"/>
                <w:lang w:val="en-US" w:eastAsia="zh-CN"/>
              </w:rPr>
            </w:pPr>
            <w:r>
              <w:rPr>
                <w:rFonts w:hint="eastAsia" w:ascii="仿宋" w:hAnsi="仿宋" w:eastAsia="仿宋" w:cs="仿宋"/>
                <w:caps w:val="0"/>
                <w:smallCaps w:val="0"/>
                <w:snapToGrid w:val="0"/>
                <w:spacing w:val="0"/>
                <w:kern w:val="0"/>
                <w:sz w:val="28"/>
                <w:szCs w:val="28"/>
                <w:highlight w:val="none"/>
                <w:lang w:val="en-US" w:eastAsia="zh-CN"/>
              </w:rPr>
              <w:t>预算金额（元）</w:t>
            </w:r>
          </w:p>
        </w:tc>
      </w:tr>
      <w:tr w14:paraId="4EDD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3" w:hRule="atLeast"/>
          <w:jc w:val="center"/>
        </w:trPr>
        <w:tc>
          <w:tcPr>
            <w:tcW w:w="1286" w:type="dxa"/>
            <w:noWrap w:val="0"/>
            <w:vAlign w:val="center"/>
          </w:tcPr>
          <w:p w14:paraId="7A8A2867">
            <w:pPr>
              <w:pStyle w:val="12"/>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0" w:firstLineChars="0"/>
              <w:jc w:val="center"/>
              <w:textAlignment w:val="auto"/>
              <w:rPr>
                <w:rFonts w:hint="eastAsia" w:ascii="仿宋" w:hAnsi="仿宋" w:eastAsia="仿宋" w:cs="仿宋"/>
                <w:caps w:val="0"/>
                <w:smallCaps w:val="0"/>
                <w:snapToGrid w:val="0"/>
                <w:color w:val="000000"/>
                <w:spacing w:val="0"/>
                <w:kern w:val="0"/>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病案统计管理软件接口改造和二级公立医院首页上报系统</w:t>
            </w:r>
          </w:p>
        </w:tc>
        <w:tc>
          <w:tcPr>
            <w:tcW w:w="6913" w:type="dxa"/>
            <w:shd w:val="clear" w:color="auto" w:fill="auto"/>
            <w:noWrap w:val="0"/>
            <w:vAlign w:val="center"/>
          </w:tcPr>
          <w:p w14:paraId="518715B9">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4EA707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F02BC7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713A7E4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1DE26122">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6FB7391B">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4FA44408">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35456F48">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p>
          <w:p w14:paraId="239C688A">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0AA027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06D22CA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47B52FC5">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004CA3C3">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4513F054">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33E0FE6B">
            <w:pPr>
              <w:pStyle w:val="14"/>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c>
          <w:tcPr>
            <w:tcW w:w="1338" w:type="dxa"/>
            <w:noWrap w:val="0"/>
            <w:vAlign w:val="center"/>
          </w:tcPr>
          <w:p w14:paraId="3DF87608">
            <w:pPr>
              <w:keepNext w:val="0"/>
              <w:keepLines w:val="0"/>
              <w:pageBreakBefore w:val="0"/>
              <w:widowControl w:val="0"/>
              <w:kinsoku/>
              <w:wordWrap/>
              <w:overflowPunct/>
              <w:topLinePunct w:val="0"/>
              <w:bidi w:val="0"/>
              <w:spacing w:line="400" w:lineRule="exact"/>
              <w:jc w:val="center"/>
              <w:textAlignment w:val="auto"/>
              <w:rPr>
                <w:rFonts w:hint="default" w:ascii="仿宋" w:hAnsi="仿宋" w:eastAsia="仿宋" w:cs="仿宋"/>
                <w:sz w:val="28"/>
                <w:szCs w:val="28"/>
                <w:highlight w:val="none"/>
                <w:lang w:val="en-US" w:eastAsia="zh-CN"/>
              </w:rPr>
            </w:pPr>
            <w:r>
              <w:rPr>
                <w:rFonts w:hint="eastAsia" w:ascii="仿宋" w:hAnsi="仿宋" w:eastAsia="仿宋" w:cs="仿宋"/>
                <w:caps w:val="0"/>
                <w:smallCaps w:val="0"/>
                <w:snapToGrid w:val="0"/>
                <w:color w:val="000000"/>
                <w:spacing w:val="0"/>
                <w:kern w:val="0"/>
                <w:sz w:val="28"/>
                <w:szCs w:val="28"/>
                <w:highlight w:val="none"/>
                <w:lang w:val="en-US" w:eastAsia="zh-CN"/>
              </w:rPr>
              <w:t>80000</w:t>
            </w:r>
          </w:p>
        </w:tc>
      </w:tr>
    </w:tbl>
    <w:p w14:paraId="2243C886">
      <w:pPr>
        <w:keepNext w:val="0"/>
        <w:keepLines w:val="0"/>
        <w:pageBreakBefore w:val="0"/>
        <w:widowControl/>
        <w:kinsoku/>
        <w:wordWrap/>
        <w:overflowPunct/>
        <w:topLinePunct w:val="0"/>
        <w:bidi w:val="0"/>
        <w:spacing w:line="480" w:lineRule="exact"/>
        <w:textAlignment w:val="auto"/>
        <w:rPr>
          <w:rFonts w:ascii="仿宋" w:hAnsi="仿宋" w:eastAsia="仿宋" w:cs="Arial"/>
          <w:b w:val="0"/>
          <w:bCs/>
          <w:sz w:val="28"/>
          <w:szCs w:val="28"/>
          <w:highlight w:val="none"/>
        </w:rPr>
      </w:pPr>
      <w:r>
        <w:rPr>
          <w:rFonts w:hint="eastAsia" w:ascii="仿宋" w:hAnsi="仿宋" w:eastAsia="仿宋" w:cs="Arial"/>
          <w:b w:val="0"/>
          <w:bCs/>
          <w:sz w:val="28"/>
          <w:szCs w:val="28"/>
          <w:highlight w:val="none"/>
          <w:lang w:val="en-US" w:eastAsia="zh-CN"/>
        </w:rPr>
        <w:t>四、</w:t>
      </w:r>
      <w:r>
        <w:rPr>
          <w:rFonts w:hint="eastAsia" w:ascii="仿宋" w:hAnsi="仿宋" w:eastAsia="仿宋" w:cs="Arial"/>
          <w:b w:val="0"/>
          <w:bCs/>
          <w:sz w:val="28"/>
          <w:szCs w:val="28"/>
          <w:highlight w:val="none"/>
        </w:rPr>
        <w:t>获取采购文件：</w:t>
      </w:r>
    </w:p>
    <w:p w14:paraId="0DA122D7">
      <w:pPr>
        <w:keepNext w:val="0"/>
        <w:keepLines w:val="0"/>
        <w:pageBreakBefore w:val="0"/>
        <w:widowControl/>
        <w:kinsoku/>
        <w:wordWrap/>
        <w:overflowPunct/>
        <w:topLinePunct w:val="0"/>
        <w:bidi w:val="0"/>
        <w:spacing w:line="480" w:lineRule="exact"/>
        <w:ind w:firstLine="560" w:firstLineChars="200"/>
        <w:textAlignment w:val="auto"/>
        <w:rPr>
          <w:rFonts w:ascii="仿宋" w:hAnsi="仿宋" w:eastAsia="仿宋" w:cs="Arial"/>
          <w:sz w:val="28"/>
          <w:szCs w:val="28"/>
          <w:highlight w:val="none"/>
        </w:rPr>
      </w:pPr>
      <w:r>
        <w:rPr>
          <w:rFonts w:hint="eastAsia" w:ascii="仿宋" w:hAnsi="仿宋" w:eastAsia="仿宋" w:cs="Arial"/>
          <w:sz w:val="28"/>
          <w:szCs w:val="28"/>
          <w:highlight w:val="none"/>
        </w:rPr>
        <w:t>1、时间</w:t>
      </w:r>
      <w:r>
        <w:rPr>
          <w:rFonts w:hint="eastAsia" w:ascii="仿宋" w:hAnsi="仿宋" w:eastAsia="仿宋" w:cs="Arial"/>
          <w:sz w:val="28"/>
          <w:szCs w:val="28"/>
          <w:highlight w:val="none"/>
          <w:lang w:eastAsia="zh-CN"/>
        </w:rPr>
        <w:t>：</w:t>
      </w:r>
      <w:r>
        <w:rPr>
          <w:rFonts w:hint="eastAsia" w:ascii="仿宋" w:hAnsi="仿宋" w:eastAsia="仿宋" w:cs="Arial"/>
          <w:color w:val="000000" w:themeColor="text1"/>
          <w:sz w:val="28"/>
          <w:szCs w:val="28"/>
          <w:highlight w:val="none"/>
          <w:lang w:eastAsia="zh-CN"/>
          <w14:textFill>
            <w14:solidFill>
              <w14:schemeClr w14:val="tx1"/>
            </w14:solidFill>
          </w14:textFill>
        </w:rPr>
        <w:t>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w:t>
      </w:r>
      <w:r>
        <w:rPr>
          <w:rFonts w:hint="eastAsia" w:ascii="仿宋" w:hAnsi="仿宋" w:eastAsia="仿宋" w:cs="Arial"/>
          <w:color w:val="000000" w:themeColor="text1"/>
          <w:sz w:val="28"/>
          <w:szCs w:val="28"/>
          <w:highlight w:val="none"/>
          <w:lang w:eastAsia="zh-CN"/>
          <w14:textFill>
            <w14:solidFill>
              <w14:schemeClr w14:val="tx1"/>
            </w14:solidFill>
          </w14:textFill>
        </w:rPr>
        <w:t>月</w:t>
      </w:r>
      <w:r>
        <w:rPr>
          <w:rFonts w:hint="eastAsia" w:ascii="仿宋" w:hAnsi="仿宋" w:eastAsia="仿宋" w:cs="Arial"/>
          <w:color w:val="000000" w:themeColor="text1"/>
          <w:sz w:val="28"/>
          <w:szCs w:val="28"/>
          <w:highlight w:val="none"/>
          <w:lang w:val="en-US" w:eastAsia="zh-CN"/>
          <w14:textFill>
            <w14:solidFill>
              <w14:schemeClr w14:val="tx1"/>
            </w14:solidFill>
          </w14:textFill>
        </w:rPr>
        <w:t>18</w:t>
      </w:r>
      <w:r>
        <w:rPr>
          <w:rFonts w:hint="eastAsia" w:ascii="仿宋" w:hAnsi="仿宋" w:eastAsia="仿宋" w:cs="Arial"/>
          <w:color w:val="000000" w:themeColor="text1"/>
          <w:sz w:val="28"/>
          <w:szCs w:val="28"/>
          <w:highlight w:val="none"/>
          <w:lang w:eastAsia="zh-CN"/>
          <w14:textFill>
            <w14:solidFill>
              <w14:schemeClr w14:val="tx1"/>
            </w14:solidFill>
          </w14:textFill>
        </w:rPr>
        <w:t>至2026年</w:t>
      </w:r>
      <w:r>
        <w:rPr>
          <w:rFonts w:hint="eastAsia" w:ascii="仿宋" w:hAnsi="仿宋" w:eastAsia="仿宋" w:cs="Arial"/>
          <w:color w:val="000000" w:themeColor="text1"/>
          <w:sz w:val="28"/>
          <w:szCs w:val="28"/>
          <w:highlight w:val="none"/>
          <w:lang w:val="en-US" w:eastAsia="zh-CN"/>
          <w14:textFill>
            <w14:solidFill>
              <w14:schemeClr w14:val="tx1"/>
            </w14:solidFill>
          </w14:textFill>
        </w:rPr>
        <w:t>9</w:t>
      </w:r>
      <w:r>
        <w:rPr>
          <w:rFonts w:hint="eastAsia" w:ascii="仿宋" w:hAnsi="仿宋" w:eastAsia="仿宋" w:cs="Arial"/>
          <w:color w:val="000000" w:themeColor="text1"/>
          <w:sz w:val="28"/>
          <w:szCs w:val="28"/>
          <w:highlight w:val="none"/>
          <w:lang w:eastAsia="zh-CN"/>
          <w14:textFill>
            <w14:solidFill>
              <w14:schemeClr w14:val="tx1"/>
            </w14:solidFill>
          </w14:textFill>
        </w:rPr>
        <w:t>月</w:t>
      </w:r>
      <w:r>
        <w:rPr>
          <w:rFonts w:hint="eastAsia" w:ascii="仿宋" w:hAnsi="仿宋" w:eastAsia="仿宋" w:cs="Arial"/>
          <w:color w:val="000000" w:themeColor="text1"/>
          <w:sz w:val="28"/>
          <w:szCs w:val="28"/>
          <w:highlight w:val="none"/>
          <w:lang w:val="en-US" w:eastAsia="zh-CN"/>
          <w14:textFill>
            <w14:solidFill>
              <w14:schemeClr w14:val="tx1"/>
            </w14:solidFill>
          </w14:textFill>
        </w:rPr>
        <w:t>24</w:t>
      </w:r>
      <w:r>
        <w:rPr>
          <w:rFonts w:hint="eastAsia" w:ascii="仿宋" w:hAnsi="仿宋" w:eastAsia="仿宋" w:cs="Arial"/>
          <w:color w:val="000000" w:themeColor="text1"/>
          <w:sz w:val="28"/>
          <w:szCs w:val="28"/>
          <w:highlight w:val="none"/>
          <w:lang w:eastAsia="zh-CN"/>
          <w14:textFill>
            <w14:solidFill>
              <w14:schemeClr w14:val="tx1"/>
            </w14:solidFill>
          </w14:textFill>
        </w:rPr>
        <w:t>日</w:t>
      </w:r>
      <w:r>
        <w:rPr>
          <w:rFonts w:hint="eastAsia" w:ascii="仿宋" w:hAnsi="仿宋" w:eastAsia="仿宋" w:cs="Arial"/>
          <w:color w:val="auto"/>
          <w:sz w:val="28"/>
          <w:szCs w:val="28"/>
          <w:highlight w:val="none"/>
        </w:rPr>
        <w:t>（</w:t>
      </w:r>
      <w:r>
        <w:rPr>
          <w:rFonts w:hint="eastAsia" w:ascii="仿宋" w:hAnsi="仿宋" w:eastAsia="仿宋" w:cs="Arial"/>
          <w:sz w:val="28"/>
          <w:szCs w:val="28"/>
          <w:highlight w:val="none"/>
        </w:rPr>
        <w:t>节假日除外）每天上午</w:t>
      </w:r>
      <w:r>
        <w:rPr>
          <w:rFonts w:hint="eastAsia" w:ascii="仿宋" w:hAnsi="仿宋" w:eastAsia="仿宋" w:cs="Arial"/>
          <w:sz w:val="28"/>
          <w:szCs w:val="28"/>
          <w:highlight w:val="none"/>
          <w:lang w:val="en-US" w:eastAsia="zh-CN"/>
        </w:rPr>
        <w:t>9</w:t>
      </w:r>
      <w:r>
        <w:rPr>
          <w:rFonts w:hint="eastAsia" w:ascii="仿宋" w:hAnsi="仿宋" w:eastAsia="仿宋" w:cs="Arial"/>
          <w:sz w:val="28"/>
          <w:szCs w:val="28"/>
          <w:highlight w:val="none"/>
        </w:rPr>
        <w:t>：</w:t>
      </w:r>
      <w:r>
        <w:rPr>
          <w:rFonts w:hint="eastAsia" w:ascii="仿宋" w:hAnsi="仿宋" w:eastAsia="仿宋" w:cs="Arial"/>
          <w:sz w:val="28"/>
          <w:szCs w:val="28"/>
          <w:highlight w:val="none"/>
          <w:lang w:val="en-US" w:eastAsia="zh-CN"/>
        </w:rPr>
        <w:t>0</w:t>
      </w:r>
      <w:r>
        <w:rPr>
          <w:rFonts w:hint="eastAsia" w:ascii="仿宋" w:hAnsi="仿宋" w:eastAsia="仿宋" w:cs="Arial"/>
          <w:sz w:val="28"/>
          <w:szCs w:val="28"/>
          <w:highlight w:val="none"/>
        </w:rPr>
        <w:t>0-12：00，下午14：00-</w:t>
      </w:r>
      <w:r>
        <w:rPr>
          <w:rFonts w:hint="eastAsia" w:ascii="仿宋" w:hAnsi="仿宋" w:eastAsia="仿宋" w:cs="Arial"/>
          <w:sz w:val="28"/>
          <w:szCs w:val="28"/>
          <w:highlight w:val="none"/>
          <w:lang w:val="en-US" w:eastAsia="zh-CN"/>
        </w:rPr>
        <w:t>17：30</w:t>
      </w:r>
      <w:r>
        <w:rPr>
          <w:rFonts w:hint="eastAsia" w:ascii="仿宋" w:hAnsi="仿宋" w:eastAsia="仿宋" w:cs="Arial"/>
          <w:sz w:val="28"/>
          <w:szCs w:val="28"/>
          <w:highlight w:val="none"/>
        </w:rPr>
        <w:t>（北京时间）</w:t>
      </w:r>
    </w:p>
    <w:p w14:paraId="689C85FD">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2.地点：微山县微山湖大道96-4号</w:t>
      </w:r>
    </w:p>
    <w:p w14:paraId="1E11A317">
      <w:pPr>
        <w:keepNext w:val="0"/>
        <w:keepLines w:val="0"/>
        <w:pageBreakBefore w:val="0"/>
        <w:kinsoku/>
        <w:wordWrap/>
        <w:overflowPunct/>
        <w:topLinePunct w:val="0"/>
        <w:autoSpaceDE/>
        <w:autoSpaceDN/>
        <w:bidi w:val="0"/>
        <w:spacing w:line="400" w:lineRule="exact"/>
        <w:ind w:firstLine="560" w:firstLineChars="200"/>
        <w:jc w:val="both"/>
        <w:textAlignment w:val="auto"/>
        <w:rPr>
          <w:rFonts w:ascii="仿宋" w:hAnsi="仿宋" w:eastAsia="仿宋"/>
          <w:color w:val="000000"/>
          <w:kern w:val="0"/>
          <w:sz w:val="28"/>
          <w:szCs w:val="28"/>
          <w:highlight w:val="none"/>
        </w:rPr>
      </w:pPr>
      <w:r>
        <w:rPr>
          <w:rFonts w:hint="eastAsia" w:ascii="仿宋" w:hAnsi="仿宋" w:eastAsia="仿宋"/>
          <w:color w:val="000000"/>
          <w:sz w:val="28"/>
          <w:szCs w:val="28"/>
          <w:highlight w:val="none"/>
        </w:rPr>
        <w:t>3.方式：</w:t>
      </w:r>
      <w:r>
        <w:rPr>
          <w:rFonts w:hint="eastAsia" w:ascii="仿宋" w:hAnsi="仿宋" w:eastAsia="仿宋"/>
          <w:color w:val="000000"/>
          <w:kern w:val="0"/>
          <w:sz w:val="28"/>
          <w:szCs w:val="28"/>
          <w:highlight w:val="none"/>
        </w:rPr>
        <w:t>法定代表人或被授权人请携带：</w:t>
      </w:r>
    </w:p>
    <w:p w14:paraId="7C7FB86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仿宋" w:hAnsi="仿宋" w:eastAsia="仿宋" w:cs="Arial"/>
          <w:sz w:val="28"/>
          <w:szCs w:val="28"/>
          <w:highlight w:val="none"/>
          <w:lang w:val="en-US" w:eastAsia="zh-CN"/>
        </w:rPr>
      </w:pPr>
      <w:r>
        <w:rPr>
          <w:rFonts w:hint="eastAsia" w:ascii="仿宋" w:hAnsi="仿宋" w:eastAsia="仿宋" w:cs="Arial"/>
          <w:sz w:val="28"/>
          <w:szCs w:val="28"/>
          <w:highlight w:val="none"/>
          <w:lang w:eastAsia="zh-CN"/>
        </w:rPr>
        <w:t>有效的营业执照或复印件加盖供应商公章</w:t>
      </w:r>
      <w:r>
        <w:rPr>
          <w:rFonts w:hint="eastAsia" w:ascii="仿宋" w:hAnsi="仿宋" w:eastAsia="仿宋" w:cs="Arial"/>
          <w:sz w:val="28"/>
          <w:szCs w:val="28"/>
          <w:highlight w:val="none"/>
          <w:lang w:val="en-US" w:eastAsia="zh-CN"/>
        </w:rPr>
        <w:t>、</w:t>
      </w:r>
      <w:r>
        <w:rPr>
          <w:rFonts w:hint="eastAsia" w:ascii="仿宋" w:hAnsi="仿宋" w:eastAsia="仿宋" w:cs="Arial"/>
          <w:sz w:val="28"/>
          <w:szCs w:val="28"/>
          <w:highlight w:val="none"/>
          <w:lang w:eastAsia="zh-CN"/>
        </w:rPr>
        <w:t>法定代表人身份证原件或授权委托书原件及授权委托人身份证原件、信用查询（信用信息查询渠道：信用中国、中国政府采购网、信用山东）网站截图加盖公章，通</w:t>
      </w:r>
      <w:r>
        <w:rPr>
          <w:rFonts w:hint="eastAsia" w:ascii="仿宋" w:hAnsi="仿宋" w:eastAsia="仿宋" w:cs="Arial"/>
          <w:sz w:val="28"/>
          <w:szCs w:val="28"/>
          <w:highlight w:val="none"/>
        </w:rPr>
        <w:t>过审查合格后方可获取</w:t>
      </w:r>
      <w:r>
        <w:rPr>
          <w:rFonts w:hint="eastAsia" w:ascii="仿宋" w:hAnsi="仿宋" w:eastAsia="仿宋" w:cs="Arial"/>
          <w:sz w:val="28"/>
          <w:szCs w:val="28"/>
          <w:highlight w:val="none"/>
          <w:lang w:val="en-US" w:eastAsia="zh-CN"/>
        </w:rPr>
        <w:t>有效的</w:t>
      </w:r>
      <w:r>
        <w:rPr>
          <w:rFonts w:hint="eastAsia" w:ascii="仿宋" w:hAnsi="仿宋" w:eastAsia="仿宋" w:cs="Arial"/>
          <w:sz w:val="28"/>
          <w:szCs w:val="28"/>
          <w:highlight w:val="none"/>
          <w:lang w:eastAsia="zh-CN"/>
        </w:rPr>
        <w:t>采购文件</w:t>
      </w:r>
      <w:r>
        <w:rPr>
          <w:rFonts w:hint="eastAsia" w:ascii="仿宋" w:hAnsi="仿宋" w:eastAsia="仿宋" w:cs="Arial"/>
          <w:sz w:val="28"/>
          <w:szCs w:val="28"/>
          <w:highlight w:val="none"/>
        </w:rPr>
        <w:t>，同时携带以上材料的复印件（加盖供应商公章）一套</w:t>
      </w:r>
      <w:r>
        <w:rPr>
          <w:rFonts w:hint="eastAsia" w:ascii="仿宋" w:hAnsi="仿宋" w:eastAsia="仿宋" w:cs="Arial"/>
          <w:sz w:val="28"/>
          <w:szCs w:val="28"/>
          <w:highlight w:val="none"/>
          <w:lang w:eastAsia="zh-CN"/>
        </w:rPr>
        <w:t>，</w:t>
      </w:r>
      <w:r>
        <w:rPr>
          <w:rFonts w:hint="eastAsia" w:ascii="仿宋" w:hAnsi="仿宋" w:eastAsia="仿宋" w:cs="Arial"/>
          <w:sz w:val="28"/>
          <w:szCs w:val="28"/>
          <w:highlight w:val="none"/>
          <w:lang w:val="en-US" w:eastAsia="zh-CN"/>
        </w:rPr>
        <w:t>采购文件售后不退。</w:t>
      </w:r>
    </w:p>
    <w:p w14:paraId="36F73783">
      <w:pPr>
        <w:keepNext w:val="0"/>
        <w:keepLines w:val="0"/>
        <w:pageBreakBefore w:val="0"/>
        <w:widowControl w:val="0"/>
        <w:kinsoku/>
        <w:wordWrap/>
        <w:overflowPunct/>
        <w:topLinePunct w:val="0"/>
        <w:autoSpaceDE/>
        <w:autoSpaceDN/>
        <w:bidi w:val="0"/>
        <w:adjustRightInd/>
        <w:snapToGrid/>
        <w:spacing w:line="480" w:lineRule="exact"/>
        <w:ind w:firstLine="562" w:firstLineChars="200"/>
        <w:jc w:val="both"/>
        <w:textAlignment w:val="auto"/>
        <w:rPr>
          <w:rFonts w:hint="eastAsia" w:ascii="仿宋" w:hAnsi="仿宋" w:eastAsia="仿宋" w:cs="仿宋"/>
          <w:b/>
          <w:sz w:val="28"/>
          <w:highlight w:val="none"/>
        </w:rPr>
      </w:pPr>
      <w:r>
        <w:rPr>
          <w:rFonts w:hint="eastAsia" w:ascii="仿宋" w:hAnsi="仿宋" w:eastAsia="仿宋" w:cs="仿宋"/>
          <w:b/>
          <w:sz w:val="28"/>
          <w:highlight w:val="none"/>
        </w:rPr>
        <w:t>备注：获取</w:t>
      </w:r>
      <w:r>
        <w:rPr>
          <w:rFonts w:hint="eastAsia" w:ascii="仿宋" w:hAnsi="仿宋" w:eastAsia="仿宋" w:cs="仿宋"/>
          <w:b/>
          <w:sz w:val="28"/>
          <w:highlight w:val="none"/>
          <w:lang w:eastAsia="zh-CN"/>
        </w:rPr>
        <w:t>采购文件</w:t>
      </w:r>
      <w:r>
        <w:rPr>
          <w:rFonts w:hint="eastAsia" w:ascii="仿宋" w:hAnsi="仿宋" w:eastAsia="仿宋" w:cs="仿宋"/>
          <w:b/>
          <w:sz w:val="28"/>
          <w:highlight w:val="none"/>
        </w:rPr>
        <w:t>时所提供的资料查验不代表资格审查的最终通过或合格，</w:t>
      </w:r>
      <w:r>
        <w:rPr>
          <w:rFonts w:hint="eastAsia" w:ascii="仿宋" w:hAnsi="仿宋" w:eastAsia="仿宋" w:cs="仿宋"/>
          <w:b/>
          <w:sz w:val="28"/>
          <w:highlight w:val="none"/>
          <w:lang w:eastAsia="zh-CN"/>
        </w:rPr>
        <w:t>供应商</w:t>
      </w:r>
      <w:r>
        <w:rPr>
          <w:rFonts w:hint="eastAsia" w:ascii="仿宋" w:hAnsi="仿宋" w:eastAsia="仿宋" w:cs="仿宋"/>
          <w:b/>
          <w:sz w:val="28"/>
          <w:highlight w:val="none"/>
        </w:rPr>
        <w:t>最终资格的确认以</w:t>
      </w:r>
      <w:r>
        <w:rPr>
          <w:rFonts w:hint="eastAsia" w:ascii="仿宋" w:hAnsi="仿宋" w:eastAsia="仿宋" w:cs="仿宋"/>
          <w:b/>
          <w:sz w:val="28"/>
          <w:highlight w:val="none"/>
          <w:lang w:val="en-US" w:eastAsia="zh-CN"/>
        </w:rPr>
        <w:t>磋商小组</w:t>
      </w:r>
      <w:r>
        <w:rPr>
          <w:rFonts w:hint="eastAsia" w:ascii="仿宋" w:hAnsi="仿宋" w:eastAsia="仿宋" w:cs="仿宋"/>
          <w:b/>
          <w:sz w:val="28"/>
          <w:highlight w:val="none"/>
        </w:rPr>
        <w:t>资格后审为准。</w:t>
      </w:r>
    </w:p>
    <w:p w14:paraId="7F51BFD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仿宋"/>
          <w:b w:val="0"/>
          <w:bCs/>
          <w:sz w:val="28"/>
          <w:highlight w:val="none"/>
          <w:lang w:val="en-US" w:eastAsia="zh-CN"/>
        </w:rPr>
      </w:pPr>
      <w:r>
        <w:rPr>
          <w:rFonts w:hint="eastAsia" w:ascii="仿宋" w:hAnsi="仿宋" w:eastAsia="仿宋" w:cs="仿宋"/>
          <w:b w:val="0"/>
          <w:bCs/>
          <w:sz w:val="28"/>
          <w:highlight w:val="none"/>
          <w:lang w:val="en-US" w:eastAsia="zh-CN"/>
        </w:rPr>
        <w:t>4.竞争性磋商公告及文件在微山县人民医院官网进行发布，其他网站转载无效。</w:t>
      </w:r>
    </w:p>
    <w:p w14:paraId="1C688463">
      <w:pPr>
        <w:keepNext w:val="0"/>
        <w:keepLines w:val="0"/>
        <w:pageBreakBefore w:val="0"/>
        <w:widowControl/>
        <w:kinsoku/>
        <w:wordWrap/>
        <w:overflowPunct/>
        <w:topLinePunct w:val="0"/>
        <w:bidi w:val="0"/>
        <w:spacing w:line="480" w:lineRule="exact"/>
        <w:textAlignment w:val="auto"/>
        <w:rPr>
          <w:rFonts w:hint="eastAsia" w:ascii="仿宋" w:hAnsi="仿宋" w:eastAsia="仿宋" w:cs="Arial"/>
          <w:b w:val="0"/>
          <w:bCs/>
          <w:sz w:val="28"/>
          <w:szCs w:val="28"/>
          <w:highlight w:val="none"/>
          <w:lang w:val="en-US" w:eastAsia="zh-CN"/>
        </w:rPr>
      </w:pPr>
      <w:r>
        <w:rPr>
          <w:rFonts w:hint="eastAsia" w:ascii="仿宋" w:hAnsi="仿宋" w:eastAsia="仿宋" w:cs="Arial"/>
          <w:b w:val="0"/>
          <w:bCs/>
          <w:sz w:val="28"/>
          <w:szCs w:val="28"/>
          <w:highlight w:val="none"/>
          <w:lang w:val="en-US" w:eastAsia="zh-CN"/>
        </w:rPr>
        <w:t>五、递交报价文件时间及地点:</w:t>
      </w:r>
    </w:p>
    <w:p w14:paraId="1AA9810F">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2026年9月29日13时30分至2026年9月29日14时00分</w:t>
      </w:r>
      <w:r>
        <w:rPr>
          <w:rFonts w:hint="eastAsia" w:ascii="仿宋" w:hAnsi="仿宋" w:eastAsia="仿宋"/>
          <w:color w:val="000000"/>
          <w:sz w:val="28"/>
          <w:szCs w:val="28"/>
          <w:highlight w:val="none"/>
        </w:rPr>
        <w:t>（北京时间）</w:t>
      </w:r>
    </w:p>
    <w:p w14:paraId="27B0AE81">
      <w:pPr>
        <w:keepNext w:val="0"/>
        <w:keepLines w:val="0"/>
        <w:pageBreakBefore w:val="0"/>
        <w:kinsoku/>
        <w:wordWrap/>
        <w:overflowPunct/>
        <w:topLinePunct w:val="0"/>
        <w:autoSpaceDE w:val="0"/>
        <w:autoSpaceDN w:val="0"/>
        <w:bidi w:val="0"/>
        <w:adjustRightInd w:val="0"/>
        <w:snapToGrid w:val="0"/>
        <w:spacing w:line="480" w:lineRule="exact"/>
        <w:ind w:firstLine="560" w:firstLineChars="200"/>
        <w:textAlignment w:val="auto"/>
        <w:rPr>
          <w:rFonts w:hint="eastAsia" w:ascii="仿宋" w:hAnsi="仿宋" w:eastAsia="仿宋" w:cs="宋体"/>
          <w:b/>
          <w:color w:val="FF0000"/>
          <w:kern w:val="0"/>
          <w:sz w:val="28"/>
          <w:szCs w:val="28"/>
          <w:highlight w:val="none"/>
          <w:lang w:eastAsia="zh-CN"/>
        </w:rPr>
      </w:pPr>
      <w:r>
        <w:rPr>
          <w:rFonts w:ascii="仿宋" w:hAnsi="仿宋" w:eastAsia="仿宋" w:cs="宋体"/>
          <w:bCs/>
          <w:color w:val="000000"/>
          <w:kern w:val="0"/>
          <w:sz w:val="28"/>
          <w:szCs w:val="28"/>
          <w:highlight w:val="none"/>
        </w:rPr>
        <w:t>⒉地点：</w:t>
      </w:r>
      <w:r>
        <w:rPr>
          <w:rFonts w:hint="eastAsia" w:ascii="仿宋" w:hAnsi="仿宋" w:eastAsia="仿宋"/>
          <w:color w:val="000000"/>
          <w:kern w:val="0"/>
          <w:sz w:val="28"/>
          <w:szCs w:val="28"/>
          <w:highlight w:val="none"/>
          <w:lang w:eastAsia="zh-CN"/>
        </w:rPr>
        <w:t>微山县人民医院B区3楼会议室</w:t>
      </w:r>
    </w:p>
    <w:p w14:paraId="4DBDBC1C">
      <w:pPr>
        <w:keepNext w:val="0"/>
        <w:keepLines w:val="0"/>
        <w:pageBreakBefore w:val="0"/>
        <w:kinsoku/>
        <w:wordWrap/>
        <w:overflowPunct/>
        <w:topLinePunct w:val="0"/>
        <w:autoSpaceDE w:val="0"/>
        <w:autoSpaceDN w:val="0"/>
        <w:bidi w:val="0"/>
        <w:adjustRightInd w:val="0"/>
        <w:snapToGrid w:val="0"/>
        <w:spacing w:line="480" w:lineRule="exact"/>
        <w:textAlignment w:val="auto"/>
        <w:rPr>
          <w:rFonts w:ascii="仿宋" w:hAnsi="仿宋" w:eastAsia="仿宋" w:cs="宋体"/>
          <w:b w:val="0"/>
          <w:bCs/>
          <w:color w:val="000000"/>
          <w:kern w:val="0"/>
          <w:sz w:val="28"/>
          <w:szCs w:val="28"/>
          <w:highlight w:val="none"/>
        </w:rPr>
      </w:pPr>
      <w:r>
        <w:rPr>
          <w:rFonts w:hint="eastAsia" w:ascii="仿宋" w:hAnsi="仿宋" w:eastAsia="仿宋" w:cs="宋体"/>
          <w:b w:val="0"/>
          <w:bCs/>
          <w:color w:val="000000"/>
          <w:kern w:val="0"/>
          <w:sz w:val="28"/>
          <w:szCs w:val="28"/>
          <w:highlight w:val="none"/>
          <w:lang w:val="en-US" w:eastAsia="zh-CN"/>
        </w:rPr>
        <w:t>六</w:t>
      </w:r>
      <w:r>
        <w:rPr>
          <w:rFonts w:hint="eastAsia" w:ascii="仿宋" w:hAnsi="仿宋" w:eastAsia="仿宋" w:cs="宋体"/>
          <w:b w:val="0"/>
          <w:bCs/>
          <w:color w:val="000000"/>
          <w:kern w:val="0"/>
          <w:sz w:val="28"/>
          <w:szCs w:val="28"/>
          <w:highlight w:val="none"/>
        </w:rPr>
        <w:t>、磋商报价时间及地点：</w:t>
      </w:r>
    </w:p>
    <w:p w14:paraId="3A211B14">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1.时间：</w:t>
      </w:r>
      <w:r>
        <w:rPr>
          <w:rFonts w:hint="eastAsia" w:ascii="仿宋" w:hAnsi="仿宋" w:eastAsia="仿宋"/>
          <w:color w:val="000000"/>
          <w:sz w:val="28"/>
          <w:szCs w:val="28"/>
          <w:highlight w:val="none"/>
          <w:lang w:eastAsia="zh-CN"/>
        </w:rPr>
        <w:t>2026年9月29日14时00分</w:t>
      </w:r>
      <w:r>
        <w:rPr>
          <w:rFonts w:hint="eastAsia" w:ascii="仿宋" w:hAnsi="仿宋" w:eastAsia="仿宋"/>
          <w:color w:val="000000"/>
          <w:sz w:val="28"/>
          <w:szCs w:val="28"/>
          <w:highlight w:val="none"/>
        </w:rPr>
        <w:t>（北京时间）</w:t>
      </w:r>
    </w:p>
    <w:p w14:paraId="2272C7E6">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2.地点：</w:t>
      </w:r>
      <w:r>
        <w:rPr>
          <w:rFonts w:hint="eastAsia" w:ascii="仿宋" w:hAnsi="仿宋" w:eastAsia="仿宋"/>
          <w:color w:val="000000"/>
          <w:sz w:val="28"/>
          <w:szCs w:val="28"/>
          <w:highlight w:val="none"/>
          <w:lang w:eastAsia="zh-CN"/>
        </w:rPr>
        <w:t>微山县人民医院B区3楼会议室</w:t>
      </w:r>
    </w:p>
    <w:p w14:paraId="6D70CE70">
      <w:pPr>
        <w:keepNext w:val="0"/>
        <w:keepLines w:val="0"/>
        <w:pageBreakBefore w:val="0"/>
        <w:kinsoku/>
        <w:wordWrap/>
        <w:overflowPunct/>
        <w:topLinePunct w:val="0"/>
        <w:autoSpaceDE/>
        <w:autoSpaceDN/>
        <w:bidi w:val="0"/>
        <w:spacing w:line="400" w:lineRule="exact"/>
        <w:ind w:firstLine="560" w:firstLineChars="200"/>
        <w:jc w:val="both"/>
        <w:textAlignment w:val="auto"/>
        <w:rPr>
          <w:rFonts w:hint="eastAsia" w:ascii="仿宋" w:hAnsi="仿宋" w:eastAsia="仿宋"/>
          <w:color w:val="000000"/>
          <w:sz w:val="28"/>
          <w:szCs w:val="28"/>
          <w:highlight w:val="none"/>
          <w:lang w:eastAsia="zh-CN"/>
        </w:rPr>
      </w:pPr>
      <w:r>
        <w:rPr>
          <w:rFonts w:hint="eastAsia" w:ascii="仿宋" w:hAnsi="仿宋" w:eastAsia="仿宋"/>
          <w:color w:val="000000"/>
          <w:sz w:val="28"/>
          <w:szCs w:val="28"/>
          <w:highlight w:val="none"/>
        </w:rPr>
        <w:t>3.联系方式：</w:t>
      </w:r>
      <w:r>
        <w:rPr>
          <w:rFonts w:hint="eastAsia" w:ascii="仿宋" w:hAnsi="仿宋" w:eastAsia="仿宋"/>
          <w:color w:val="000000"/>
          <w:sz w:val="28"/>
          <w:szCs w:val="28"/>
          <w:highlight w:val="none"/>
          <w:lang w:eastAsia="zh-CN"/>
        </w:rPr>
        <w:t>0537-8367106</w:t>
      </w:r>
    </w:p>
    <w:p w14:paraId="139F5F76">
      <w:pPr>
        <w:rPr>
          <w:rFonts w:hint="eastAsia" w:ascii="仿宋" w:hAnsi="仿宋" w:eastAsia="仿宋" w:cs="Arial"/>
          <w:sz w:val="28"/>
          <w:szCs w:val="28"/>
          <w:highlight w:val="none"/>
        </w:rPr>
      </w:pPr>
      <w:r>
        <w:rPr>
          <w:rFonts w:hint="eastAsia" w:ascii="仿宋" w:hAnsi="仿宋" w:eastAsia="仿宋" w:cs="Arial"/>
          <w:sz w:val="28"/>
          <w:szCs w:val="28"/>
          <w:highlight w:val="none"/>
        </w:rPr>
        <w:br w:type="page"/>
      </w:r>
    </w:p>
    <w:p w14:paraId="40D520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第二部分  供应商须知</w:t>
      </w:r>
    </w:p>
    <w:p w14:paraId="5FDA04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仿宋" w:hAnsi="仿宋" w:eastAsia="仿宋" w:cs="Times New Roman"/>
          <w:b/>
          <w:bCs/>
          <w:sz w:val="32"/>
          <w:szCs w:val="32"/>
          <w:highlight w:val="none"/>
        </w:rPr>
      </w:pPr>
      <w:r>
        <w:rPr>
          <w:rFonts w:hint="eastAsia" w:ascii="仿宋" w:hAnsi="仿宋" w:eastAsia="仿宋" w:cs="Times New Roman"/>
          <w:b/>
          <w:bCs/>
          <w:sz w:val="32"/>
          <w:szCs w:val="32"/>
          <w:highlight w:val="none"/>
        </w:rPr>
        <w:t>供应商须知前附表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968"/>
        <w:gridCol w:w="6701"/>
      </w:tblGrid>
      <w:tr w14:paraId="12BB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55D71C7A">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序号</w:t>
            </w:r>
          </w:p>
        </w:tc>
        <w:tc>
          <w:tcPr>
            <w:tcW w:w="1968" w:type="dxa"/>
            <w:vAlign w:val="center"/>
          </w:tcPr>
          <w:p w14:paraId="42DB724B">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条款名称</w:t>
            </w:r>
          </w:p>
        </w:tc>
        <w:tc>
          <w:tcPr>
            <w:tcW w:w="6701" w:type="dxa"/>
            <w:vAlign w:val="center"/>
          </w:tcPr>
          <w:p w14:paraId="64A6B6C8">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编列内容</w:t>
            </w:r>
          </w:p>
        </w:tc>
      </w:tr>
      <w:tr w14:paraId="7EA88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5E407BF7">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1</w:t>
            </w:r>
          </w:p>
        </w:tc>
        <w:tc>
          <w:tcPr>
            <w:tcW w:w="1968" w:type="dxa"/>
            <w:vAlign w:val="center"/>
          </w:tcPr>
          <w:p w14:paraId="42D2E806">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采购单位</w:t>
            </w:r>
          </w:p>
        </w:tc>
        <w:tc>
          <w:tcPr>
            <w:tcW w:w="6701" w:type="dxa"/>
            <w:vAlign w:val="center"/>
          </w:tcPr>
          <w:p w14:paraId="07A442E5">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采 购 人：</w:t>
            </w:r>
            <w:r>
              <w:rPr>
                <w:rFonts w:hint="eastAsia" w:ascii="仿宋" w:hAnsi="仿宋" w:eastAsia="仿宋"/>
                <w:bCs/>
                <w:sz w:val="28"/>
                <w:szCs w:val="28"/>
                <w:highlight w:val="none"/>
                <w:lang w:eastAsia="zh-CN"/>
              </w:rPr>
              <w:t>微山县人民医院</w:t>
            </w:r>
          </w:p>
          <w:p w14:paraId="3BC96BA7">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w:t>
            </w:r>
            <w:r>
              <w:rPr>
                <w:rFonts w:hint="eastAsia" w:ascii="仿宋" w:hAnsi="仿宋" w:eastAsia="仿宋"/>
                <w:color w:val="000000" w:themeColor="text1"/>
                <w:kern w:val="0"/>
                <w:sz w:val="28"/>
                <w:szCs w:val="28"/>
                <w:highlight w:val="none"/>
                <w:lang w:eastAsia="zh-CN"/>
                <w14:textFill>
                  <w14:solidFill>
                    <w14:schemeClr w14:val="tx1"/>
                  </w14:solidFill>
                </w14:textFill>
              </w:rPr>
              <w:t>微山县新河街8号</w:t>
            </w:r>
          </w:p>
          <w:p w14:paraId="6F6251C2">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 xml:space="preserve">赵主任 </w:t>
            </w:r>
          </w:p>
          <w:p w14:paraId="354683E1">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0537-8367106</w:t>
            </w:r>
          </w:p>
        </w:tc>
      </w:tr>
      <w:tr w14:paraId="08AA9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0ED29404">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2</w:t>
            </w:r>
          </w:p>
        </w:tc>
        <w:tc>
          <w:tcPr>
            <w:tcW w:w="1968" w:type="dxa"/>
            <w:vAlign w:val="center"/>
          </w:tcPr>
          <w:p w14:paraId="4775DAF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采购代理机构</w:t>
            </w:r>
          </w:p>
        </w:tc>
        <w:tc>
          <w:tcPr>
            <w:tcW w:w="6701" w:type="dxa"/>
            <w:vAlign w:val="center"/>
          </w:tcPr>
          <w:p w14:paraId="6BB1C3A9">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rPr>
              <w:t>采购代理机构：山东宁大项目管理有限公司</w:t>
            </w:r>
          </w:p>
          <w:p w14:paraId="1DB87CEE">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 xml:space="preserve">地 </w:t>
            </w:r>
            <w:r>
              <w:rPr>
                <w:rFonts w:ascii="仿宋" w:hAnsi="仿宋" w:eastAsia="仿宋"/>
                <w:bCs/>
                <w:sz w:val="28"/>
                <w:szCs w:val="28"/>
                <w:highlight w:val="none"/>
              </w:rPr>
              <w:t xml:space="preserve">  </w:t>
            </w:r>
            <w:r>
              <w:rPr>
                <w:rFonts w:hint="eastAsia" w:ascii="仿宋" w:hAnsi="仿宋" w:eastAsia="仿宋"/>
                <w:bCs/>
                <w:sz w:val="28"/>
                <w:szCs w:val="28"/>
                <w:highlight w:val="none"/>
              </w:rPr>
              <w:t xml:space="preserve"> 址：微山县</w:t>
            </w:r>
            <w:r>
              <w:rPr>
                <w:rFonts w:hint="eastAsia" w:ascii="仿宋" w:hAnsi="仿宋" w:eastAsia="仿宋"/>
                <w:bCs/>
                <w:sz w:val="28"/>
                <w:szCs w:val="28"/>
                <w:highlight w:val="none"/>
                <w:lang w:eastAsia="zh-CN"/>
              </w:rPr>
              <w:t>微山湖大道96-4号</w:t>
            </w:r>
          </w:p>
          <w:p w14:paraId="3B32DC5B">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 系 人：</w:t>
            </w:r>
            <w:r>
              <w:rPr>
                <w:rFonts w:hint="eastAsia" w:ascii="仿宋" w:hAnsi="仿宋" w:eastAsia="仿宋"/>
                <w:bCs/>
                <w:sz w:val="28"/>
                <w:szCs w:val="28"/>
                <w:highlight w:val="none"/>
                <w:lang w:eastAsia="zh-CN"/>
              </w:rPr>
              <w:t>张工、姜工</w:t>
            </w:r>
          </w:p>
          <w:p w14:paraId="127EAEA3">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rPr>
              <w:t>联系方式：</w:t>
            </w:r>
            <w:r>
              <w:rPr>
                <w:rFonts w:hint="eastAsia" w:ascii="仿宋" w:hAnsi="仿宋" w:eastAsia="仿宋"/>
                <w:bCs/>
                <w:sz w:val="28"/>
                <w:szCs w:val="28"/>
                <w:highlight w:val="none"/>
                <w:lang w:eastAsia="zh-CN"/>
              </w:rPr>
              <w:t>15563760277、13105475797</w:t>
            </w:r>
          </w:p>
        </w:tc>
      </w:tr>
      <w:tr w14:paraId="3559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5B2DF32B">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3</w:t>
            </w:r>
          </w:p>
        </w:tc>
        <w:tc>
          <w:tcPr>
            <w:tcW w:w="1968" w:type="dxa"/>
            <w:vAlign w:val="center"/>
          </w:tcPr>
          <w:p w14:paraId="62EC71E6">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采购内容</w:t>
            </w:r>
          </w:p>
        </w:tc>
        <w:tc>
          <w:tcPr>
            <w:tcW w:w="6701" w:type="dxa"/>
            <w:vAlign w:val="center"/>
          </w:tcPr>
          <w:p w14:paraId="359BE1A7">
            <w:pPr>
              <w:pStyle w:val="14"/>
              <w:keepNext w:val="0"/>
              <w:pageBreakBefore w:val="0"/>
              <w:wordWrap/>
              <w:overflowPunct/>
              <w:topLinePunct w:val="0"/>
              <w:bidi w:val="0"/>
              <w:spacing w:line="400" w:lineRule="exact"/>
              <w:rPr>
                <w:rFonts w:ascii="仿宋" w:hAnsi="仿宋" w:eastAsia="仿宋"/>
                <w:bCs/>
                <w:sz w:val="28"/>
                <w:szCs w:val="28"/>
                <w:highlight w:val="none"/>
              </w:rPr>
            </w:pPr>
            <w:r>
              <w:rPr>
                <w:rFonts w:hint="eastAsia" w:ascii="仿宋" w:hAnsi="仿宋" w:eastAsia="仿宋"/>
                <w:bCs/>
                <w:sz w:val="28"/>
                <w:szCs w:val="28"/>
                <w:highlight w:val="none"/>
                <w:lang w:val="en-US" w:eastAsia="zh-CN"/>
              </w:rPr>
              <w:t>微山县人民医病案统计管理软件接口改造和二级公立医院首页上报系统采购项目，采购内容：;病案统计管理软件实施接口改造，实现病案数据的自动采集、校验与标准化上传，进一步完善病案归档、查询等业务管理功能</w:t>
            </w:r>
            <w:r>
              <w:rPr>
                <w:rFonts w:hint="eastAsia" w:ascii="仿宋" w:hAnsi="仿宋" w:eastAsia="仿宋"/>
                <w:bCs/>
                <w:sz w:val="28"/>
                <w:szCs w:val="28"/>
                <w:highlight w:val="none"/>
                <w:lang w:eastAsia="zh-CN"/>
              </w:rPr>
              <w:t>，</w:t>
            </w:r>
            <w:r>
              <w:rPr>
                <w:rFonts w:hint="eastAsia" w:ascii="仿宋" w:hAnsi="仿宋" w:eastAsia="仿宋"/>
                <w:bCs/>
                <w:sz w:val="28"/>
                <w:szCs w:val="28"/>
                <w:highlight w:val="none"/>
                <w:lang w:val="en-US" w:eastAsia="zh-CN"/>
              </w:rPr>
              <w:t>以及</w:t>
            </w:r>
            <w:r>
              <w:rPr>
                <w:rFonts w:hint="eastAsia" w:ascii="仿宋" w:hAnsi="仿宋" w:eastAsia="仿宋"/>
                <w:bCs/>
                <w:sz w:val="28"/>
                <w:szCs w:val="28"/>
                <w:highlight w:val="none"/>
                <w:lang w:eastAsia="zh-CN"/>
              </w:rPr>
              <w:t>二级公立医院病案首页上报系统，</w:t>
            </w:r>
            <w:r>
              <w:rPr>
                <w:rFonts w:hint="eastAsia" w:ascii="仿宋" w:hAnsi="仿宋" w:eastAsia="仿宋"/>
                <w:bCs/>
                <w:sz w:val="28"/>
                <w:szCs w:val="28"/>
                <w:highlight w:val="none"/>
              </w:rPr>
              <w:t>具体内容详见第五部分项目说明及要求。</w:t>
            </w:r>
          </w:p>
        </w:tc>
      </w:tr>
      <w:tr w14:paraId="65AD5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0B6C9BA5">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r>
              <w:rPr>
                <w:rFonts w:hint="eastAsia" w:ascii="仿宋" w:hAnsi="仿宋" w:eastAsia="仿宋"/>
                <w:bCs/>
                <w:sz w:val="28"/>
                <w:szCs w:val="28"/>
                <w:highlight w:val="none"/>
              </w:rPr>
              <w:t>4</w:t>
            </w:r>
          </w:p>
        </w:tc>
        <w:tc>
          <w:tcPr>
            <w:tcW w:w="1968" w:type="dxa"/>
            <w:vAlign w:val="center"/>
          </w:tcPr>
          <w:p w14:paraId="6C5D99DE">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服务地点</w:t>
            </w:r>
          </w:p>
        </w:tc>
        <w:tc>
          <w:tcPr>
            <w:tcW w:w="6701" w:type="dxa"/>
            <w:vAlign w:val="center"/>
          </w:tcPr>
          <w:p w14:paraId="26EA8E76">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采购人指定地点</w:t>
            </w:r>
          </w:p>
        </w:tc>
      </w:tr>
      <w:tr w14:paraId="250F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14B9AA7A">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5</w:t>
            </w:r>
          </w:p>
        </w:tc>
        <w:tc>
          <w:tcPr>
            <w:tcW w:w="1968" w:type="dxa"/>
            <w:vAlign w:val="center"/>
          </w:tcPr>
          <w:p w14:paraId="11215326">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交付时间</w:t>
            </w:r>
          </w:p>
        </w:tc>
        <w:tc>
          <w:tcPr>
            <w:tcW w:w="6701" w:type="dxa"/>
            <w:vAlign w:val="center"/>
          </w:tcPr>
          <w:p w14:paraId="41C01CFB">
            <w:pPr>
              <w:pStyle w:val="14"/>
              <w:keepNext w:val="0"/>
              <w:pageBreakBefore w:val="0"/>
              <w:wordWrap/>
              <w:overflowPunct/>
              <w:topLinePunct w:val="0"/>
              <w:bidi w:val="0"/>
              <w:spacing w:line="400" w:lineRule="exact"/>
              <w:rPr>
                <w:rFonts w:hint="eastAsia" w:ascii="仿宋" w:hAnsi="仿宋" w:eastAsia="仿宋"/>
                <w:bCs/>
                <w:sz w:val="28"/>
                <w:szCs w:val="28"/>
                <w:highlight w:val="none"/>
                <w:lang w:eastAsia="zh-CN"/>
              </w:rPr>
            </w:pPr>
            <w:r>
              <w:rPr>
                <w:rFonts w:hint="eastAsia" w:ascii="仿宋" w:hAnsi="仿宋" w:eastAsia="仿宋"/>
                <w:bCs/>
                <w:sz w:val="28"/>
                <w:szCs w:val="28"/>
                <w:highlight w:val="none"/>
                <w:lang w:eastAsia="zh-CN"/>
              </w:rPr>
              <w:t>合同签订后20个工作日内完成系统部署。</w:t>
            </w:r>
          </w:p>
        </w:tc>
      </w:tr>
      <w:tr w14:paraId="2A97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38C2A910">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6</w:t>
            </w:r>
          </w:p>
        </w:tc>
        <w:tc>
          <w:tcPr>
            <w:tcW w:w="1968" w:type="dxa"/>
            <w:shd w:val="clear" w:color="auto" w:fill="auto"/>
            <w:vAlign w:val="center"/>
          </w:tcPr>
          <w:p w14:paraId="6963B83A">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资金来源</w:t>
            </w:r>
          </w:p>
        </w:tc>
        <w:tc>
          <w:tcPr>
            <w:tcW w:w="6701" w:type="dxa"/>
            <w:shd w:val="clear" w:color="auto" w:fill="auto"/>
            <w:vAlign w:val="center"/>
          </w:tcPr>
          <w:p w14:paraId="26ED5725">
            <w:pPr>
              <w:pStyle w:val="14"/>
              <w:keepNext w:val="0"/>
              <w:pageBreakBefore w:val="0"/>
              <w:wordWrap/>
              <w:overflowPunct/>
              <w:topLinePunct w:val="0"/>
              <w:bidi w:val="0"/>
              <w:spacing w:line="400" w:lineRule="exact"/>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自筹资金</w:t>
            </w:r>
          </w:p>
        </w:tc>
      </w:tr>
      <w:tr w14:paraId="2E2FE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49001935">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eastAsia="zh-CN"/>
              </w:rPr>
            </w:pPr>
            <w:r>
              <w:rPr>
                <w:rFonts w:hint="eastAsia" w:ascii="仿宋" w:hAnsi="仿宋" w:eastAsia="仿宋"/>
                <w:bCs/>
                <w:sz w:val="28"/>
                <w:szCs w:val="28"/>
                <w:highlight w:val="none"/>
                <w:lang w:val="en-US" w:eastAsia="zh-CN"/>
              </w:rPr>
              <w:t>7</w:t>
            </w:r>
          </w:p>
        </w:tc>
        <w:tc>
          <w:tcPr>
            <w:tcW w:w="1968" w:type="dxa"/>
            <w:shd w:val="clear" w:color="auto" w:fill="auto"/>
            <w:vAlign w:val="center"/>
          </w:tcPr>
          <w:p w14:paraId="6D824F89">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付款方式</w:t>
            </w:r>
          </w:p>
        </w:tc>
        <w:tc>
          <w:tcPr>
            <w:tcW w:w="6701" w:type="dxa"/>
            <w:shd w:val="clear" w:color="auto" w:fill="auto"/>
            <w:vAlign w:val="center"/>
          </w:tcPr>
          <w:p w14:paraId="5D5E69CA">
            <w:pPr>
              <w:pStyle w:val="14"/>
              <w:keepNext w:val="0"/>
              <w:pageBreakBefore w:val="0"/>
              <w:wordWrap/>
              <w:overflowPunct/>
              <w:topLinePunct w:val="0"/>
              <w:bidi w:val="0"/>
              <w:spacing w:line="400" w:lineRule="exact"/>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验收合格后支付合同金额的30%,剩余合同款一年后付清。</w:t>
            </w:r>
          </w:p>
        </w:tc>
      </w:tr>
      <w:tr w14:paraId="7261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3E0779C3">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8</w:t>
            </w:r>
          </w:p>
        </w:tc>
        <w:tc>
          <w:tcPr>
            <w:tcW w:w="1968" w:type="dxa"/>
            <w:shd w:val="clear" w:color="auto" w:fill="auto"/>
            <w:vAlign w:val="center"/>
          </w:tcPr>
          <w:p w14:paraId="0198811B">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eastAsia="zh-CN"/>
              </w:rPr>
              <w:t>质量标准</w:t>
            </w:r>
          </w:p>
        </w:tc>
        <w:tc>
          <w:tcPr>
            <w:tcW w:w="6701" w:type="dxa"/>
            <w:shd w:val="clear" w:color="auto" w:fill="auto"/>
            <w:vAlign w:val="center"/>
          </w:tcPr>
          <w:p w14:paraId="04C06C3E">
            <w:pPr>
              <w:pStyle w:val="14"/>
              <w:keepNext w:val="0"/>
              <w:pageBreakBefore w:val="0"/>
              <w:wordWrap/>
              <w:overflowPunct/>
              <w:topLinePunct w:val="0"/>
              <w:bidi w:val="0"/>
              <w:spacing w:line="400" w:lineRule="exact"/>
              <w:rPr>
                <w:rFonts w:hint="eastAsia" w:ascii="仿宋" w:hAnsi="仿宋" w:eastAsia="仿宋" w:cs="Times New Roman"/>
                <w:bCs/>
                <w:kern w:val="2"/>
                <w:sz w:val="28"/>
                <w:szCs w:val="28"/>
                <w:highlight w:val="none"/>
                <w:lang w:val="en-US" w:eastAsia="zh-CN" w:bidi="ar-SA"/>
              </w:rPr>
            </w:pPr>
            <w:r>
              <w:rPr>
                <w:rFonts w:hint="eastAsia" w:ascii="仿宋" w:hAnsi="仿宋" w:eastAsia="仿宋"/>
                <w:sz w:val="28"/>
                <w:szCs w:val="28"/>
                <w:highlight w:val="none"/>
                <w:lang w:val="en-US" w:eastAsia="zh-CN"/>
              </w:rPr>
              <w:t>合格，符合国家或行业相关合格标准。</w:t>
            </w:r>
          </w:p>
        </w:tc>
      </w:tr>
      <w:tr w14:paraId="12E76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797FED42">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9</w:t>
            </w:r>
          </w:p>
        </w:tc>
        <w:tc>
          <w:tcPr>
            <w:tcW w:w="1968" w:type="dxa"/>
            <w:shd w:val="clear" w:color="auto" w:fill="auto"/>
            <w:vAlign w:val="center"/>
          </w:tcPr>
          <w:p w14:paraId="249B4CD0">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供应商资格条件</w:t>
            </w:r>
          </w:p>
        </w:tc>
        <w:tc>
          <w:tcPr>
            <w:tcW w:w="6701" w:type="dxa"/>
            <w:shd w:val="clear" w:color="auto" w:fill="auto"/>
            <w:vAlign w:val="center"/>
          </w:tcPr>
          <w:p w14:paraId="44548EBA">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108B9D03">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6DE8F330">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6A43C5ED">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443B22E1">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5CAA6FD3">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7A90639C">
            <w:pPr>
              <w:keepNext w:val="0"/>
              <w:keepLines w:val="0"/>
              <w:pageBreakBefore w:val="0"/>
              <w:widowControl w:val="0"/>
              <w:kinsoku/>
              <w:wordWrap/>
              <w:overflowPunct/>
              <w:topLinePunct w:val="0"/>
              <w:bidi w:val="0"/>
              <w:spacing w:line="400" w:lineRule="exact"/>
              <w:ind w:firstLine="0" w:firstLineChars="0"/>
              <w:jc w:val="left"/>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1727EE80">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48E139CC">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7A5CE5A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43DD6B42">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12551D47">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19D918F6">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39A5B79B">
            <w:pPr>
              <w:keepNext w:val="0"/>
              <w:keepLines w:val="0"/>
              <w:pageBreakBefore w:val="0"/>
              <w:widowControl w:val="0"/>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5F9295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Times New Roman"/>
                <w:bCs/>
                <w:kern w:val="2"/>
                <w:sz w:val="28"/>
                <w:szCs w:val="28"/>
                <w:highlight w:val="none"/>
                <w:lang w:val="en-US" w:eastAsia="zh-CN" w:bidi="ar-SA"/>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tc>
      </w:tr>
      <w:tr w14:paraId="3B45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7F6B26D7">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10</w:t>
            </w:r>
          </w:p>
        </w:tc>
        <w:tc>
          <w:tcPr>
            <w:tcW w:w="1968" w:type="dxa"/>
            <w:shd w:val="clear" w:color="auto" w:fill="auto"/>
            <w:vAlign w:val="center"/>
          </w:tcPr>
          <w:p w14:paraId="2CB7E309">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ascii="仿宋" w:hAnsi="仿宋" w:eastAsia="仿宋"/>
                <w:bCs/>
                <w:sz w:val="28"/>
                <w:szCs w:val="28"/>
                <w:highlight w:val="none"/>
              </w:rPr>
              <w:t>是否接受联合体</w:t>
            </w:r>
          </w:p>
        </w:tc>
        <w:tc>
          <w:tcPr>
            <w:tcW w:w="6701" w:type="dxa"/>
            <w:shd w:val="clear" w:color="auto" w:fill="auto"/>
            <w:vAlign w:val="center"/>
          </w:tcPr>
          <w:p w14:paraId="4CF02FB8">
            <w:pPr>
              <w:pStyle w:val="14"/>
              <w:keepNext w:val="0"/>
              <w:pageBreakBefore w:val="0"/>
              <w:wordWrap/>
              <w:overflowPunct/>
              <w:topLinePunct w:val="0"/>
              <w:bidi w:val="0"/>
              <w:spacing w:line="400" w:lineRule="exact"/>
              <w:rPr>
                <w:rFonts w:ascii="仿宋" w:hAnsi="仿宋" w:eastAsia="仿宋" w:cs="Times New Roman"/>
                <w:bCs/>
                <w:kern w:val="2"/>
                <w:sz w:val="28"/>
                <w:szCs w:val="28"/>
                <w:highlight w:val="none"/>
                <w:lang w:val="en-US" w:eastAsia="zh-CN" w:bidi="ar-SA"/>
              </w:rPr>
            </w:pPr>
            <w:r>
              <w:rPr>
                <w:rFonts w:ascii="仿宋" w:hAnsi="仿宋" w:eastAsia="仿宋"/>
                <w:bCs/>
                <w:sz w:val="28"/>
                <w:szCs w:val="28"/>
                <w:highlight w:val="none"/>
              </w:rPr>
              <w:t>否</w:t>
            </w:r>
          </w:p>
        </w:tc>
      </w:tr>
      <w:tr w14:paraId="37EA1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671D5FA7">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11</w:t>
            </w:r>
          </w:p>
        </w:tc>
        <w:tc>
          <w:tcPr>
            <w:tcW w:w="1968" w:type="dxa"/>
            <w:shd w:val="clear" w:color="auto" w:fill="auto"/>
            <w:vAlign w:val="center"/>
          </w:tcPr>
          <w:p w14:paraId="29B948D3">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踏勘现场</w:t>
            </w:r>
          </w:p>
        </w:tc>
        <w:tc>
          <w:tcPr>
            <w:tcW w:w="6701" w:type="dxa"/>
            <w:shd w:val="clear" w:color="auto" w:fill="auto"/>
            <w:vAlign w:val="center"/>
          </w:tcPr>
          <w:p w14:paraId="28EBDDA9">
            <w:pPr>
              <w:pStyle w:val="14"/>
              <w:keepNext w:val="0"/>
              <w:pageBreakBefore w:val="0"/>
              <w:wordWrap/>
              <w:overflowPunct/>
              <w:topLinePunct w:val="0"/>
              <w:bidi w:val="0"/>
              <w:spacing w:line="400" w:lineRule="exact"/>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供应商自行踏勘，费用自理。</w:t>
            </w:r>
          </w:p>
        </w:tc>
      </w:tr>
      <w:tr w14:paraId="16B01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079D4121">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12</w:t>
            </w:r>
          </w:p>
        </w:tc>
        <w:tc>
          <w:tcPr>
            <w:tcW w:w="1968" w:type="dxa"/>
            <w:shd w:val="clear" w:color="auto" w:fill="auto"/>
            <w:vAlign w:val="center"/>
          </w:tcPr>
          <w:p w14:paraId="24E175F1">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报价有效期</w:t>
            </w:r>
          </w:p>
        </w:tc>
        <w:tc>
          <w:tcPr>
            <w:tcW w:w="6701" w:type="dxa"/>
            <w:shd w:val="clear" w:color="auto" w:fill="auto"/>
            <w:vAlign w:val="center"/>
          </w:tcPr>
          <w:p w14:paraId="0969F491">
            <w:pPr>
              <w:pStyle w:val="14"/>
              <w:keepNext w:val="0"/>
              <w:pageBreakBefore w:val="0"/>
              <w:wordWrap/>
              <w:overflowPunct/>
              <w:topLinePunct w:val="0"/>
              <w:bidi w:val="0"/>
              <w:spacing w:line="400" w:lineRule="exact"/>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90天﹙从报价截止之日算起﹚。</w:t>
            </w:r>
          </w:p>
        </w:tc>
      </w:tr>
      <w:tr w14:paraId="6CF57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06824FBA">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rPr>
              <w:t>1</w:t>
            </w:r>
            <w:r>
              <w:rPr>
                <w:rFonts w:hint="eastAsia" w:ascii="仿宋" w:hAnsi="仿宋" w:eastAsia="仿宋"/>
                <w:bCs/>
                <w:sz w:val="28"/>
                <w:szCs w:val="28"/>
                <w:highlight w:val="none"/>
                <w:lang w:val="en-US" w:eastAsia="zh-CN"/>
              </w:rPr>
              <w:t>3</w:t>
            </w:r>
          </w:p>
        </w:tc>
        <w:tc>
          <w:tcPr>
            <w:tcW w:w="1968" w:type="dxa"/>
            <w:shd w:val="clear" w:color="auto" w:fill="auto"/>
            <w:vAlign w:val="center"/>
          </w:tcPr>
          <w:p w14:paraId="57767459">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采购控制价</w:t>
            </w:r>
          </w:p>
        </w:tc>
        <w:tc>
          <w:tcPr>
            <w:tcW w:w="6701" w:type="dxa"/>
            <w:shd w:val="clear" w:color="auto" w:fill="auto"/>
            <w:vAlign w:val="center"/>
          </w:tcPr>
          <w:p w14:paraId="70493825">
            <w:pPr>
              <w:pStyle w:val="8"/>
              <w:tabs>
                <w:tab w:val="left" w:pos="2730"/>
                <w:tab w:val="left" w:pos="2835"/>
              </w:tabs>
              <w:adjustRightInd w:val="0"/>
              <w:snapToGrid w:val="0"/>
              <w:spacing w:before="0" w:line="390" w:lineRule="exact"/>
              <w:rPr>
                <w:rFonts w:hint="default" w:ascii="仿宋" w:hAnsi="仿宋" w:eastAsia="仿宋" w:cs="仿宋"/>
                <w:bCs/>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预算金额：80000元；</w:t>
            </w:r>
          </w:p>
          <w:p w14:paraId="3D53D1F3">
            <w:pPr>
              <w:pStyle w:val="14"/>
              <w:keepNext w:val="0"/>
              <w:pageBreakBefore w:val="0"/>
              <w:wordWrap/>
              <w:overflowPunct/>
              <w:topLinePunct w:val="0"/>
              <w:bidi w:val="0"/>
              <w:spacing w:line="400" w:lineRule="exact"/>
              <w:rPr>
                <w:rFonts w:hint="eastAsia" w:ascii="仿宋" w:hAnsi="仿宋" w:eastAsia="仿宋" w:cs="仿宋"/>
                <w:b/>
                <w:bCs w:val="0"/>
                <w:color w:val="000000"/>
                <w:kern w:val="2"/>
                <w:sz w:val="28"/>
                <w:szCs w:val="28"/>
                <w:highlight w:val="none"/>
                <w:lang w:val="en-US" w:eastAsia="zh-CN" w:bidi="ar-SA"/>
              </w:rPr>
            </w:pPr>
            <w:r>
              <w:rPr>
                <w:rFonts w:hint="eastAsia" w:ascii="仿宋" w:hAnsi="仿宋" w:eastAsia="仿宋" w:cs="仿宋"/>
                <w:b/>
                <w:bCs w:val="0"/>
                <w:color w:val="000000"/>
                <w:kern w:val="2"/>
                <w:sz w:val="28"/>
                <w:szCs w:val="28"/>
                <w:highlight w:val="none"/>
                <w:lang w:val="en-US" w:eastAsia="zh-CN" w:bidi="ar-SA"/>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仿宋"/>
                <w:b/>
                <w:bCs w:val="0"/>
                <w:color w:val="FF0000"/>
                <w:kern w:val="2"/>
                <w:sz w:val="28"/>
                <w:szCs w:val="28"/>
                <w:highlight w:val="none"/>
                <w:u w:val="single"/>
                <w:lang w:val="en-US" w:eastAsia="zh-CN" w:bidi="ar-SA"/>
              </w:rPr>
              <w:t>无效</w:t>
            </w:r>
            <w:r>
              <w:rPr>
                <w:rFonts w:hint="eastAsia" w:ascii="仿宋" w:hAnsi="仿宋" w:eastAsia="仿宋" w:cs="仿宋"/>
                <w:b/>
                <w:bCs w:val="0"/>
                <w:color w:val="000000"/>
                <w:kern w:val="2"/>
                <w:sz w:val="28"/>
                <w:szCs w:val="28"/>
                <w:highlight w:val="none"/>
                <w:lang w:val="en-US" w:eastAsia="zh-CN" w:bidi="ar-SA"/>
              </w:rPr>
              <w:t>报价处理。</w:t>
            </w:r>
          </w:p>
        </w:tc>
      </w:tr>
      <w:tr w14:paraId="6194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5558961E">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14</w:t>
            </w:r>
          </w:p>
        </w:tc>
        <w:tc>
          <w:tcPr>
            <w:tcW w:w="1968" w:type="dxa"/>
            <w:shd w:val="clear" w:color="auto" w:fill="auto"/>
            <w:vAlign w:val="center"/>
          </w:tcPr>
          <w:p w14:paraId="3151DC7F">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报价</w:t>
            </w:r>
          </w:p>
        </w:tc>
        <w:tc>
          <w:tcPr>
            <w:tcW w:w="6701" w:type="dxa"/>
            <w:shd w:val="clear" w:color="auto" w:fill="auto"/>
            <w:vAlign w:val="center"/>
          </w:tcPr>
          <w:p w14:paraId="4D9B5E21">
            <w:pPr>
              <w:pStyle w:val="14"/>
              <w:keepNext w:val="0"/>
              <w:pageBreakBefore w:val="0"/>
              <w:wordWrap/>
              <w:overflowPunct/>
              <w:topLinePunct w:val="0"/>
              <w:bidi w:val="0"/>
              <w:spacing w:line="400" w:lineRule="exact"/>
              <w:ind w:firstLine="562" w:firstLineChars="200"/>
              <w:rPr>
                <w:rFonts w:hint="eastAsia" w:ascii="仿宋" w:hAnsi="仿宋" w:eastAsia="仿宋" w:cs="Times New Roman"/>
                <w:b/>
                <w:bCs/>
                <w:kern w:val="2"/>
                <w:sz w:val="28"/>
                <w:szCs w:val="28"/>
                <w:highlight w:val="none"/>
                <w:lang w:val="en-US" w:eastAsia="zh-CN" w:bidi="ar-SA"/>
              </w:rPr>
            </w:pPr>
            <w:r>
              <w:rPr>
                <w:rFonts w:hint="eastAsia" w:ascii="仿宋" w:hAnsi="仿宋" w:eastAsia="仿宋"/>
                <w:b/>
                <w:bCs/>
                <w:sz w:val="28"/>
                <w:szCs w:val="28"/>
                <w:highlight w:val="none"/>
              </w:rPr>
              <w:t>本次报价非一次性报价，但将作为能否进入第二轮磋商的重要依据，第二次报价为最终报价，本次报价为完税后的价格。</w:t>
            </w:r>
          </w:p>
        </w:tc>
      </w:tr>
      <w:tr w14:paraId="1CDDC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7A7AF0BE">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15</w:t>
            </w:r>
          </w:p>
        </w:tc>
        <w:tc>
          <w:tcPr>
            <w:tcW w:w="1968" w:type="dxa"/>
            <w:shd w:val="clear" w:color="auto" w:fill="auto"/>
            <w:vAlign w:val="center"/>
          </w:tcPr>
          <w:p w14:paraId="28E5C465">
            <w:pPr>
              <w:pStyle w:val="14"/>
              <w:keepNext w:val="0"/>
              <w:pageBreakBefore w:val="0"/>
              <w:wordWrap/>
              <w:overflowPunct/>
              <w:topLinePunct w:val="0"/>
              <w:bidi w:val="0"/>
              <w:spacing w:line="400" w:lineRule="exact"/>
              <w:jc w:val="center"/>
              <w:rPr>
                <w:rFonts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rPr>
              <w:t>资格审查</w:t>
            </w:r>
          </w:p>
        </w:tc>
        <w:tc>
          <w:tcPr>
            <w:tcW w:w="6701" w:type="dxa"/>
            <w:shd w:val="clear" w:color="auto" w:fill="auto"/>
            <w:vAlign w:val="center"/>
          </w:tcPr>
          <w:p w14:paraId="56241353">
            <w:pPr>
              <w:keepNext w:val="0"/>
              <w:pageBreakBefore w:val="0"/>
              <w:wordWrap/>
              <w:overflowPunct/>
              <w:topLinePunct w:val="0"/>
              <w:bidi w:val="0"/>
              <w:spacing w:line="400" w:lineRule="exact"/>
              <w:ind w:firstLine="562" w:firstLineChars="200"/>
              <w:rPr>
                <w:rFonts w:hint="eastAsia" w:ascii="仿宋" w:hAnsi="仿宋" w:eastAsia="仿宋" w:cs="仿宋"/>
                <w:b/>
                <w:bCs/>
                <w:color w:val="000000"/>
                <w:sz w:val="28"/>
                <w:szCs w:val="28"/>
                <w:highlight w:val="none"/>
              </w:rPr>
            </w:pPr>
            <w:r>
              <w:rPr>
                <w:rFonts w:hint="eastAsia" w:ascii="仿宋" w:hAnsi="仿宋" w:eastAsia="仿宋" w:cs="仿宋"/>
                <w:b/>
                <w:bCs/>
                <w:color w:val="000000"/>
                <w:sz w:val="28"/>
                <w:szCs w:val="28"/>
                <w:highlight w:val="none"/>
              </w:rPr>
              <w:t>开标由</w:t>
            </w:r>
            <w:r>
              <w:rPr>
                <w:rFonts w:hint="eastAsia" w:ascii="仿宋" w:hAnsi="仿宋" w:eastAsia="仿宋" w:cs="仿宋"/>
                <w:b/>
                <w:bCs/>
                <w:color w:val="000000"/>
                <w:sz w:val="28"/>
                <w:szCs w:val="28"/>
                <w:highlight w:val="none"/>
                <w:lang w:val="en-US" w:eastAsia="zh-CN"/>
              </w:rPr>
              <w:t>采购</w:t>
            </w:r>
            <w:r>
              <w:rPr>
                <w:rFonts w:hint="eastAsia" w:ascii="仿宋" w:hAnsi="仿宋" w:eastAsia="仿宋" w:cs="仿宋"/>
                <w:b/>
                <w:bCs/>
                <w:color w:val="000000"/>
                <w:sz w:val="28"/>
                <w:szCs w:val="28"/>
                <w:highlight w:val="none"/>
              </w:rPr>
              <w:t>人主持，邀请</w:t>
            </w:r>
            <w:r>
              <w:rPr>
                <w:rFonts w:hint="eastAsia" w:ascii="仿宋" w:hAnsi="仿宋" w:eastAsia="仿宋" w:cs="仿宋"/>
                <w:b/>
                <w:bCs/>
                <w:color w:val="000000"/>
                <w:sz w:val="28"/>
                <w:szCs w:val="28"/>
                <w:highlight w:val="none"/>
                <w:lang w:eastAsia="zh-CN"/>
              </w:rPr>
              <w:t>供应商</w:t>
            </w:r>
            <w:r>
              <w:rPr>
                <w:rFonts w:hint="eastAsia" w:ascii="仿宋" w:hAnsi="仿宋" w:eastAsia="仿宋" w:cs="仿宋"/>
                <w:b/>
                <w:bCs/>
                <w:color w:val="000000"/>
                <w:sz w:val="28"/>
                <w:szCs w:val="28"/>
                <w:highlight w:val="none"/>
              </w:rPr>
              <w:t>法定代表人或委托代理人参加，如未参加，视同认可开标结果。</w:t>
            </w:r>
          </w:p>
          <w:p w14:paraId="4E76125E">
            <w:pPr>
              <w:pStyle w:val="14"/>
              <w:keepNext w:val="0"/>
              <w:pageBreakBefore w:val="0"/>
              <w:wordWrap/>
              <w:overflowPunct/>
              <w:topLinePunct w:val="0"/>
              <w:bidi w:val="0"/>
              <w:spacing w:line="400" w:lineRule="exact"/>
              <w:ind w:firstLine="560" w:firstLineChars="200"/>
              <w:rPr>
                <w:rFonts w:ascii="仿宋" w:hAnsi="仿宋" w:eastAsia="仿宋"/>
                <w:bCs/>
                <w:sz w:val="28"/>
                <w:szCs w:val="28"/>
                <w:highlight w:val="none"/>
              </w:rPr>
            </w:pP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319206F8">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lang w:eastAsia="zh-CN"/>
              </w:rPr>
              <w:t>供应商法定代表人或授权委托人应携带营业执照原件或复印件加盖供应商公章、法定代表人的身份证原件或法人授权委托书原件及被授权人的身份证原件、具备履行合同所必需的设备和专业技术能力的证明材料、缴纳税收和社会保障资金等证明告知承诺书，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00BD6F7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1D959B8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16A36E89">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03FD4AE3">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4D4DFC66">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14CC1935">
            <w:pPr>
              <w:keepNext w:val="0"/>
              <w:pageBreakBefore w:val="0"/>
              <w:wordWrap/>
              <w:overflowPunct/>
              <w:topLinePunct w:val="0"/>
              <w:bidi w:val="0"/>
              <w:spacing w:line="400" w:lineRule="exact"/>
              <w:ind w:firstLine="840" w:firstLineChars="300"/>
              <w:rPr>
                <w:rFonts w:ascii="仿宋" w:hAnsi="仿宋" w:eastAsia="仿宋" w:cs="Times New Roman"/>
                <w:bCs/>
                <w:kern w:val="2"/>
                <w:sz w:val="28"/>
                <w:szCs w:val="28"/>
                <w:highlight w:val="none"/>
                <w:lang w:val="en-US" w:eastAsia="zh-CN" w:bidi="ar-SA"/>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tc>
      </w:tr>
      <w:tr w14:paraId="401C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34310AE8">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16</w:t>
            </w:r>
          </w:p>
        </w:tc>
        <w:tc>
          <w:tcPr>
            <w:tcW w:w="1968" w:type="dxa"/>
            <w:shd w:val="clear" w:color="auto" w:fill="auto"/>
            <w:vAlign w:val="center"/>
          </w:tcPr>
          <w:p w14:paraId="558228E9">
            <w:pPr>
              <w:pStyle w:val="14"/>
              <w:keepNext w:val="0"/>
              <w:pageBreakBefore w:val="0"/>
              <w:wordWrap/>
              <w:overflowPunct/>
              <w:topLinePunct w:val="0"/>
              <w:bidi w:val="0"/>
              <w:spacing w:line="400" w:lineRule="exact"/>
              <w:jc w:val="center"/>
              <w:rPr>
                <w:rFonts w:hint="default"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是否接受进口产品</w:t>
            </w:r>
          </w:p>
        </w:tc>
        <w:tc>
          <w:tcPr>
            <w:tcW w:w="6701" w:type="dxa"/>
            <w:shd w:val="clear" w:color="auto" w:fill="auto"/>
            <w:vAlign w:val="center"/>
          </w:tcPr>
          <w:p w14:paraId="6FC27C9B">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宋体"/>
                <w:color w:val="000000"/>
                <w:sz w:val="28"/>
                <w:szCs w:val="28"/>
                <w:highlight w:val="none"/>
              </w:rPr>
            </w:pP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40C92F8C">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rPr>
            </w:pPr>
            <w:r>
              <w:rPr>
                <w:rFonts w:hint="eastAsia" w:ascii="仿宋" w:hAnsi="仿宋" w:eastAsia="仿宋" w:cs="仿宋"/>
                <w:color w:val="000000"/>
                <w:kern w:val="2"/>
                <w:sz w:val="28"/>
                <w:szCs w:val="28"/>
                <w:highlight w:val="none"/>
                <w:lang w:val="en-US" w:eastAsia="zh-CN" w:bidi="ar-SA"/>
              </w:rPr>
              <w:t>2、</w:t>
            </w:r>
            <w:r>
              <w:rPr>
                <w:rFonts w:hint="eastAsia" w:ascii="仿宋" w:hAnsi="仿宋" w:eastAsia="仿宋" w:cs="仿宋"/>
                <w:color w:val="000000"/>
                <w:kern w:val="2"/>
                <w:sz w:val="28"/>
                <w:szCs w:val="28"/>
                <w:highlight w:val="none"/>
                <w:lang w:val="en-US" w:eastAsia="zh-CN"/>
              </w:rPr>
              <w:t>进口产品是指通过中国海关报关验收进入中国境内且产自境外的产品。</w:t>
            </w:r>
          </w:p>
          <w:p w14:paraId="22C72619">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rPr>
              <w:t>3、其他相关规定详见关于政府采购进口产品管理有关问题的通知（财办库〔2008〕248号）、政府采购进口产品管理办法（财库[2007]119号）。</w:t>
            </w:r>
          </w:p>
        </w:tc>
      </w:tr>
      <w:tr w14:paraId="1A1A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2FF95C74">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17</w:t>
            </w:r>
          </w:p>
        </w:tc>
        <w:tc>
          <w:tcPr>
            <w:tcW w:w="1968" w:type="dxa"/>
            <w:shd w:val="clear" w:color="auto" w:fill="auto"/>
            <w:vAlign w:val="center"/>
          </w:tcPr>
          <w:p w14:paraId="629823FB">
            <w:pPr>
              <w:keepNext w:val="0"/>
              <w:keepLines/>
              <w:pageBreakBefore w:val="0"/>
              <w:widowControl w:val="0"/>
              <w:kinsoku/>
              <w:wordWrap/>
              <w:overflowPunct/>
              <w:topLinePunct w:val="0"/>
              <w:autoSpaceDE/>
              <w:autoSpaceDN/>
              <w:bidi w:val="0"/>
              <w:adjustRightInd/>
              <w:snapToGrid/>
              <w:spacing w:line="400" w:lineRule="exact"/>
              <w:ind w:right="0" w:firstLine="0" w:firstLineChars="0"/>
              <w:jc w:val="center"/>
              <w:textAlignment w:val="auto"/>
              <w:rPr>
                <w:rFonts w:hint="default" w:ascii="仿宋" w:hAnsi="仿宋" w:eastAsia="仿宋" w:cs="仿宋"/>
                <w:b/>
                <w:bCs/>
                <w:color w:val="000000"/>
                <w:sz w:val="28"/>
                <w:szCs w:val="28"/>
                <w:highlight w:val="none"/>
                <w:lang w:val="en-US"/>
              </w:rPr>
            </w:pPr>
            <w:r>
              <w:rPr>
                <w:rFonts w:hint="eastAsia" w:ascii="仿宋" w:hAnsi="仿宋" w:eastAsia="仿宋" w:cs="仿宋"/>
                <w:b/>
                <w:bCs/>
                <w:color w:val="000000"/>
                <w:sz w:val="28"/>
                <w:szCs w:val="28"/>
                <w:highlight w:val="none"/>
                <w:lang w:val="en-US" w:eastAsia="zh-CN"/>
              </w:rPr>
              <w:t>异常低价审查机制</w:t>
            </w:r>
          </w:p>
          <w:p w14:paraId="426DA912">
            <w:pPr>
              <w:pStyle w:val="14"/>
              <w:keepNext w:val="0"/>
              <w:pageBreakBefore w:val="0"/>
              <w:wordWrap/>
              <w:overflowPunct/>
              <w:topLinePunct w:val="0"/>
              <w:bidi w:val="0"/>
              <w:spacing w:line="400" w:lineRule="exact"/>
              <w:jc w:val="both"/>
              <w:rPr>
                <w:rFonts w:hint="default" w:ascii="仿宋" w:hAnsi="仿宋" w:eastAsia="仿宋" w:cs="Times New Roman"/>
                <w:bCs/>
                <w:kern w:val="2"/>
                <w:sz w:val="28"/>
                <w:szCs w:val="28"/>
                <w:highlight w:val="none"/>
                <w:lang w:val="en-US" w:eastAsia="zh-CN" w:bidi="ar-SA"/>
              </w:rPr>
            </w:pPr>
          </w:p>
        </w:tc>
        <w:tc>
          <w:tcPr>
            <w:tcW w:w="6701" w:type="dxa"/>
            <w:shd w:val="clear" w:color="auto" w:fill="auto"/>
            <w:vAlign w:val="center"/>
          </w:tcPr>
          <w:p w14:paraId="6523D782">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2" w:firstLineChars="200"/>
              <w:jc w:val="both"/>
              <w:textAlignment w:val="auto"/>
              <w:rPr>
                <w:rFonts w:hint="eastAsia" w:ascii="仿宋" w:hAnsi="仿宋" w:eastAsia="仿宋" w:cs="仿宋"/>
                <w:b/>
                <w:bCs/>
                <w:color w:val="000000"/>
                <w:kern w:val="2"/>
                <w:sz w:val="28"/>
                <w:szCs w:val="28"/>
                <w:highlight w:val="none"/>
                <w:lang w:val="en-US" w:eastAsia="zh-CN" w:bidi="ar-SA"/>
              </w:rPr>
            </w:pPr>
            <w:r>
              <w:rPr>
                <w:rFonts w:hint="eastAsia" w:ascii="仿宋" w:hAnsi="仿宋" w:eastAsia="仿宋" w:cs="仿宋"/>
                <w:b/>
                <w:bCs/>
                <w:color w:val="000000"/>
                <w:kern w:val="2"/>
                <w:sz w:val="28"/>
                <w:szCs w:val="28"/>
                <w:highlight w:val="none"/>
                <w:lang w:val="en-US" w:eastAsia="zh-CN" w:bidi="ar-SA"/>
              </w:rPr>
              <w:t>根据鲁财采〔2026〕3号文和财库〔2026〕2号文财政部关于推动解决政府采购异常低价问题的通知，政府采购评审中出现下列情形之一的，评审委员会应当启动异常低价投标（响应）审查程序：</w:t>
            </w:r>
          </w:p>
          <w:p w14:paraId="725DB348">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1、投标（响应）报价低于全部通过符合性审查供应商投标（响应）报价平均值50%的，即投标（响应）报价＜全部通过符合性审核供应商投标（响应）报价平均值×50%；</w:t>
            </w:r>
          </w:p>
          <w:p w14:paraId="3EE1FBAD">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2、投标（响应）报价低于通过符合性审查的次低报价供应商投标（响应）报价报价50%的，即投标（响应）报价＜通过符合性审查的次低报价供应商投标（响应）报价×50%；</w:t>
            </w:r>
          </w:p>
          <w:p w14:paraId="2046AF5D">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3、投标（响应）报价低于采购项目最高限价55%的，即投标（响应）报价＜采购项目最高限价×55%；</w:t>
            </w:r>
          </w:p>
          <w:p w14:paraId="3EE742A6">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4、评审委员会基于专业判断，认为供应商报价过低，有可能影响产品质量或者不能诚信履约的其他情形。</w:t>
            </w:r>
          </w:p>
          <w:p w14:paraId="48D00D86">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相关法律法规对供应商报价有规定的，从其规定。</w:t>
            </w:r>
          </w:p>
          <w:p w14:paraId="06798619">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53363E9">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评审委员会依据专业经验，参考同类项目中标(成交)价格、类似产品市场价格水平、行业人工费用标准、国家有关部门指导行业协会发布的行业平均成本等情况，对报价合理性进行判断。</w:t>
            </w:r>
          </w:p>
          <w:p w14:paraId="7BAF8FA4">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sz w:val="28"/>
                <w:szCs w:val="28"/>
                <w:highlight w:val="none"/>
              </w:rPr>
            </w:pPr>
            <w:r>
              <w:rPr>
                <w:rFonts w:hint="eastAsia" w:ascii="仿宋" w:hAnsi="仿宋" w:eastAsia="仿宋" w:cs="仿宋"/>
                <w:color w:val="000000"/>
                <w:kern w:val="2"/>
                <w:sz w:val="28"/>
                <w:szCs w:val="28"/>
                <w:highlight w:val="none"/>
                <w:lang w:val="en-US" w:eastAsia="zh-CN" w:bidi="ar-SA"/>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kern w:val="2"/>
                <w:sz w:val="28"/>
                <w:szCs w:val="28"/>
                <w:highlight w:val="none"/>
                <w:u w:val="single"/>
                <w:lang w:val="en-US" w:eastAsia="zh-CN" w:bidi="ar-SA"/>
              </w:rPr>
              <w:t>无效</w:t>
            </w:r>
            <w:r>
              <w:rPr>
                <w:rFonts w:hint="eastAsia" w:ascii="仿宋" w:hAnsi="仿宋" w:eastAsia="仿宋" w:cs="仿宋"/>
                <w:color w:val="000000"/>
                <w:kern w:val="2"/>
                <w:sz w:val="28"/>
                <w:szCs w:val="28"/>
                <w:highlight w:val="none"/>
                <w:lang w:val="en-US" w:eastAsia="zh-CN" w:bidi="ar-SA"/>
              </w:rPr>
              <w:t>投标(响应)处理。</w:t>
            </w:r>
          </w:p>
          <w:p w14:paraId="5F2E2EC8">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left="0" w:leftChars="0" w:firstLine="562" w:firstLineChars="200"/>
              <w:jc w:val="both"/>
              <w:textAlignment w:val="auto"/>
              <w:rPr>
                <w:rFonts w:hint="eastAsia" w:ascii="仿宋" w:hAnsi="仿宋" w:eastAsia="仿宋" w:cs="仿宋"/>
                <w:b w:val="0"/>
                <w:bCs w:val="0"/>
                <w:snapToGrid w:val="0"/>
                <w:color w:val="000000"/>
                <w:kern w:val="2"/>
                <w:sz w:val="28"/>
                <w:szCs w:val="28"/>
                <w:highlight w:val="none"/>
                <w:lang w:val="en-US" w:eastAsia="zh-CN" w:bidi="ar-SA"/>
              </w:rPr>
            </w:pPr>
            <w:r>
              <w:rPr>
                <w:rFonts w:hint="eastAsia" w:ascii="仿宋" w:hAnsi="仿宋" w:eastAsia="仿宋" w:cs="仿宋"/>
                <w:b/>
                <w:bCs/>
                <w:color w:val="000000"/>
                <w:kern w:val="2"/>
                <w:sz w:val="28"/>
                <w:szCs w:val="28"/>
                <w:highlight w:val="none"/>
                <w:lang w:val="en-US" w:eastAsia="zh-CN" w:bidi="ar-SA"/>
              </w:rPr>
              <w:t>异常低价投标(响应)审查的启动原因、审查意见和审查结果应当在评审报告中记录，并随供应商提供的相关书面说明及证明材料，以及评审委员会有关互联网浏览、查询历史一并归档。</w:t>
            </w:r>
          </w:p>
        </w:tc>
      </w:tr>
      <w:tr w14:paraId="15E03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12C23F70">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18</w:t>
            </w:r>
          </w:p>
        </w:tc>
        <w:tc>
          <w:tcPr>
            <w:tcW w:w="1968" w:type="dxa"/>
            <w:shd w:val="clear" w:color="auto" w:fill="auto"/>
            <w:vAlign w:val="center"/>
          </w:tcPr>
          <w:p w14:paraId="18DB8CA6">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质疑</w:t>
            </w:r>
          </w:p>
        </w:tc>
        <w:tc>
          <w:tcPr>
            <w:tcW w:w="6701" w:type="dxa"/>
            <w:shd w:val="clear" w:color="auto" w:fill="auto"/>
            <w:vAlign w:val="center"/>
          </w:tcPr>
          <w:p w14:paraId="3E253795">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供应商如有质疑，可按照《政府采购质疑和投诉办法》（2018年财政部94号令）和山东省政府采购管理办法等的规定向采购人提出质疑。</w:t>
            </w:r>
          </w:p>
          <w:p w14:paraId="5E6C1D2F">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采购人：微山县人民医院</w:t>
            </w:r>
          </w:p>
          <w:p w14:paraId="3096BFC5">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地址：微山县新河街8号</w:t>
            </w:r>
          </w:p>
          <w:p w14:paraId="1AC73A26">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联系人：赵主任</w:t>
            </w:r>
          </w:p>
          <w:p w14:paraId="174356F8">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联系方式：0537-8367106</w:t>
            </w:r>
          </w:p>
          <w:p w14:paraId="0A3ED549">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采购代理机构：山东宁大项目管理有限公司</w:t>
            </w:r>
          </w:p>
          <w:p w14:paraId="25EE7DDE">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址：微山县微山湖大道96-4号</w:t>
            </w:r>
          </w:p>
          <w:p w14:paraId="7C438E7A">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 系 人：张工、姜工</w:t>
            </w:r>
          </w:p>
          <w:p w14:paraId="34D8AF45">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仿宋" w:hAnsi="仿宋" w:eastAsia="仿宋" w:cs="仿宋"/>
                <w:snapToGrid w:val="0"/>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联系方式：15563760277、13105475797</w:t>
            </w:r>
          </w:p>
        </w:tc>
      </w:tr>
      <w:tr w14:paraId="35BCC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755F03D4">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19</w:t>
            </w:r>
          </w:p>
        </w:tc>
        <w:tc>
          <w:tcPr>
            <w:tcW w:w="1968" w:type="dxa"/>
            <w:shd w:val="clear" w:color="auto" w:fill="auto"/>
            <w:vAlign w:val="center"/>
          </w:tcPr>
          <w:p w14:paraId="67BCCF43">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bCs/>
                <w:sz w:val="28"/>
                <w:szCs w:val="28"/>
                <w:highlight w:val="none"/>
                <w:lang w:val="en-US" w:eastAsia="zh-CN"/>
              </w:rPr>
              <w:t>投诉</w:t>
            </w:r>
          </w:p>
        </w:tc>
        <w:tc>
          <w:tcPr>
            <w:tcW w:w="6701" w:type="dxa"/>
            <w:shd w:val="clear" w:color="auto" w:fill="auto"/>
            <w:vAlign w:val="center"/>
          </w:tcPr>
          <w:p w14:paraId="256B53F9">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供应商对被质疑人的答复不满意或者被质疑人未在规定期限内作出答复的，可按照《政府采购质疑和投诉办法》（2018年财政部94号令）和山东省政府采购管理办法等的规定向采购人提出质疑。</w:t>
            </w:r>
          </w:p>
        </w:tc>
      </w:tr>
      <w:tr w14:paraId="6768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669870FA">
            <w:pPr>
              <w:pStyle w:val="14"/>
              <w:keepNext w:val="0"/>
              <w:pageBreakBefore w:val="0"/>
              <w:wordWrap/>
              <w:overflowPunct/>
              <w:topLinePunct w:val="0"/>
              <w:bidi w:val="0"/>
              <w:spacing w:line="400" w:lineRule="exact"/>
              <w:jc w:val="center"/>
              <w:rPr>
                <w:rFonts w:hint="default"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20</w:t>
            </w:r>
          </w:p>
        </w:tc>
        <w:tc>
          <w:tcPr>
            <w:tcW w:w="1968" w:type="dxa"/>
            <w:shd w:val="clear" w:color="auto" w:fill="auto"/>
            <w:vAlign w:val="center"/>
          </w:tcPr>
          <w:p w14:paraId="183B1584">
            <w:pPr>
              <w:pStyle w:val="14"/>
              <w:keepNext w:val="0"/>
              <w:pageBreakBefore w:val="0"/>
              <w:wordWrap/>
              <w:overflowPunct/>
              <w:topLinePunct w:val="0"/>
              <w:bidi w:val="0"/>
              <w:spacing w:line="400" w:lineRule="exact"/>
              <w:jc w:val="center"/>
              <w:rPr>
                <w:rFonts w:hint="eastAsia" w:ascii="仿宋" w:hAnsi="仿宋" w:eastAsia="仿宋" w:cs="Times New Roman"/>
                <w:bCs/>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知识产权</w:t>
            </w:r>
          </w:p>
        </w:tc>
        <w:tc>
          <w:tcPr>
            <w:tcW w:w="6701" w:type="dxa"/>
            <w:shd w:val="clear" w:color="auto" w:fill="auto"/>
            <w:vAlign w:val="center"/>
          </w:tcPr>
          <w:p w14:paraId="14C302D1">
            <w:pPr>
              <w:pStyle w:val="9"/>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ind w:left="0" w:leftChars="0" w:firstLine="0" w:firstLineChars="0"/>
              <w:jc w:val="left"/>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供应商须保证采购人在使用该产品或服务或其任何一部分时不受到第三方关于侵犯专利权、商标权或工业设计权等知识产权的指控。如果任何第三方提出侵权指控与采购人无关，供应商须与第三方交涉并承担可能发生的责任与一切费用。如采购人因此而遭致损失的，供应商应赔偿该损失。</w:t>
            </w:r>
          </w:p>
        </w:tc>
      </w:tr>
      <w:tr w14:paraId="5B246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46" w:type="dxa"/>
            <w:vAlign w:val="center"/>
          </w:tcPr>
          <w:p w14:paraId="4119A131">
            <w:pPr>
              <w:pStyle w:val="14"/>
              <w:keepNext w:val="0"/>
              <w:pageBreakBefore w:val="0"/>
              <w:wordWrap/>
              <w:overflowPunct/>
              <w:topLinePunct w:val="0"/>
              <w:bidi w:val="0"/>
              <w:spacing w:line="400" w:lineRule="exact"/>
              <w:jc w:val="center"/>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备注</w:t>
            </w:r>
          </w:p>
        </w:tc>
        <w:tc>
          <w:tcPr>
            <w:tcW w:w="1968" w:type="dxa"/>
            <w:vAlign w:val="center"/>
          </w:tcPr>
          <w:p w14:paraId="07A620F9">
            <w:pPr>
              <w:pStyle w:val="14"/>
              <w:keepNext w:val="0"/>
              <w:pageBreakBefore w:val="0"/>
              <w:wordWrap/>
              <w:overflowPunct/>
              <w:topLinePunct w:val="0"/>
              <w:bidi w:val="0"/>
              <w:spacing w:line="400" w:lineRule="exact"/>
              <w:jc w:val="center"/>
              <w:rPr>
                <w:rFonts w:ascii="仿宋" w:hAnsi="仿宋" w:eastAsia="仿宋"/>
                <w:bCs/>
                <w:sz w:val="28"/>
                <w:szCs w:val="28"/>
                <w:highlight w:val="none"/>
              </w:rPr>
            </w:pPr>
          </w:p>
        </w:tc>
        <w:tc>
          <w:tcPr>
            <w:tcW w:w="6701" w:type="dxa"/>
            <w:vAlign w:val="center"/>
          </w:tcPr>
          <w:p w14:paraId="571F4099">
            <w:pPr>
              <w:pStyle w:val="14"/>
              <w:keepNext w:val="0"/>
              <w:pageBreakBefore w:val="0"/>
              <w:wordWrap/>
              <w:overflowPunct/>
              <w:topLinePunct w:val="0"/>
              <w:bidi w:val="0"/>
              <w:spacing w:line="400" w:lineRule="exact"/>
              <w:ind w:firstLine="562" w:firstLineChars="200"/>
              <w:rPr>
                <w:rFonts w:ascii="仿宋" w:hAnsi="仿宋" w:eastAsia="仿宋"/>
                <w:b/>
                <w:bCs/>
                <w:sz w:val="28"/>
                <w:szCs w:val="28"/>
                <w:highlight w:val="none"/>
              </w:rPr>
            </w:pPr>
          </w:p>
        </w:tc>
      </w:tr>
    </w:tbl>
    <w:p w14:paraId="1D93A275">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lang w:val="en-US" w:eastAsia="zh-CN"/>
        </w:rPr>
        <w:t>一、定</w:t>
      </w:r>
      <w:r>
        <w:rPr>
          <w:rFonts w:hint="eastAsia" w:ascii="仿宋" w:hAnsi="仿宋" w:eastAsia="仿宋" w:cs="宋体"/>
          <w:b/>
          <w:bCs/>
          <w:sz w:val="28"/>
          <w:szCs w:val="28"/>
          <w:highlight w:val="none"/>
        </w:rPr>
        <w:t>义：</w:t>
      </w:r>
    </w:p>
    <w:p w14:paraId="5826A4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1、“采购人”系指</w:t>
      </w:r>
      <w:r>
        <w:rPr>
          <w:rFonts w:hint="eastAsia" w:ascii="仿宋" w:hAnsi="仿宋" w:eastAsia="仿宋"/>
          <w:color w:val="000000"/>
          <w:kern w:val="0"/>
          <w:sz w:val="28"/>
          <w:szCs w:val="28"/>
          <w:highlight w:val="none"/>
          <w:lang w:eastAsia="zh-CN"/>
        </w:rPr>
        <w:t>微山县人民医院</w:t>
      </w:r>
      <w:r>
        <w:rPr>
          <w:rFonts w:hint="eastAsia" w:ascii="仿宋" w:hAnsi="仿宋" w:eastAsia="仿宋" w:cs="宋体"/>
          <w:sz w:val="28"/>
          <w:szCs w:val="28"/>
          <w:highlight w:val="none"/>
        </w:rPr>
        <w:t>。</w:t>
      </w:r>
    </w:p>
    <w:p w14:paraId="3E5EA3F2">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2、“供应商”系指参与报价并向采购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报价文件的法人或其他组织、自然人。</w:t>
      </w:r>
    </w:p>
    <w:p w14:paraId="765502FE">
      <w:pPr>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、“成交供应商”系指由磋商小组综合评审确定的对采购文件作出实质性响应并取得与采购人签订合同资格的供应商。</w:t>
      </w:r>
    </w:p>
    <w:p w14:paraId="591A118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二、合格的供应商：</w:t>
      </w:r>
    </w:p>
    <w:p w14:paraId="48B9FF0B">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2B89C15">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1</w:t>
      </w:r>
      <w:r>
        <w:rPr>
          <w:rFonts w:hint="eastAsia" w:ascii="仿宋" w:hAnsi="仿宋" w:eastAsia="仿宋"/>
          <w:color w:val="000000"/>
          <w:sz w:val="28"/>
          <w:szCs w:val="28"/>
          <w:highlight w:val="none"/>
        </w:rPr>
        <w:t>、具有独立承担民事责任的能力；</w:t>
      </w:r>
    </w:p>
    <w:p w14:paraId="5229E20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、具有良好的商业信誉和健全的财务会计制度；</w:t>
      </w:r>
    </w:p>
    <w:p w14:paraId="583A2E0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、具有履行合同所必需的设备和专业技术能力；</w:t>
      </w:r>
    </w:p>
    <w:p w14:paraId="45F5AE30">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、有依法缴纳税收和社会保障资金的良好记录；</w:t>
      </w:r>
    </w:p>
    <w:p w14:paraId="63C090A8">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5</w:t>
      </w:r>
      <w:r>
        <w:rPr>
          <w:rFonts w:hint="eastAsia" w:ascii="仿宋" w:hAnsi="仿宋" w:eastAsia="仿宋"/>
          <w:color w:val="000000"/>
          <w:sz w:val="28"/>
          <w:szCs w:val="28"/>
          <w:highlight w:val="none"/>
        </w:rPr>
        <w:t>、参加政府采购活动前三年内，在经营活动中没有重大违法记录（是指供应商因违法经营受到刑事处罚或者责令停产停业、吊销许可证或者执照、较大数额罚款（“较大数额罚款”认定为200万元以上的罚款，法律、行政法规以及国务院有关部门明确规定相关领域“较大数额罚款”标准高于200万元的，从其规定）等行政处罚）；</w:t>
      </w:r>
    </w:p>
    <w:p w14:paraId="7A9C96C3">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lang w:val="en-US" w:eastAsia="zh-CN"/>
        </w:rPr>
        <w:t>6</w:t>
      </w:r>
      <w:r>
        <w:rPr>
          <w:rFonts w:hint="eastAsia" w:ascii="仿宋" w:hAnsi="仿宋" w:eastAsia="仿宋"/>
          <w:color w:val="000000"/>
          <w:sz w:val="28"/>
          <w:szCs w:val="28"/>
          <w:highlight w:val="none"/>
        </w:rPr>
        <w:t>、落实政府采购政策需满足的资格要求：</w:t>
      </w:r>
    </w:p>
    <w:p w14:paraId="29BBA3A4">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为了实现采购目标，本项目不专门面向中小企业预留采购份额。根据《政府采购促进中小企业发展管理办法》第六条第三款“符合下列情形之一的，可不专门面向中小企业预留采购份额：(三)按照本办法规定预留采购份额无法确保充分供应、充分竞争，或者存在可能影响政府采购目标实现的情形”之规定。</w:t>
      </w:r>
    </w:p>
    <w:p w14:paraId="218B1159">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olor w:val="000000"/>
          <w:sz w:val="28"/>
          <w:szCs w:val="28"/>
          <w:highlight w:val="none"/>
          <w:lang w:val="en-US" w:eastAsia="zh-CN"/>
        </w:rPr>
        <w:t>7</w:t>
      </w:r>
      <w:r>
        <w:rPr>
          <w:rFonts w:hint="eastAsia" w:ascii="仿宋" w:hAnsi="仿宋" w:eastAsia="仿宋"/>
          <w:color w:val="000000"/>
          <w:sz w:val="28"/>
          <w:szCs w:val="28"/>
          <w:highlight w:val="none"/>
        </w:rPr>
        <w:t>、本项目的特定资格要求：</w:t>
      </w:r>
      <w:r>
        <w:rPr>
          <w:rFonts w:hint="eastAsia" w:ascii="仿宋" w:hAnsi="仿宋" w:eastAsia="仿宋" w:cs="仿宋"/>
          <w:caps w:val="0"/>
          <w:smallCaps w:val="0"/>
          <w:snapToGrid w:val="0"/>
          <w:color w:val="000000"/>
          <w:spacing w:val="0"/>
          <w:kern w:val="0"/>
          <w:sz w:val="28"/>
          <w:szCs w:val="28"/>
          <w:highlight w:val="none"/>
          <w:lang w:val="en-US" w:eastAsia="zh-CN" w:bidi="ar-SA"/>
        </w:rPr>
        <w:t>。</w:t>
      </w:r>
    </w:p>
    <w:p w14:paraId="43DB980A">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7.1、在中国境内注册，具有独立承担民事责任的能力并依法取得营业执照，营业执照处于有效期,并具备本项目要求的服务能力；</w:t>
      </w:r>
    </w:p>
    <w:p w14:paraId="57DEE85E">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7.2、一个供应商只能提交一个响应文件。单位负责人为同一人或者存在直接控股、管理关系的不同供应商，不得参加同一合同项下的政府采购活动。</w:t>
      </w:r>
    </w:p>
    <w:p w14:paraId="7A457048">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7.3、法律、行政法规规定的其他条件。</w:t>
      </w:r>
    </w:p>
    <w:p w14:paraId="3660CD0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7.4、未被列入失信被执行人名单、重大税收违法案件当事人名单、政府采购严重违法失信行为记录名单，信用信息查询渠道：“信用中国”网站(www.creditchina.gov.cn)、中国政府采购网(http://www.ccgp.gov.cn/)、“信用山东”网站(http://credit.shandong.gov.cn/)；</w:t>
      </w:r>
    </w:p>
    <w:p w14:paraId="75A2ED6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caps w:val="0"/>
          <w:smallCaps w:val="0"/>
          <w:snapToGrid w:val="0"/>
          <w:color w:val="000000"/>
          <w:spacing w:val="0"/>
          <w:kern w:val="0"/>
          <w:sz w:val="28"/>
          <w:szCs w:val="28"/>
          <w:highlight w:val="none"/>
          <w:lang w:val="en-US" w:eastAsia="zh-CN" w:bidi="ar-SA"/>
        </w:rPr>
      </w:pPr>
      <w:r>
        <w:rPr>
          <w:rFonts w:hint="eastAsia" w:ascii="仿宋" w:hAnsi="仿宋" w:eastAsia="仿宋" w:cs="仿宋"/>
          <w:caps w:val="0"/>
          <w:smallCaps w:val="0"/>
          <w:snapToGrid w:val="0"/>
          <w:color w:val="000000"/>
          <w:spacing w:val="0"/>
          <w:kern w:val="0"/>
          <w:sz w:val="28"/>
          <w:szCs w:val="28"/>
          <w:highlight w:val="none"/>
          <w:lang w:val="en-US" w:eastAsia="zh-CN" w:bidi="ar-SA"/>
        </w:rPr>
        <w:t>8、分公司参与政府采购活动，需提供由总公司出具的授权书，授权书中应明确分公司在采购活动中所能代表总公司行使的权利、义务及相关资质的使用。银行、保险、石油石化、电力、电信等有行业特殊情况的参与本项目，不必提供总公司出具的授权书。</w:t>
      </w:r>
    </w:p>
    <w:p w14:paraId="274F69FC">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Times New Roman"/>
          <w:color w:val="000000"/>
          <w:sz w:val="28"/>
          <w:szCs w:val="28"/>
          <w:highlight w:val="none"/>
        </w:rPr>
      </w:pPr>
      <w:r>
        <w:rPr>
          <w:rFonts w:hint="eastAsia" w:ascii="仿宋" w:hAnsi="仿宋" w:eastAsia="仿宋" w:cs="Times New Roman"/>
          <w:color w:val="000000"/>
          <w:sz w:val="28"/>
          <w:szCs w:val="28"/>
          <w:highlight w:val="none"/>
        </w:rPr>
        <w:t>本项目不接受联合体报价；</w:t>
      </w:r>
    </w:p>
    <w:p w14:paraId="594F3845">
      <w:pPr>
        <w:keepNext w:val="0"/>
        <w:keepLines w:val="0"/>
        <w:pageBreakBefore w:val="0"/>
        <w:widowControl w:val="0"/>
        <w:kinsoku/>
        <w:wordWrap/>
        <w:overflowPunct/>
        <w:topLinePunct w:val="0"/>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lang w:val="en-US" w:eastAsia="zh-CN"/>
        </w:rPr>
      </w:pPr>
      <w:r>
        <w:rPr>
          <w:rFonts w:hint="eastAsia" w:ascii="仿宋" w:hAnsi="仿宋" w:eastAsia="仿宋"/>
          <w:color w:val="000000"/>
          <w:sz w:val="28"/>
          <w:szCs w:val="28"/>
          <w:highlight w:val="none"/>
        </w:rPr>
        <w:t>本项目资格审查方式：资格后审</w:t>
      </w:r>
      <w:r>
        <w:rPr>
          <w:rFonts w:hint="eastAsia" w:ascii="仿宋" w:hAnsi="仿宋" w:eastAsia="仿宋"/>
          <w:color w:val="000000"/>
          <w:sz w:val="28"/>
          <w:szCs w:val="28"/>
          <w:highlight w:val="none"/>
          <w:lang w:eastAsia="zh-CN"/>
        </w:rPr>
        <w:t>。</w:t>
      </w:r>
    </w:p>
    <w:p w14:paraId="2778DFBC">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三、采购文件说明：</w:t>
      </w:r>
    </w:p>
    <w:p w14:paraId="54597EE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1、适用范围：本采购文件仅适用于本次采购中所叙述的项目。</w:t>
      </w:r>
    </w:p>
    <w:p w14:paraId="0921F96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2、供应商对采购文件的内容应予以保密，不得向他人泄露采购文件的任何内容。</w:t>
      </w:r>
    </w:p>
    <w:p w14:paraId="0439D7D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3、本采购文件由采购文件目录所列内容组成。</w:t>
      </w:r>
    </w:p>
    <w:p w14:paraId="100176E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4、采购文件的澄清：</w:t>
      </w:r>
    </w:p>
    <w:p w14:paraId="03140215">
      <w:pPr>
        <w:widowControl/>
        <w:adjustRightInd w:val="0"/>
        <w:snapToGrid w:val="0"/>
        <w:spacing w:line="40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sz w:val="28"/>
          <w:szCs w:val="28"/>
          <w:highlight w:val="none"/>
        </w:rPr>
        <w:t>供应商对采购文件提出的澄清要求，应以书面形式（包括信函、电报或传真）于</w:t>
      </w:r>
      <w:r>
        <w:rPr>
          <w:rFonts w:hint="eastAsia" w:ascii="仿宋" w:hAnsi="仿宋" w:eastAsia="仿宋" w:cs="宋体"/>
          <w:color w:val="000000" w:themeColor="text1"/>
          <w:sz w:val="28"/>
          <w:szCs w:val="28"/>
          <w:highlight w:val="none"/>
          <w:lang w:eastAsia="zh-CN"/>
          <w14:textFill>
            <w14:solidFill>
              <w14:schemeClr w14:val="tx1"/>
            </w14:solidFill>
          </w14:textFill>
        </w:rPr>
        <w:t>2026年</w:t>
      </w:r>
      <w:r>
        <w:rPr>
          <w:rFonts w:hint="eastAsia" w:ascii="仿宋" w:hAnsi="仿宋" w:eastAsia="仿宋" w:cs="宋体"/>
          <w:color w:val="000000" w:themeColor="text1"/>
          <w:sz w:val="28"/>
          <w:szCs w:val="28"/>
          <w:highlight w:val="none"/>
          <w:lang w:val="en-US" w:eastAsia="zh-CN"/>
          <w14:textFill>
            <w14:solidFill>
              <w14:schemeClr w14:val="tx1"/>
            </w14:solidFill>
          </w14:textFill>
        </w:rPr>
        <w:t>9</w:t>
      </w:r>
      <w:r>
        <w:rPr>
          <w:rFonts w:hint="eastAsia" w:ascii="仿宋" w:hAnsi="仿宋" w:eastAsia="仿宋" w:cs="宋体"/>
          <w:color w:val="000000" w:themeColor="text1"/>
          <w:sz w:val="28"/>
          <w:szCs w:val="28"/>
          <w:highlight w:val="none"/>
          <w:lang w:eastAsia="zh-CN"/>
          <w14:textFill>
            <w14:solidFill>
              <w14:schemeClr w14:val="tx1"/>
            </w14:solidFill>
          </w14:textFill>
        </w:rPr>
        <w:t>月</w:t>
      </w:r>
      <w:r>
        <w:rPr>
          <w:rFonts w:hint="eastAsia" w:ascii="仿宋" w:hAnsi="仿宋" w:eastAsia="仿宋" w:cs="宋体"/>
          <w:color w:val="000000" w:themeColor="text1"/>
          <w:sz w:val="28"/>
          <w:szCs w:val="28"/>
          <w:highlight w:val="none"/>
          <w:lang w:val="en-US" w:eastAsia="zh-CN"/>
          <w14:textFill>
            <w14:solidFill>
              <w14:schemeClr w14:val="tx1"/>
            </w14:solidFill>
          </w14:textFill>
        </w:rPr>
        <w:t>23</w:t>
      </w:r>
      <w:r>
        <w:rPr>
          <w:rFonts w:hint="eastAsia" w:ascii="仿宋" w:hAnsi="仿宋" w:eastAsia="仿宋" w:cs="宋体"/>
          <w:color w:val="000000" w:themeColor="text1"/>
          <w:sz w:val="28"/>
          <w:szCs w:val="28"/>
          <w:highlight w:val="none"/>
          <w:lang w:eastAsia="zh-CN"/>
          <w14:textFill>
            <w14:solidFill>
              <w14:schemeClr w14:val="tx1"/>
            </w14:solidFill>
          </w14:textFill>
        </w:rPr>
        <w:t>日</w:t>
      </w:r>
      <w:r>
        <w:rPr>
          <w:rFonts w:hint="eastAsia" w:ascii="仿宋" w:hAnsi="仿宋" w:eastAsia="仿宋" w:cs="宋体"/>
          <w:color w:val="000000" w:themeColor="text1"/>
          <w:sz w:val="28"/>
          <w:szCs w:val="28"/>
          <w:highlight w:val="none"/>
          <w14:textFill>
            <w14:solidFill>
              <w14:schemeClr w14:val="tx1"/>
            </w14:solidFill>
          </w14:textFill>
        </w:rPr>
        <w:t>1</w:t>
      </w:r>
      <w:r>
        <w:rPr>
          <w:rFonts w:hint="eastAsia" w:ascii="仿宋" w:hAnsi="仿宋" w:eastAsia="仿宋" w:cs="宋体"/>
          <w:color w:val="000000" w:themeColor="text1"/>
          <w:sz w:val="28"/>
          <w:szCs w:val="28"/>
          <w:highlight w:val="none"/>
          <w:lang w:val="en-US" w:eastAsia="zh-CN"/>
          <w14:textFill>
            <w14:solidFill>
              <w14:schemeClr w14:val="tx1"/>
            </w14:solidFill>
          </w14:textFill>
        </w:rPr>
        <w:t>2:00</w:t>
      </w:r>
      <w:r>
        <w:rPr>
          <w:rFonts w:hint="eastAsia" w:ascii="仿宋" w:hAnsi="仿宋" w:eastAsia="仿宋" w:cs="宋体"/>
          <w:color w:val="000000" w:themeColor="text1"/>
          <w:sz w:val="28"/>
          <w:szCs w:val="28"/>
          <w:highlight w:val="none"/>
          <w14:textFill>
            <w14:solidFill>
              <w14:schemeClr w14:val="tx1"/>
            </w14:solidFill>
          </w14:textFill>
        </w:rPr>
        <w:t>时</w:t>
      </w:r>
      <w:r>
        <w:rPr>
          <w:rFonts w:hint="eastAsia" w:ascii="仿宋" w:hAnsi="仿宋" w:eastAsia="仿宋" w:cs="宋体"/>
          <w:color w:val="auto"/>
          <w:sz w:val="28"/>
          <w:szCs w:val="28"/>
          <w:highlight w:val="none"/>
        </w:rPr>
        <w:t>前通知到采购</w:t>
      </w:r>
      <w:r>
        <w:rPr>
          <w:rFonts w:hint="eastAsia" w:ascii="仿宋" w:hAnsi="仿宋" w:eastAsia="仿宋" w:cs="宋体"/>
          <w:color w:val="auto"/>
          <w:sz w:val="28"/>
          <w:szCs w:val="28"/>
          <w:highlight w:val="none"/>
          <w:lang w:val="en-US" w:eastAsia="zh-CN"/>
        </w:rPr>
        <w:t>人</w:t>
      </w:r>
      <w:r>
        <w:rPr>
          <w:rFonts w:hint="eastAsia" w:ascii="仿宋" w:hAnsi="仿宋" w:eastAsia="仿宋" w:cs="宋体"/>
          <w:color w:val="auto"/>
          <w:sz w:val="28"/>
          <w:szCs w:val="28"/>
          <w:highlight w:val="none"/>
        </w:rPr>
        <w:t>。</w:t>
      </w:r>
    </w:p>
    <w:p w14:paraId="0DB6980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5、采购文件的澄清或修改：</w:t>
      </w:r>
    </w:p>
    <w:p w14:paraId="5469639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对采购文件进行必要的澄清或修改，澄清或修改的内容可能影响报价文件制作的，须在采购文件要求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。澄清或修改文件作为采购文件的组成部分，对所有供应商具有约束力。</w:t>
      </w:r>
    </w:p>
    <w:p w14:paraId="27A7882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（2）修改内容影响供应商编制报价文件的，采购单位应当在报价截止时间5日前以书面形式通知所有确定参与本次</w:t>
      </w:r>
      <w:r>
        <w:rPr>
          <w:rFonts w:hint="eastAsia" w:ascii="仿宋" w:hAnsi="仿宋" w:eastAsia="仿宋" w:cs="宋体"/>
          <w:sz w:val="28"/>
          <w:szCs w:val="28"/>
          <w:highlight w:val="none"/>
          <w:lang w:val="en-US" w:eastAsia="zh-CN"/>
        </w:rPr>
        <w:t>采购</w:t>
      </w:r>
      <w:r>
        <w:rPr>
          <w:rFonts w:hint="eastAsia" w:ascii="仿宋" w:hAnsi="仿宋" w:eastAsia="仿宋" w:cs="宋体"/>
          <w:sz w:val="28"/>
          <w:szCs w:val="28"/>
          <w:highlight w:val="none"/>
        </w:rPr>
        <w:t>活动的</w:t>
      </w:r>
      <w:r>
        <w:rPr>
          <w:rFonts w:hint="eastAsia" w:ascii="仿宋" w:hAnsi="仿宋" w:eastAsia="仿宋" w:cs="宋体"/>
          <w:sz w:val="28"/>
          <w:szCs w:val="28"/>
          <w:highlight w:val="none"/>
          <w:lang w:val="en-US" w:eastAsia="zh-CN"/>
        </w:rPr>
        <w:t>供应商</w:t>
      </w:r>
      <w:r>
        <w:rPr>
          <w:rFonts w:hint="eastAsia" w:ascii="仿宋" w:hAnsi="仿宋" w:eastAsia="仿宋" w:cs="宋体"/>
          <w:sz w:val="28"/>
          <w:szCs w:val="28"/>
          <w:highlight w:val="none"/>
        </w:rPr>
        <w:t>。不足5日的，采购人应当顺延报价截止时间。</w:t>
      </w:r>
    </w:p>
    <w:p w14:paraId="327CE2EF">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四、报价文件的编写：</w:t>
      </w:r>
    </w:p>
    <w:p w14:paraId="0912E2B0">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139D48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（一）报价语言及计量单位：</w:t>
      </w:r>
    </w:p>
    <w:p w14:paraId="2012930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1、供应商和采购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就报价交换的文件和来往信函均使用中文。</w:t>
      </w:r>
    </w:p>
    <w:p w14:paraId="7821FF84">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2、除采购文件的技术规格中另有规定外，报价文件中所使用的计量单位应使用中华人民共和国法定计量单位。</w:t>
      </w:r>
    </w:p>
    <w:p w14:paraId="72284ED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（二）报价文件的组成：</w:t>
      </w:r>
    </w:p>
    <w:p w14:paraId="3882C438">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1、法定代表人或授权代理人签署、盖章的报价函</w:t>
      </w:r>
    </w:p>
    <w:p w14:paraId="060F3E4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2、资格、资质证明文件：</w:t>
      </w:r>
    </w:p>
    <w:p w14:paraId="56EA0406">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（1）供应商营业执照；</w:t>
      </w:r>
    </w:p>
    <w:p w14:paraId="4A97C01D">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）供应商法人授权委托书及授权代表身份证；</w:t>
      </w:r>
    </w:p>
    <w:p w14:paraId="669388C3">
      <w:pPr>
        <w:widowControl/>
        <w:adjustRightInd w:val="0"/>
        <w:snapToGrid w:val="0"/>
        <w:spacing w:line="400" w:lineRule="exact"/>
        <w:ind w:firstLine="1120" w:firstLineChars="4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）具备履行合同所必需的设备和专业技术能力的证明材料</w:t>
      </w:r>
      <w:r>
        <w:rPr>
          <w:rFonts w:hint="eastAsia" w:ascii="仿宋" w:hAnsi="仿宋" w:eastAsia="仿宋" w:cs="宋体"/>
          <w:sz w:val="28"/>
          <w:szCs w:val="28"/>
          <w:highlight w:val="none"/>
          <w:lang w:val="en-US" w:eastAsia="zh-CN"/>
        </w:rPr>
        <w:t>；</w:t>
      </w:r>
    </w:p>
    <w:p w14:paraId="5E6EE76F">
      <w:pPr>
        <w:widowControl/>
        <w:adjustRightInd w:val="0"/>
        <w:snapToGrid w:val="0"/>
        <w:spacing w:line="400" w:lineRule="exact"/>
        <w:ind w:firstLine="1120" w:firstLineChars="4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缴纳税收和社会保障资金等证明告知承诺书</w:t>
      </w:r>
      <w:r>
        <w:rPr>
          <w:rFonts w:hint="eastAsia" w:ascii="仿宋" w:hAnsi="仿宋" w:eastAsia="仿宋" w:cs="宋体"/>
          <w:sz w:val="28"/>
          <w:szCs w:val="28"/>
          <w:highlight w:val="none"/>
          <w:lang w:val="en-US" w:eastAsia="zh-CN"/>
        </w:rPr>
        <w:t>；</w:t>
      </w:r>
    </w:p>
    <w:p w14:paraId="7D754660">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5）</w:t>
      </w:r>
      <w:r>
        <w:rPr>
          <w:rFonts w:hint="eastAsia" w:ascii="仿宋" w:hAnsi="仿宋" w:eastAsia="仿宋" w:cs="宋体"/>
          <w:sz w:val="28"/>
          <w:szCs w:val="28"/>
          <w:highlight w:val="none"/>
        </w:rPr>
        <w:t>需要提供的其它相关资格证明文件。</w:t>
      </w:r>
    </w:p>
    <w:p w14:paraId="377E133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3、报价表</w:t>
      </w:r>
    </w:p>
    <w:p w14:paraId="41FB88E2">
      <w:pPr>
        <w:widowControl/>
        <w:adjustRightInd w:val="0"/>
        <w:snapToGrid w:val="0"/>
        <w:spacing w:line="400" w:lineRule="exact"/>
        <w:ind w:firstLine="1120" w:firstLineChars="400"/>
        <w:rPr>
          <w:rFonts w:hint="eastAsia" w:ascii="仿宋" w:hAnsi="仿宋" w:eastAsia="仿宋" w:cs="宋体"/>
          <w:b w:val="0"/>
          <w:bCs w:val="0"/>
          <w:sz w:val="28"/>
          <w:szCs w:val="28"/>
          <w:highlight w:val="none"/>
        </w:rPr>
      </w:pPr>
      <w:r>
        <w:rPr>
          <w:rFonts w:hint="eastAsia" w:ascii="仿宋" w:hAnsi="仿宋" w:eastAsia="仿宋" w:cs="宋体"/>
          <w:b w:val="0"/>
          <w:bCs w:val="0"/>
          <w:sz w:val="28"/>
          <w:szCs w:val="28"/>
          <w:highlight w:val="none"/>
        </w:rPr>
        <w:t>（1）报价一览表；</w:t>
      </w:r>
      <w:r>
        <w:rPr>
          <w:rFonts w:hint="eastAsia" w:ascii="仿宋" w:hAnsi="仿宋" w:eastAsia="仿宋" w:cs="宋体"/>
          <w:b w:val="0"/>
          <w:bCs w:val="0"/>
          <w:sz w:val="28"/>
          <w:szCs w:val="28"/>
          <w:highlight w:val="none"/>
          <w:lang w:val="en-US" w:eastAsia="zh-CN"/>
        </w:rPr>
        <w:t xml:space="preserve">        </w:t>
      </w:r>
      <w:r>
        <w:rPr>
          <w:rFonts w:hint="eastAsia" w:ascii="仿宋" w:hAnsi="仿宋" w:eastAsia="仿宋" w:cs="宋体"/>
          <w:b w:val="0"/>
          <w:bCs w:val="0"/>
          <w:sz w:val="28"/>
          <w:szCs w:val="28"/>
          <w:highlight w:val="none"/>
        </w:rPr>
        <w:t>（2）分项报价表；</w:t>
      </w:r>
    </w:p>
    <w:p w14:paraId="4252775C">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报价要求：</w:t>
      </w:r>
    </w:p>
    <w:p w14:paraId="5FEFB01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w:t>
      </w:r>
      <w:r>
        <w:rPr>
          <w:rFonts w:hint="eastAsia" w:ascii="仿宋" w:hAnsi="仿宋" w:eastAsia="仿宋" w:cs="宋体"/>
          <w:sz w:val="28"/>
          <w:szCs w:val="28"/>
          <w:highlight w:val="none"/>
        </w:rPr>
        <w:t>本次报价非一次性报价，第二次报价为最终报价，本次报价为完税后的价格。</w:t>
      </w:r>
    </w:p>
    <w:p w14:paraId="0447BB7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（2）报价币种：人民币。</w:t>
      </w:r>
    </w:p>
    <w:p w14:paraId="63A58B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（3）供应商在报价时只能提供一个方案，且此方案只允许有一个报价。</w:t>
      </w:r>
    </w:p>
    <w:p w14:paraId="4BC7682F">
      <w:pPr>
        <w:widowControl/>
        <w:adjustRightInd w:val="0"/>
        <w:snapToGrid w:val="0"/>
        <w:spacing w:line="400" w:lineRule="exact"/>
        <w:ind w:firstLine="1120" w:firstLineChars="400"/>
        <w:rPr>
          <w:rStyle w:val="27"/>
          <w:rFonts w:hint="eastAsia" w:ascii="仿宋" w:hAnsi="仿宋" w:eastAsia="仿宋" w:cs="宋体"/>
          <w:b w:val="0"/>
          <w:kern w:val="0"/>
          <w:sz w:val="28"/>
          <w:highlight w:val="none"/>
          <w:lang w:val="en-US" w:eastAsia="zh-CN"/>
        </w:rPr>
      </w:pPr>
      <w:r>
        <w:rPr>
          <w:rFonts w:hint="eastAsia" w:ascii="仿宋" w:hAnsi="仿宋" w:eastAsia="仿宋" w:cs="宋体"/>
          <w:sz w:val="28"/>
          <w:szCs w:val="28"/>
          <w:highlight w:val="none"/>
        </w:rPr>
        <w:t>（4）报价由供应商结合项目情况自行填报</w:t>
      </w:r>
      <w:r>
        <w:rPr>
          <w:rFonts w:hint="eastAsia" w:ascii="仿宋" w:hAnsi="仿宋" w:eastAsia="仿宋" w:cs="宋体"/>
          <w:sz w:val="28"/>
          <w:szCs w:val="28"/>
          <w:highlight w:val="none"/>
          <w:lang w:eastAsia="zh-CN"/>
        </w:rPr>
        <w:t>，</w:t>
      </w:r>
      <w:r>
        <w:rPr>
          <w:rStyle w:val="27"/>
          <w:rFonts w:hint="eastAsia" w:ascii="仿宋" w:hAnsi="仿宋" w:eastAsia="仿宋" w:cs="宋体"/>
          <w:b w:val="0"/>
          <w:kern w:val="0"/>
          <w:sz w:val="28"/>
          <w:highlight w:val="none"/>
          <w:lang w:val="en-US" w:eastAsia="zh-CN"/>
        </w:rPr>
        <w:t>本项目为“交钥匙”项目，报价须包含但不限于为完成该项目所需的一切费用、系统设计费、系统维护及升级费、系统运行费、人工费、业务培训费、差旅费、工作餐费、住宿费、交通费、保险费、管理费、采购服务代理费、利润、税金、政策性文件规定以及合同包含的所有风险、责任等一切费用和其他应计入而未计入的为完成本项目所必须发生的各种费用的综合。报价供应商应充分考虑各项费用和价格的涨价风险等以及合同明示或暗示的所有责任、义务和不可抗力以外的一切风险。</w:t>
      </w:r>
    </w:p>
    <w:p w14:paraId="64CD61AC">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7D980E67">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289DE7EE">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6BDFC2C3">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05D4307F">
      <w:pPr>
        <w:widowControl/>
        <w:adjustRightInd w:val="0"/>
        <w:snapToGrid w:val="0"/>
        <w:spacing w:line="400" w:lineRule="exact"/>
        <w:ind w:firstLine="1400" w:firstLineChars="500"/>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5F0650F7">
      <w:pPr>
        <w:widowControl/>
        <w:adjustRightInd w:val="0"/>
        <w:snapToGrid w:val="0"/>
        <w:spacing w:line="400" w:lineRule="exact"/>
        <w:ind w:firstLine="1405" w:firstLineChars="500"/>
        <w:rPr>
          <w:rFonts w:hint="eastAsia" w:ascii="仿宋" w:hAnsi="仿宋" w:eastAsia="仿宋" w:cs="宋体"/>
          <w:sz w:val="28"/>
          <w:szCs w:val="28"/>
          <w:highlight w:val="none"/>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4B031B21">
      <w:pPr>
        <w:widowControl/>
        <w:numPr>
          <w:ilvl w:val="0"/>
          <w:numId w:val="3"/>
        </w:numPr>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技术文件</w:t>
      </w:r>
      <w:r>
        <w:rPr>
          <w:rFonts w:hint="eastAsia" w:ascii="仿宋" w:hAnsi="仿宋" w:eastAsia="仿宋" w:cs="宋体"/>
          <w:sz w:val="28"/>
          <w:szCs w:val="28"/>
          <w:highlight w:val="none"/>
          <w:lang w:eastAsia="zh-CN"/>
        </w:rPr>
        <w:t>：</w:t>
      </w:r>
    </w:p>
    <w:p w14:paraId="7DF66599">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w:t>
      </w:r>
      <w:r>
        <w:rPr>
          <w:rFonts w:hint="eastAsia" w:ascii="仿宋" w:hAnsi="仿宋" w:eastAsia="仿宋" w:cs="宋体"/>
          <w:sz w:val="28"/>
          <w:szCs w:val="28"/>
          <w:highlight w:val="none"/>
          <w:lang w:val="en-US" w:eastAsia="zh-CN"/>
        </w:rPr>
        <w:t>技术方案</w:t>
      </w:r>
      <w:r>
        <w:rPr>
          <w:rFonts w:hint="eastAsia" w:ascii="仿宋" w:hAnsi="仿宋" w:eastAsia="仿宋" w:cs="宋体"/>
          <w:sz w:val="28"/>
          <w:szCs w:val="28"/>
          <w:highlight w:val="none"/>
        </w:rPr>
        <w:t>；</w:t>
      </w:r>
    </w:p>
    <w:p w14:paraId="74306B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（2）</w:t>
      </w:r>
      <w:r>
        <w:rPr>
          <w:rFonts w:hint="eastAsia" w:ascii="仿宋" w:hAnsi="仿宋" w:eastAsia="仿宋" w:cs="宋体"/>
          <w:sz w:val="28"/>
          <w:szCs w:val="28"/>
          <w:highlight w:val="none"/>
          <w:lang w:val="en-US" w:eastAsia="zh-CN"/>
        </w:rPr>
        <w:t>货物配置偏离表；</w:t>
      </w:r>
    </w:p>
    <w:p w14:paraId="30F54D9B">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w:t>
      </w: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）供应商认为需要提交的其他资料。</w:t>
      </w:r>
    </w:p>
    <w:p w14:paraId="6F17EE23">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5、其他文件：</w:t>
      </w:r>
    </w:p>
    <w:p w14:paraId="7F2A13A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（1）供应商同类业绩、信誉等；</w:t>
      </w:r>
    </w:p>
    <w:p w14:paraId="414462C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（2）供应商认为需要加以说明的其它内容。</w:t>
      </w:r>
    </w:p>
    <w:p w14:paraId="4353F547">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备注：供应商必须对所提供的货物、服务等相关的一切产权关系负全部责任，并承担由此而引起的法律纠纷以及费用。</w:t>
      </w:r>
    </w:p>
    <w:p w14:paraId="254CEBD3">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（三）报价文件编写方式：</w:t>
      </w:r>
    </w:p>
    <w:p w14:paraId="13934B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eastAsia="zh-CN"/>
        </w:rPr>
        <w:t>响应文件</w:t>
      </w:r>
      <w:r>
        <w:rPr>
          <w:rFonts w:hint="eastAsia" w:ascii="仿宋" w:hAnsi="仿宋" w:eastAsia="仿宋" w:cs="宋体"/>
          <w:sz w:val="28"/>
          <w:szCs w:val="28"/>
          <w:highlight w:val="none"/>
        </w:rPr>
        <w:t>正本和副本用A4幅面的纸张打印。</w:t>
      </w:r>
    </w:p>
    <w:p w14:paraId="7097ADFF">
      <w:pPr>
        <w:widowControl/>
        <w:adjustRightInd w:val="0"/>
        <w:snapToGrid w:val="0"/>
        <w:spacing w:line="400" w:lineRule="exact"/>
        <w:ind w:firstLine="840" w:firstLineChars="300"/>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2、响应文件每册均须采用胶装方式在左侧装订，装订须牢固不易拆散和换页，不得采用活页方式装订。</w:t>
      </w:r>
    </w:p>
    <w:p w14:paraId="72BC003E">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3</w:t>
      </w:r>
      <w:r>
        <w:rPr>
          <w:rFonts w:hint="eastAsia" w:ascii="仿宋" w:hAnsi="仿宋" w:eastAsia="仿宋" w:cs="宋体"/>
          <w:sz w:val="28"/>
          <w:szCs w:val="28"/>
          <w:highlight w:val="none"/>
        </w:rPr>
        <w:t>、“报价一览表”用A4幅面。</w:t>
      </w:r>
    </w:p>
    <w:p w14:paraId="29E758A7">
      <w:pPr>
        <w:keepNext w:val="0"/>
        <w:keepLines w:val="0"/>
        <w:pageBreakBefore w:val="0"/>
        <w:widowControl/>
        <w:kinsoku/>
        <w:wordWrap/>
        <w:overflowPunct/>
        <w:topLinePunct w:val="0"/>
        <w:autoSpaceDE/>
        <w:autoSpaceDN/>
        <w:bidi w:val="0"/>
        <w:adjustRightInd w:val="0"/>
        <w:snapToGrid w:val="0"/>
        <w:spacing w:line="400" w:lineRule="exact"/>
        <w:ind w:left="0" w:leftChars="0" w:firstLine="840" w:firstLineChars="300"/>
        <w:textAlignment w:val="auto"/>
        <w:rPr>
          <w:rFonts w:hint="eastAsia"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4、</w:t>
      </w:r>
      <w:r>
        <w:rPr>
          <w:rFonts w:hint="eastAsia" w:ascii="仿宋" w:hAnsi="仿宋" w:eastAsia="仿宋" w:cs="宋体"/>
          <w:sz w:val="28"/>
          <w:szCs w:val="28"/>
          <w:highlight w:val="none"/>
        </w:rPr>
        <w:t>用A4幅面。</w:t>
      </w:r>
    </w:p>
    <w:p w14:paraId="157DE24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（四）报价文件签署、盖章：</w:t>
      </w:r>
    </w:p>
    <w:p w14:paraId="505CF6B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供应商必须按采购文件的规定签署、盖章报价文件。</w:t>
      </w:r>
    </w:p>
    <w:p w14:paraId="33688FF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（五）报价文件的密封和标记：</w:t>
      </w:r>
    </w:p>
    <w:p w14:paraId="41AF8CA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1、供应商应准备六份报价文件，一份正本和</w:t>
      </w:r>
      <w:r>
        <w:rPr>
          <w:rFonts w:hint="eastAsia" w:ascii="仿宋" w:hAnsi="仿宋" w:eastAsia="仿宋" w:cs="宋体"/>
          <w:sz w:val="28"/>
          <w:szCs w:val="28"/>
          <w:highlight w:val="none"/>
          <w:lang w:val="en-US" w:eastAsia="zh-CN"/>
        </w:rPr>
        <w:t>五</w:t>
      </w:r>
      <w:r>
        <w:rPr>
          <w:rFonts w:hint="eastAsia" w:ascii="仿宋" w:hAnsi="仿宋" w:eastAsia="仿宋" w:cs="宋体"/>
          <w:sz w:val="28"/>
          <w:szCs w:val="28"/>
          <w:highlight w:val="none"/>
        </w:rPr>
        <w:t>份副本。在每一份报价文件上要注明“正本”或“副本”字样，一旦正本和副本不一致，以正本为准。</w:t>
      </w:r>
    </w:p>
    <w:p w14:paraId="096B9F02">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2、供应商应将报价文件密封，并在封面明显处注明以下内容：</w:t>
      </w:r>
    </w:p>
    <w:p w14:paraId="7691C800">
      <w:pPr>
        <w:widowControl/>
        <w:adjustRightInd w:val="0"/>
        <w:snapToGrid w:val="0"/>
        <w:spacing w:line="400" w:lineRule="exact"/>
        <w:ind w:firstLine="1120" w:firstLineChars="4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rPr>
        <w:t>1) 项目编号、项目名称</w:t>
      </w:r>
    </w:p>
    <w:p w14:paraId="062762E5">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2) 正本（副本）</w:t>
      </w:r>
    </w:p>
    <w:p w14:paraId="11C62BB1">
      <w:pPr>
        <w:widowControl/>
        <w:adjustRightInd w:val="0"/>
        <w:snapToGrid w:val="0"/>
        <w:spacing w:line="400" w:lineRule="exact"/>
        <w:ind w:firstLine="1120" w:firstLineChars="400"/>
        <w:rPr>
          <w:rFonts w:hint="eastAsia" w:ascii="仿宋" w:hAnsi="仿宋" w:eastAsia="仿宋" w:cs="宋体"/>
          <w:sz w:val="28"/>
          <w:szCs w:val="28"/>
          <w:highlight w:val="none"/>
        </w:rPr>
      </w:pPr>
      <w:r>
        <w:rPr>
          <w:rFonts w:hint="eastAsia" w:ascii="仿宋" w:hAnsi="仿宋" w:eastAsia="仿宋" w:cs="宋体"/>
          <w:sz w:val="28"/>
          <w:szCs w:val="28"/>
          <w:highlight w:val="none"/>
        </w:rPr>
        <w:t>3) 供应商名称（加盖公章）、地址、电话、传真</w:t>
      </w:r>
    </w:p>
    <w:p w14:paraId="3DF35E37">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3、为方便报价，请供应商另外准备二份“</w:t>
      </w:r>
      <w:r>
        <w:rPr>
          <w:rFonts w:hint="eastAsia" w:ascii="仿宋" w:hAnsi="仿宋" w:eastAsia="仿宋" w:cs="宋体"/>
          <w:b/>
          <w:bCs/>
          <w:sz w:val="28"/>
          <w:szCs w:val="28"/>
          <w:highlight w:val="none"/>
        </w:rPr>
        <w:t>报价一览表</w:t>
      </w:r>
      <w:r>
        <w:rPr>
          <w:rFonts w:hint="eastAsia" w:ascii="仿宋" w:hAnsi="仿宋" w:eastAsia="仿宋" w:cs="宋体"/>
          <w:sz w:val="28"/>
          <w:szCs w:val="28"/>
          <w:highlight w:val="none"/>
        </w:rPr>
        <w:t>”单独密封，单独密封，与报价文件同时</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。在封面加盖单位公章并注明项目编号、项目名称、供应商名称。</w:t>
      </w:r>
    </w:p>
    <w:p w14:paraId="458B2434">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（六）报价文件的递交：</w:t>
      </w:r>
    </w:p>
    <w:p w14:paraId="38375B70">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1、递交报价文件的截止</w:t>
      </w:r>
      <w:r>
        <w:rPr>
          <w:rFonts w:hint="eastAsia" w:ascii="仿宋" w:hAnsi="仿宋" w:eastAsia="仿宋" w:cs="宋体"/>
          <w:color w:val="auto"/>
          <w:sz w:val="28"/>
          <w:szCs w:val="28"/>
          <w:highlight w:val="none"/>
        </w:rPr>
        <w:t>时间：</w:t>
      </w:r>
      <w:r>
        <w:rPr>
          <w:rFonts w:hint="eastAsia" w:ascii="仿宋" w:hAnsi="仿宋" w:eastAsia="仿宋" w:cs="宋体"/>
          <w:b w:val="0"/>
          <w:bCs w:val="0"/>
          <w:color w:val="000000" w:themeColor="text1"/>
          <w:kern w:val="0"/>
          <w:sz w:val="28"/>
          <w:szCs w:val="28"/>
          <w:highlight w:val="none"/>
          <w:lang w:eastAsia="zh-CN"/>
          <w14:textFill>
            <w14:solidFill>
              <w14:schemeClr w14:val="tx1"/>
            </w14:solidFill>
          </w14:textFill>
        </w:rPr>
        <w:t>2026年9月29日14时00分</w:t>
      </w:r>
      <w:r>
        <w:rPr>
          <w:rFonts w:hint="eastAsia" w:ascii="仿宋" w:hAnsi="仿宋" w:eastAsia="仿宋" w:cs="宋体"/>
          <w:color w:val="auto"/>
          <w:sz w:val="28"/>
          <w:szCs w:val="28"/>
          <w:highlight w:val="none"/>
        </w:rPr>
        <w:t>（北京</w:t>
      </w:r>
      <w:r>
        <w:rPr>
          <w:rFonts w:hint="eastAsia" w:ascii="仿宋" w:hAnsi="仿宋" w:eastAsia="仿宋" w:cs="宋体"/>
          <w:sz w:val="28"/>
          <w:szCs w:val="28"/>
          <w:highlight w:val="none"/>
        </w:rPr>
        <w:t>时间）；</w:t>
      </w:r>
    </w:p>
    <w:p w14:paraId="580D2723">
      <w:pPr>
        <w:widowControl/>
        <w:adjustRightInd w:val="0"/>
        <w:snapToGrid w:val="0"/>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2、报价文件递交地点：</w:t>
      </w:r>
      <w:r>
        <w:rPr>
          <w:rFonts w:hint="eastAsia" w:ascii="仿宋" w:hAnsi="仿宋" w:eastAsia="仿宋" w:cs="宋体"/>
          <w:sz w:val="28"/>
          <w:szCs w:val="28"/>
          <w:highlight w:val="none"/>
          <w:lang w:eastAsia="zh-CN"/>
        </w:rPr>
        <w:t>微山县人民医院B区3楼会议室</w:t>
      </w:r>
    </w:p>
    <w:p w14:paraId="2781488B">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3、电报、电话、传真、电子邮件方式的报价文件概不接受；</w:t>
      </w:r>
    </w:p>
    <w:p w14:paraId="02E4E51A">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4、供应商的报价文件不予退还</w:t>
      </w:r>
    </w:p>
    <w:p w14:paraId="680AF79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5、逾期送达的或者未送达指定地点或者未按要求进行密封的报价文件，</w:t>
      </w: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不予接收。</w:t>
      </w:r>
    </w:p>
    <w:p w14:paraId="07DC4426">
      <w:pPr>
        <w:widowControl/>
        <w:adjustRightInd w:val="0"/>
        <w:snapToGrid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如因采购文件的修改推迟递交报价文件的截止日期的，则按采购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另行通知规定的时间递交。</w:t>
      </w:r>
    </w:p>
    <w:p w14:paraId="333F62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（七）报价文件签收：以供应商填报签到表为准。</w:t>
      </w:r>
    </w:p>
    <w:p w14:paraId="16C2C821">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（八）报价文件修改与撤回：</w:t>
      </w:r>
    </w:p>
    <w:p w14:paraId="59E5772E">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1、供应商在采购文件要求</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报价文件的截止时间前，可以修改或者撤回已</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的报价文件，并书面形式通知采购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w:t>
      </w:r>
    </w:p>
    <w:p w14:paraId="67A74175">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 、任何修改内容必须由供应商的法定代表人或其授权代理人签字。经法定代表人或其授权代理人正式签署的修改文件组成报价文件的一部分，份数和密封要求同报价文件一致。</w:t>
      </w:r>
    </w:p>
    <w:p w14:paraId="550B164F">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3、报价有效期内不得撤回所递交的报价文件。</w:t>
      </w:r>
    </w:p>
    <w:p w14:paraId="1DC4F9D0">
      <w:pPr>
        <w:adjustRightInd w:val="0"/>
        <w:snapToGrid w:val="0"/>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五、报价有效期：</w:t>
      </w:r>
    </w:p>
    <w:p w14:paraId="1C78C25D">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5560E31">
      <w:pPr>
        <w:pStyle w:val="14"/>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val="en-US" w:eastAsia="zh-CN"/>
        </w:rPr>
        <w:t>2、</w:t>
      </w:r>
      <w:r>
        <w:rPr>
          <w:rFonts w:hint="eastAsia" w:ascii="仿宋" w:hAnsi="仿宋" w:eastAsia="仿宋" w:cs="宋体"/>
          <w:sz w:val="28"/>
          <w:szCs w:val="28"/>
          <w:highlight w:val="none"/>
        </w:rPr>
        <w:t>特殊情况下，在报价有效期满之前，采购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可以以书面形式要求供应商同意延长报价有效期。供应商可以以书面形式拒绝或接受上述要求。</w:t>
      </w:r>
    </w:p>
    <w:p w14:paraId="64110225">
      <w:pPr>
        <w:spacing w:line="360" w:lineRule="exact"/>
        <w:outlineLvl w:val="1"/>
        <w:rPr>
          <w:rFonts w:hint="eastAsia" w:ascii="仿宋" w:hAnsi="仿宋" w:eastAsia="仿宋"/>
          <w:b/>
          <w:bCs/>
          <w:color w:val="000000"/>
          <w:sz w:val="28"/>
          <w:szCs w:val="28"/>
          <w:highlight w:val="none"/>
        </w:rPr>
      </w:pPr>
      <w:bookmarkStart w:id="0" w:name="_Toc14345"/>
      <w:bookmarkStart w:id="1" w:name="_Toc19846"/>
      <w:r>
        <w:rPr>
          <w:rFonts w:hint="eastAsia" w:ascii="仿宋" w:hAnsi="仿宋" w:eastAsia="仿宋"/>
          <w:b/>
          <w:bCs/>
          <w:color w:val="000000"/>
          <w:sz w:val="28"/>
          <w:szCs w:val="28"/>
          <w:highlight w:val="none"/>
        </w:rPr>
        <w:t>六、相关费用</w:t>
      </w:r>
      <w:bookmarkEnd w:id="0"/>
      <w:bookmarkEnd w:id="1"/>
    </w:p>
    <w:p w14:paraId="155F9462">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w:t>
      </w:r>
      <w:r>
        <w:rPr>
          <w:rFonts w:hint="eastAsia" w:ascii="仿宋" w:hAnsi="仿宋" w:eastAsia="仿宋" w:cs="宋体"/>
          <w:sz w:val="28"/>
          <w:szCs w:val="28"/>
          <w:highlight w:val="none"/>
          <w:lang w:val="en-US" w:eastAsia="zh-CN"/>
        </w:rPr>
        <w:t>成交</w:t>
      </w:r>
      <w:r>
        <w:rPr>
          <w:rFonts w:hint="eastAsia" w:ascii="仿宋" w:hAnsi="仿宋" w:eastAsia="仿宋" w:cs="宋体"/>
          <w:sz w:val="28"/>
          <w:szCs w:val="28"/>
          <w:highlight w:val="none"/>
        </w:rPr>
        <w:t>供应商在签订合同前，按规定向代理机构交纳代理服务费，代理服务费按照国家发展改革委员会发改价格[2015]299号文件，执行市场调节价。本项目代理费</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lang w:val="en-US" w:eastAsia="zh-CN"/>
        </w:rPr>
        <w:t>1700</w:t>
      </w:r>
      <w:r>
        <w:rPr>
          <w:rFonts w:hint="eastAsia" w:ascii="仿宋" w:hAnsi="仿宋" w:eastAsia="仿宋" w:cs="宋体"/>
          <w:sz w:val="28"/>
          <w:szCs w:val="28"/>
          <w:highlight w:val="none"/>
          <w:lang w:val="en-US" w:eastAsia="zh-CN"/>
        </w:rPr>
        <w:t>元,</w:t>
      </w:r>
      <w:r>
        <w:rPr>
          <w:rFonts w:hint="eastAsia" w:ascii="仿宋" w:hAnsi="仿宋" w:eastAsia="仿宋" w:cs="宋体"/>
          <w:sz w:val="28"/>
          <w:szCs w:val="28"/>
          <w:highlight w:val="none"/>
          <w:lang w:val="en-US" w:eastAsia="zh-CN"/>
        </w:rPr>
        <w:t>采购人委托成交</w:t>
      </w:r>
      <w:r>
        <w:rPr>
          <w:rFonts w:hint="eastAsia" w:ascii="仿宋" w:hAnsi="仿宋" w:eastAsia="仿宋" w:cs="宋体"/>
          <w:sz w:val="28"/>
          <w:szCs w:val="28"/>
          <w:highlight w:val="none"/>
        </w:rPr>
        <w:t>供应商支付。</w:t>
      </w:r>
    </w:p>
    <w:p w14:paraId="518C143A">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2、各供应商自行承担所有参与投标的有关费用。</w:t>
      </w:r>
    </w:p>
    <w:p w14:paraId="212DE678">
      <w:pPr>
        <w:widowControl/>
        <w:adjustRightInd w:val="0"/>
        <w:snapToGrid w:val="0"/>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br w:type="page"/>
      </w:r>
      <w:bookmarkStart w:id="19" w:name="_GoBack"/>
      <w:bookmarkEnd w:id="19"/>
    </w:p>
    <w:p w14:paraId="59D2C6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sz w:val="32"/>
          <w:szCs w:val="32"/>
          <w:highlight w:val="none"/>
        </w:rPr>
      </w:pPr>
      <w:r>
        <w:rPr>
          <w:rFonts w:hint="eastAsia" w:ascii="仿宋" w:hAnsi="仿宋" w:eastAsia="仿宋" w:cs="Times New Roman"/>
          <w:b/>
          <w:bCs/>
          <w:sz w:val="32"/>
          <w:szCs w:val="32"/>
          <w:highlight w:val="none"/>
        </w:rPr>
        <w:t xml:space="preserve">第三部分 </w:t>
      </w:r>
      <w:r>
        <w:rPr>
          <w:rFonts w:hint="eastAsia" w:ascii="仿宋" w:hAnsi="仿宋" w:eastAsia="仿宋" w:cs="Times New Roman"/>
          <w:b/>
          <w:bCs/>
          <w:sz w:val="32"/>
          <w:szCs w:val="32"/>
          <w:highlight w:val="none"/>
          <w:lang w:val="en-US" w:eastAsia="zh-CN"/>
        </w:rPr>
        <w:t xml:space="preserve">  </w:t>
      </w:r>
      <w:r>
        <w:rPr>
          <w:rFonts w:hint="eastAsia" w:ascii="仿宋" w:hAnsi="仿宋" w:eastAsia="仿宋" w:cs="Times New Roman"/>
          <w:b/>
          <w:bCs/>
          <w:sz w:val="32"/>
          <w:szCs w:val="32"/>
          <w:highlight w:val="none"/>
        </w:rPr>
        <w:t>实质性条款</w:t>
      </w:r>
    </w:p>
    <w:p w14:paraId="044D8F11">
      <w:pPr>
        <w:keepNext w:val="0"/>
        <w:keepLines w:val="0"/>
        <w:pageBreakBefore w:val="0"/>
        <w:widowControl w:val="0"/>
        <w:numPr>
          <w:ilvl w:val="0"/>
          <w:numId w:val="0"/>
        </w:numPr>
        <w:tabs>
          <w:tab w:val="left" w:pos="2730"/>
          <w:tab w:val="left" w:pos="2835"/>
        </w:tabs>
        <w:kinsoku/>
        <w:wordWrap/>
        <w:overflowPunct/>
        <w:topLinePunct w:val="0"/>
        <w:autoSpaceDE/>
        <w:autoSpaceDN/>
        <w:bidi w:val="0"/>
        <w:adjustRightInd w:val="0"/>
        <w:snapToGrid w:val="0"/>
        <w:spacing w:line="440" w:lineRule="exact"/>
        <w:ind w:leftChars="0"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一、磋商小组将确定每一供应商是否对采购文件的要求做出了实质性的响应，而没有重大偏离。</w:t>
      </w:r>
    </w:p>
    <w:p w14:paraId="07E2FD3F">
      <w:pPr>
        <w:pStyle w:val="14"/>
        <w:keepNext w:val="0"/>
        <w:keepLines w:val="0"/>
        <w:pageBreakBefore w:val="0"/>
        <w:widowControl w:val="0"/>
        <w:kinsoku/>
        <w:wordWrap/>
        <w:overflowPunct/>
        <w:topLinePunct w:val="0"/>
        <w:autoSpaceDE/>
        <w:autoSpaceDN/>
        <w:bidi w:val="0"/>
        <w:spacing w:line="440" w:lineRule="exact"/>
        <w:ind w:firstLine="560" w:firstLineChars="200"/>
        <w:jc w:val="both"/>
        <w:textAlignment w:val="auto"/>
        <w:rPr>
          <w:rFonts w:ascii="仿宋" w:hAnsi="仿宋" w:eastAsia="仿宋"/>
          <w:bCs/>
          <w:sz w:val="28"/>
          <w:szCs w:val="28"/>
          <w:highlight w:val="none"/>
        </w:rPr>
      </w:pPr>
      <w:r>
        <w:rPr>
          <w:rFonts w:hint="eastAsia" w:ascii="仿宋" w:hAnsi="仿宋" w:eastAsia="仿宋"/>
          <w:bCs/>
          <w:sz w:val="28"/>
          <w:szCs w:val="28"/>
          <w:highlight w:val="none"/>
        </w:rPr>
        <w:t>二、如出现下列情形之一的，视为对采购文件没有做出实质性响应，按照</w:t>
      </w:r>
      <w:r>
        <w:rPr>
          <w:rFonts w:hint="eastAsia" w:ascii="仿宋" w:hAnsi="仿宋" w:eastAsia="仿宋" w:cs="宋体"/>
          <w:b/>
          <w:bCs/>
          <w:color w:val="FF0000"/>
          <w:kern w:val="2"/>
          <w:sz w:val="28"/>
          <w:szCs w:val="28"/>
          <w:highlight w:val="none"/>
          <w:u w:val="single"/>
          <w:lang w:val="en-US" w:eastAsia="zh-CN" w:bidi="ar-SA"/>
        </w:rPr>
        <w:t>无效</w:t>
      </w:r>
      <w:r>
        <w:rPr>
          <w:rFonts w:hint="eastAsia" w:ascii="仿宋" w:hAnsi="仿宋" w:eastAsia="仿宋"/>
          <w:bCs/>
          <w:sz w:val="28"/>
          <w:szCs w:val="28"/>
          <w:highlight w:val="none"/>
        </w:rPr>
        <w:t>报价处理。</w:t>
      </w:r>
    </w:p>
    <w:p w14:paraId="278CE7AA">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bCs/>
          <w:sz w:val="28"/>
          <w:szCs w:val="28"/>
          <w:highlight w:val="none"/>
        </w:rPr>
      </w:pPr>
      <w:r>
        <w:rPr>
          <w:rFonts w:hint="eastAsia" w:ascii="仿宋" w:hAnsi="仿宋" w:eastAsia="仿宋"/>
          <w:bCs/>
          <w:sz w:val="28"/>
          <w:szCs w:val="28"/>
          <w:highlight w:val="none"/>
        </w:rPr>
        <w:t>(</w:t>
      </w:r>
      <w:r>
        <w:rPr>
          <w:rFonts w:ascii="仿宋" w:hAnsi="仿宋" w:eastAsia="仿宋"/>
          <w:bCs/>
          <w:sz w:val="28"/>
          <w:szCs w:val="28"/>
          <w:highlight w:val="none"/>
        </w:rPr>
        <w:t>一</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6-9</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45E52A26">
      <w:pPr>
        <w:keepNext w:val="0"/>
        <w:keepLines w:val="0"/>
        <w:pageBreakBefore w:val="0"/>
        <w:widowControl w:val="0"/>
        <w:kinsoku/>
        <w:wordWrap/>
        <w:overflowPunct/>
        <w:topLinePunct w:val="0"/>
        <w:bidi w:val="0"/>
        <w:spacing w:line="400" w:lineRule="exact"/>
        <w:ind w:firstLine="560" w:firstLineChars="200"/>
        <w:jc w:val="both"/>
        <w:textAlignment w:val="auto"/>
        <w:rPr>
          <w:rFonts w:hint="eastAsia" w:ascii="仿宋" w:hAnsi="仿宋" w:eastAsia="仿宋" w:cs="宋体"/>
          <w:b/>
          <w:sz w:val="28"/>
          <w:szCs w:val="28"/>
          <w:highlight w:val="none"/>
          <w:lang w:val="en-US" w:eastAsia="zh-CN"/>
        </w:rPr>
      </w:pPr>
      <w:r>
        <w:rPr>
          <w:rFonts w:hint="eastAsia" w:ascii="仿宋" w:hAnsi="仿宋" w:eastAsia="仿宋"/>
          <w:bCs/>
          <w:sz w:val="28"/>
          <w:szCs w:val="28"/>
          <w:highlight w:val="none"/>
          <w:lang w:val="en-US" w:eastAsia="zh-CN"/>
        </w:rPr>
        <w:t>14、</w:t>
      </w:r>
      <w:r>
        <w:rPr>
          <w:rFonts w:hint="eastAsia" w:ascii="仿宋" w:hAnsi="仿宋" w:eastAsia="仿宋" w:cs="宋体"/>
          <w:b/>
          <w:sz w:val="28"/>
          <w:szCs w:val="28"/>
          <w:highlight w:val="none"/>
          <w:lang w:val="en-US" w:eastAsia="zh-CN"/>
        </w:rPr>
        <w:t>预算金额：80000元；</w:t>
      </w:r>
    </w:p>
    <w:p w14:paraId="73FA74BF">
      <w:pPr>
        <w:keepNext w:val="0"/>
        <w:keepLines w:val="0"/>
        <w:pageBreakBefore w:val="0"/>
        <w:widowControl w:val="0"/>
        <w:kinsoku/>
        <w:wordWrap/>
        <w:overflowPunct/>
        <w:topLinePunct w:val="0"/>
        <w:bidi w:val="0"/>
        <w:spacing w:line="400" w:lineRule="exact"/>
        <w:ind w:firstLine="562" w:firstLineChars="200"/>
        <w:jc w:val="both"/>
        <w:textAlignment w:val="auto"/>
        <w:rPr>
          <w:rFonts w:hint="eastAsia"/>
          <w:highlight w:val="none"/>
          <w:lang w:val="en-US" w:eastAsia="zh-CN"/>
        </w:rPr>
      </w:pPr>
      <w:r>
        <w:rPr>
          <w:rFonts w:hint="eastAsia" w:ascii="仿宋" w:hAnsi="仿宋" w:eastAsia="仿宋" w:cs="宋体"/>
          <w:b/>
          <w:sz w:val="28"/>
          <w:szCs w:val="28"/>
          <w:highlight w:val="none"/>
          <w:lang w:val="en-US" w:eastAsia="zh-CN"/>
        </w:rPr>
        <w:t>采购控制价是采购人期望的最高限价，供应商的报价不得高于采购控制价，也不得低于成本价格。供应商报价高于采购控制价的或低于成本价格的，磋商小组将按</w:t>
      </w:r>
      <w:r>
        <w:rPr>
          <w:rFonts w:hint="eastAsia" w:ascii="仿宋" w:hAnsi="仿宋" w:eastAsia="仿宋" w:cs="宋体"/>
          <w:b/>
          <w:bCs/>
          <w:color w:val="FF0000"/>
          <w:sz w:val="28"/>
          <w:szCs w:val="28"/>
          <w:highlight w:val="none"/>
          <w:u w:val="single"/>
          <w:lang w:val="en-US" w:eastAsia="zh-CN"/>
        </w:rPr>
        <w:t>无效</w:t>
      </w:r>
      <w:r>
        <w:rPr>
          <w:rFonts w:hint="eastAsia" w:ascii="仿宋" w:hAnsi="仿宋" w:eastAsia="仿宋" w:cs="宋体"/>
          <w:b/>
          <w:sz w:val="28"/>
          <w:szCs w:val="28"/>
          <w:highlight w:val="none"/>
          <w:lang w:val="en-US" w:eastAsia="zh-CN"/>
        </w:rPr>
        <w:t>报价处理。</w:t>
      </w:r>
    </w:p>
    <w:p w14:paraId="31F69772">
      <w:pPr>
        <w:pStyle w:val="14"/>
        <w:keepNext w:val="0"/>
        <w:pageBreakBefore w:val="0"/>
        <w:wordWrap/>
        <w:overflowPunct/>
        <w:topLinePunct w:val="0"/>
        <w:bidi w:val="0"/>
        <w:spacing w:line="400" w:lineRule="exact"/>
        <w:ind w:firstLine="480" w:firstLineChars="200"/>
        <w:rPr>
          <w:rFonts w:ascii="仿宋" w:hAnsi="仿宋" w:eastAsia="仿宋"/>
          <w:bCs/>
          <w:sz w:val="28"/>
          <w:szCs w:val="28"/>
          <w:highlight w:val="none"/>
        </w:rPr>
      </w:pPr>
      <w:r>
        <w:rPr>
          <w:rFonts w:hint="eastAsia" w:ascii="仿宋" w:hAnsi="仿宋" w:eastAsia="仿宋" w:cs="仿宋"/>
          <w:b w:val="0"/>
          <w:bCs/>
          <w:spacing w:val="-20"/>
          <w:sz w:val="28"/>
          <w:szCs w:val="28"/>
          <w:highlight w:val="none"/>
          <w:lang w:val="en-US" w:eastAsia="zh-CN"/>
        </w:rPr>
        <w:t>16、</w:t>
      </w:r>
      <w:r>
        <w:rPr>
          <w:rFonts w:hint="eastAsia" w:ascii="仿宋" w:hAnsi="仿宋" w:eastAsia="仿宋" w:cs="仿宋"/>
          <w:sz w:val="28"/>
          <w:szCs w:val="28"/>
          <w:highlight w:val="none"/>
        </w:rPr>
        <w:t>本项目为资格后审，</w:t>
      </w:r>
      <w:r>
        <w:rPr>
          <w:rFonts w:hint="eastAsia" w:ascii="仿宋" w:hAnsi="仿宋" w:eastAsia="仿宋" w:cs="仿宋"/>
          <w:color w:val="000000"/>
          <w:sz w:val="28"/>
          <w:szCs w:val="28"/>
          <w:highlight w:val="none"/>
          <w:lang w:eastAsia="zh-CN"/>
        </w:rPr>
        <w:t>供应商</w:t>
      </w:r>
      <w:r>
        <w:rPr>
          <w:rFonts w:hint="eastAsia" w:ascii="仿宋" w:hAnsi="仿宋" w:eastAsia="仿宋" w:cs="仿宋"/>
          <w:color w:val="000000"/>
          <w:sz w:val="28"/>
          <w:szCs w:val="28"/>
          <w:highlight w:val="none"/>
        </w:rPr>
        <w:t>须提供下列资料证件,</w:t>
      </w:r>
      <w:r>
        <w:rPr>
          <w:rFonts w:hint="eastAsia" w:ascii="仿宋" w:hAnsi="仿宋" w:eastAsia="仿宋" w:cs="仿宋"/>
          <w:sz w:val="28"/>
          <w:szCs w:val="28"/>
          <w:highlight w:val="none"/>
        </w:rPr>
        <w:t>以备</w:t>
      </w:r>
      <w:r>
        <w:rPr>
          <w:rFonts w:hint="eastAsia" w:ascii="仿宋" w:hAnsi="仿宋" w:eastAsia="仿宋" w:cs="宋体"/>
          <w:sz w:val="28"/>
          <w:szCs w:val="28"/>
          <w:highlight w:val="none"/>
        </w:rPr>
        <w:t>磋商小组</w:t>
      </w:r>
      <w:r>
        <w:rPr>
          <w:rFonts w:hint="eastAsia" w:ascii="仿宋" w:hAnsi="仿宋" w:eastAsia="仿宋" w:cs="仿宋"/>
          <w:sz w:val="28"/>
          <w:szCs w:val="28"/>
          <w:highlight w:val="none"/>
        </w:rPr>
        <w:t>审查</w:t>
      </w:r>
      <w:r>
        <w:rPr>
          <w:rFonts w:hint="eastAsia" w:ascii="仿宋" w:hAnsi="仿宋" w:eastAsia="仿宋"/>
          <w:bCs/>
          <w:sz w:val="28"/>
          <w:szCs w:val="28"/>
          <w:highlight w:val="none"/>
        </w:rPr>
        <w:t>：</w:t>
      </w:r>
    </w:p>
    <w:p w14:paraId="58930CFB">
      <w:pPr>
        <w:keepNext w:val="0"/>
        <w:pageBreakBefore w:val="0"/>
        <w:widowControl/>
        <w:wordWrap/>
        <w:overflowPunct/>
        <w:topLinePunct w:val="0"/>
        <w:bidi w:val="0"/>
        <w:adjustRightInd w:val="0"/>
        <w:snapToGrid w:val="0"/>
        <w:spacing w:line="400" w:lineRule="exact"/>
        <w:ind w:firstLine="843" w:firstLineChars="300"/>
        <w:rPr>
          <w:rFonts w:hint="eastAsia" w:ascii="仿宋" w:hAnsi="仿宋" w:eastAsia="仿宋" w:cs="宋体"/>
          <w:b/>
          <w:bCs/>
          <w:sz w:val="28"/>
          <w:szCs w:val="28"/>
          <w:highlight w:val="none"/>
          <w:lang w:eastAsia="zh-CN"/>
        </w:rPr>
      </w:pPr>
      <w:r>
        <w:rPr>
          <w:rFonts w:hint="eastAsia" w:ascii="仿宋" w:hAnsi="仿宋" w:eastAsia="仿宋" w:cs="宋体"/>
          <w:b/>
          <w:bCs/>
          <w:sz w:val="28"/>
          <w:szCs w:val="28"/>
          <w:highlight w:val="none"/>
          <w:lang w:eastAsia="zh-CN"/>
        </w:rPr>
        <w:t>供应商法定代表人或授权委托人应携带营业执照原件或复印件加盖供应商公章、法定代表人的身份证原件或法人授权委托书原件及被授权人的身份证原件、具备履行合同所必需的设备和专业技术能力的证明材料、缴纳税收和社会保障资金等证明告知承诺书，否则磋商小组将按</w:t>
      </w:r>
      <w:r>
        <w:rPr>
          <w:rFonts w:hint="eastAsia" w:ascii="仿宋" w:hAnsi="仿宋" w:eastAsia="仿宋" w:cs="宋体"/>
          <w:b/>
          <w:bCs/>
          <w:color w:val="FF0000"/>
          <w:sz w:val="28"/>
          <w:szCs w:val="28"/>
          <w:highlight w:val="none"/>
          <w:u w:val="single"/>
          <w:lang w:eastAsia="zh-CN"/>
        </w:rPr>
        <w:t>无效</w:t>
      </w:r>
      <w:r>
        <w:rPr>
          <w:rFonts w:hint="eastAsia" w:ascii="仿宋" w:hAnsi="仿宋" w:eastAsia="仿宋" w:cs="宋体"/>
          <w:b/>
          <w:bCs/>
          <w:sz w:val="28"/>
          <w:szCs w:val="28"/>
          <w:highlight w:val="none"/>
          <w:lang w:eastAsia="zh-CN"/>
        </w:rPr>
        <w:t>报价处理。</w:t>
      </w:r>
    </w:p>
    <w:p w14:paraId="2F5DB759">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递交投标（响应）文件截止时间后</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的任何材料，采购人、</w:t>
      </w:r>
      <w:r>
        <w:rPr>
          <w:rFonts w:hint="eastAsia" w:ascii="仿宋" w:hAnsi="仿宋" w:eastAsia="仿宋" w:cs="宋体"/>
          <w:sz w:val="28"/>
          <w:szCs w:val="28"/>
          <w:highlight w:val="none"/>
          <w:lang w:eastAsia="zh-CN"/>
        </w:rPr>
        <w:t>磋商小组</w:t>
      </w:r>
      <w:r>
        <w:rPr>
          <w:rFonts w:hint="eastAsia" w:ascii="仿宋" w:hAnsi="仿宋" w:eastAsia="仿宋" w:cs="宋体"/>
          <w:sz w:val="28"/>
          <w:szCs w:val="28"/>
          <w:highlight w:val="none"/>
        </w:rPr>
        <w:t>一律不得接收。</w:t>
      </w:r>
    </w:p>
    <w:p w14:paraId="42E96B80">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对供应商信用记录进行甄别，对列入失信被执行人、重大税收违法案件当事人名单、政府采购严重违法失信行为记录名单及其他不符合《中华人民共和国政府采购法》第二十二条规定条件的供应商，应当拒绝其参与政府采购活动。</w:t>
      </w:r>
    </w:p>
    <w:p w14:paraId="0A33BC12">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信用信息查询渠道：“信用中国”网站（www.creditchina.gov.cn）、中国政府采购网（http://www.ccgp.gov.cn/）、“信用山东”网站（http://credit.shandong.gov.cn/）；</w:t>
      </w:r>
    </w:p>
    <w:p w14:paraId="2881F2AE">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信息查询的截止时点：递交报价文件的截止时间；</w:t>
      </w:r>
    </w:p>
    <w:p w14:paraId="37ABE1AC">
      <w:pPr>
        <w:keepNext w:val="0"/>
        <w:pageBreakBefore w:val="0"/>
        <w:wordWrap/>
        <w:overflowPunct/>
        <w:topLinePunct w:val="0"/>
        <w:bidi w:val="0"/>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信用信息查询记录和证据留存的具体方式：采购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统一查询并打印查询网页，存入项目档案资料；</w:t>
      </w:r>
    </w:p>
    <w:p w14:paraId="0F62AD5C">
      <w:pPr>
        <w:keepNext w:val="0"/>
        <w:keepLines w:val="0"/>
        <w:pageBreakBefore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宋体"/>
          <w:b/>
          <w:bCs/>
          <w:sz w:val="28"/>
          <w:szCs w:val="28"/>
          <w:highlight w:val="none"/>
        </w:rPr>
      </w:pPr>
      <w:r>
        <w:rPr>
          <w:rFonts w:hint="eastAsia" w:ascii="仿宋" w:hAnsi="仿宋" w:eastAsia="仿宋" w:cs="宋体"/>
          <w:sz w:val="28"/>
          <w:szCs w:val="28"/>
          <w:highlight w:val="none"/>
        </w:rPr>
        <w:t>信用信息的使用规则：采购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将查询结果进行汇总并移交至磋商小组，对存在上述情形的供应商，</w:t>
      </w:r>
      <w:r>
        <w:rPr>
          <w:rFonts w:hint="eastAsia" w:ascii="仿宋" w:hAnsi="仿宋" w:eastAsia="仿宋" w:cs="宋体"/>
          <w:b/>
          <w:bCs/>
          <w:sz w:val="28"/>
          <w:szCs w:val="28"/>
          <w:highlight w:val="none"/>
        </w:rPr>
        <w:t>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报价处理</w:t>
      </w:r>
      <w:r>
        <w:rPr>
          <w:rFonts w:hint="eastAsia" w:ascii="仿宋" w:hAnsi="仿宋" w:eastAsia="仿宋" w:cs="宋体"/>
          <w:sz w:val="28"/>
          <w:szCs w:val="28"/>
          <w:highlight w:val="none"/>
        </w:rPr>
        <w:t>。</w:t>
      </w:r>
    </w:p>
    <w:p w14:paraId="28474A9D">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b w:val="0"/>
          <w:bCs w:val="0"/>
          <w:color w:val="000000"/>
          <w:kern w:val="2"/>
          <w:sz w:val="28"/>
          <w:szCs w:val="28"/>
          <w:highlight w:val="none"/>
          <w:lang w:val="en-US" w:eastAsia="zh-CN"/>
        </w:rPr>
      </w:pPr>
      <w:r>
        <w:rPr>
          <w:rFonts w:hint="eastAsia" w:ascii="仿宋" w:hAnsi="仿宋" w:eastAsia="仿宋" w:cs="宋体"/>
          <w:b w:val="0"/>
          <w:bCs w:val="0"/>
          <w:sz w:val="28"/>
          <w:szCs w:val="28"/>
          <w:highlight w:val="none"/>
          <w:lang w:val="en-US" w:eastAsia="zh-CN"/>
        </w:rPr>
        <w:t>17、</w:t>
      </w:r>
      <w:r>
        <w:rPr>
          <w:rFonts w:hint="eastAsia" w:ascii="仿宋" w:hAnsi="仿宋" w:eastAsia="仿宋" w:cs="仿宋"/>
          <w:b w:val="0"/>
          <w:bCs w:val="0"/>
          <w:color w:val="000000"/>
          <w:kern w:val="2"/>
          <w:sz w:val="28"/>
          <w:szCs w:val="28"/>
          <w:highlight w:val="none"/>
          <w:lang w:val="en-US" w:eastAsia="zh-CN" w:bidi="ar-SA"/>
        </w:rPr>
        <w:t>1、</w:t>
      </w:r>
      <w:r>
        <w:rPr>
          <w:rFonts w:hint="eastAsia" w:ascii="仿宋" w:hAnsi="仿宋" w:eastAsia="仿宋" w:cs="仿宋"/>
          <w:b w:val="0"/>
          <w:bCs w:val="0"/>
          <w:color w:val="000000"/>
          <w:kern w:val="2"/>
          <w:sz w:val="28"/>
          <w:szCs w:val="28"/>
          <w:highlight w:val="none"/>
          <w:lang w:val="en-US" w:eastAsia="zh-CN"/>
        </w:rPr>
        <w:t>本项目不接受进口产品，如所投产品为进口产品的，磋商小组将按</w:t>
      </w:r>
      <w:r>
        <w:rPr>
          <w:rFonts w:hint="eastAsia" w:ascii="仿宋" w:hAnsi="仿宋" w:eastAsia="仿宋" w:cs="仿宋"/>
          <w:b/>
          <w:bCs/>
          <w:color w:val="FF0000"/>
          <w:kern w:val="2"/>
          <w:sz w:val="28"/>
          <w:szCs w:val="28"/>
          <w:highlight w:val="none"/>
          <w:u w:val="single"/>
          <w:lang w:val="en-US" w:eastAsia="zh-CN"/>
        </w:rPr>
        <w:t>无效</w:t>
      </w:r>
      <w:r>
        <w:rPr>
          <w:rFonts w:hint="eastAsia" w:ascii="仿宋" w:hAnsi="仿宋" w:eastAsia="仿宋" w:cs="仿宋"/>
          <w:b w:val="0"/>
          <w:bCs w:val="0"/>
          <w:color w:val="000000"/>
          <w:kern w:val="2"/>
          <w:sz w:val="28"/>
          <w:szCs w:val="28"/>
          <w:highlight w:val="none"/>
          <w:u w:val="none"/>
          <w:lang w:val="en-US" w:eastAsia="zh-CN"/>
        </w:rPr>
        <w:t>报价</w:t>
      </w:r>
      <w:r>
        <w:rPr>
          <w:rFonts w:hint="eastAsia" w:ascii="仿宋" w:hAnsi="仿宋" w:eastAsia="仿宋" w:cs="仿宋"/>
          <w:b w:val="0"/>
          <w:bCs w:val="0"/>
          <w:color w:val="000000"/>
          <w:kern w:val="2"/>
          <w:sz w:val="28"/>
          <w:szCs w:val="28"/>
          <w:highlight w:val="none"/>
          <w:lang w:val="en-US" w:eastAsia="zh-CN"/>
        </w:rPr>
        <w:t>处理。</w:t>
      </w:r>
    </w:p>
    <w:p w14:paraId="65AB9EF3">
      <w:pPr>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textAlignment w:val="auto"/>
        <w:rPr>
          <w:rFonts w:hint="eastAsia" w:ascii="仿宋" w:hAnsi="仿宋" w:eastAsia="仿宋" w:cs="仿宋"/>
          <w:color w:val="000000"/>
          <w:sz w:val="28"/>
          <w:szCs w:val="28"/>
          <w:highlight w:val="none"/>
        </w:rPr>
      </w:pPr>
      <w:r>
        <w:rPr>
          <w:rFonts w:hint="eastAsia" w:ascii="仿宋" w:hAnsi="仿宋" w:eastAsia="仿宋" w:cs="仿宋"/>
          <w:b w:val="0"/>
          <w:bCs w:val="0"/>
          <w:color w:val="000000"/>
          <w:kern w:val="2"/>
          <w:sz w:val="28"/>
          <w:szCs w:val="28"/>
          <w:highlight w:val="none"/>
          <w:lang w:val="en-US" w:eastAsia="zh-CN"/>
        </w:rPr>
        <w:t>18、</w:t>
      </w:r>
      <w:r>
        <w:rPr>
          <w:rFonts w:hint="eastAsia" w:ascii="仿宋" w:hAnsi="仿宋" w:eastAsia="仿宋" w:cs="仿宋"/>
          <w:color w:val="000000"/>
          <w:sz w:val="28"/>
          <w:szCs w:val="28"/>
          <w:highlight w:val="none"/>
        </w:rPr>
        <w:t>投标(响应)供应商不能提供书面说明、证明材料，或者提供的书面说明、证明材料不能证明其报价合理性的，评审委员会应当将其作为</w:t>
      </w:r>
      <w:r>
        <w:rPr>
          <w:rFonts w:hint="eastAsia" w:ascii="仿宋" w:hAnsi="仿宋" w:eastAsia="仿宋" w:cs="仿宋"/>
          <w:b/>
          <w:bCs/>
          <w:color w:val="FF0000"/>
          <w:sz w:val="28"/>
          <w:szCs w:val="28"/>
          <w:highlight w:val="none"/>
          <w:u w:val="single"/>
        </w:rPr>
        <w:t>无效</w:t>
      </w:r>
      <w:r>
        <w:rPr>
          <w:rFonts w:hint="eastAsia" w:ascii="仿宋" w:hAnsi="仿宋" w:eastAsia="仿宋" w:cs="仿宋"/>
          <w:color w:val="000000"/>
          <w:sz w:val="28"/>
          <w:szCs w:val="28"/>
          <w:highlight w:val="none"/>
        </w:rPr>
        <w:t>投标(响应)处理。</w:t>
      </w:r>
    </w:p>
    <w:p w14:paraId="14F178B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二</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11</w:t>
      </w:r>
      <w:r>
        <w:rPr>
          <w:rFonts w:hint="eastAsia" w:ascii="仿宋" w:hAnsi="仿宋" w:eastAsia="仿宋"/>
          <w:bCs/>
          <w:sz w:val="28"/>
          <w:szCs w:val="28"/>
          <w:highlight w:val="none"/>
        </w:rPr>
        <w:t>页 ）第二部分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75BEBA4B">
      <w:pPr>
        <w:keepNext w:val="0"/>
        <w:keepLines w:val="0"/>
        <w:pageBreakBefore w:val="0"/>
        <w:kinsoku/>
        <w:wordWrap/>
        <w:overflowPunct/>
        <w:topLinePunct w:val="0"/>
        <w:bidi w:val="0"/>
        <w:adjustRightInd w:val="0"/>
        <w:snapToGrid w:val="0"/>
        <w:spacing w:line="400" w:lineRule="exact"/>
        <w:ind w:firstLine="843" w:firstLineChars="300"/>
        <w:jc w:val="both"/>
        <w:textAlignment w:val="auto"/>
        <w:rPr>
          <w:rFonts w:hint="eastAsia"/>
          <w:highlight w:val="none"/>
        </w:rPr>
      </w:pPr>
      <w:r>
        <w:rPr>
          <w:rFonts w:hint="eastAsia" w:ascii="仿宋" w:hAnsi="仿宋" w:eastAsia="仿宋" w:cs="宋体"/>
          <w:b/>
          <w:bCs/>
          <w:sz w:val="28"/>
          <w:szCs w:val="28"/>
          <w:highlight w:val="none"/>
        </w:rPr>
        <w:t>四、报价文件的编写：</w:t>
      </w:r>
      <w:r>
        <w:rPr>
          <w:rFonts w:hint="eastAsia" w:ascii="仿宋" w:hAnsi="仿宋" w:eastAsia="仿宋" w:cs="宋体"/>
          <w:sz w:val="28"/>
          <w:szCs w:val="28"/>
          <w:highlight w:val="none"/>
        </w:rPr>
        <w:t>供应商应按采购文件的要求准备报价文件，并保证所提供的全部数据的真实性、准确性及完整性，以使其报价对采购文件作出实质性响应，否则磋商小组将按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443DCFF3">
      <w:pPr>
        <w:keepNext w:val="0"/>
        <w:keepLines w:val="0"/>
        <w:pageBreakBefore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三</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12</w:t>
      </w:r>
      <w:r>
        <w:rPr>
          <w:rFonts w:hint="eastAsia" w:ascii="仿宋" w:hAnsi="仿宋" w:eastAsia="仿宋"/>
          <w:bCs/>
          <w:sz w:val="28"/>
          <w:szCs w:val="28"/>
          <w:highlight w:val="none"/>
        </w:rPr>
        <w:t>页）第二部分 供应商须知供应商须知前附表</w:t>
      </w:r>
    </w:p>
    <w:p w14:paraId="2318475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（5）报价文件报价出现前后不一致的，除采购文件另有规定外，按照下列规定修正：</w:t>
      </w:r>
    </w:p>
    <w:p w14:paraId="0FCEC12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（一）报价文件中报价表（含报价一览表及分项报价表）内容与报价文件中相应内容不一致的，以报价表为准；</w:t>
      </w:r>
    </w:p>
    <w:p w14:paraId="66D274A2">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（二）大写金额和小写金额不一致的，以大写金额为准；</w:t>
      </w:r>
    </w:p>
    <w:p w14:paraId="3D9AB89C">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（三）单价金额小数点或者百分比有明显错位的，以报价表的总价为准，并修改单价；</w:t>
      </w:r>
    </w:p>
    <w:p w14:paraId="607C914F">
      <w:pPr>
        <w:keepNext w:val="0"/>
        <w:keepLines w:val="0"/>
        <w:pageBreakBefore w:val="0"/>
        <w:widowControl/>
        <w:kinsoku/>
        <w:wordWrap/>
        <w:overflowPunct/>
        <w:topLinePunct w:val="0"/>
        <w:autoSpaceDE/>
        <w:autoSpaceDN/>
        <w:bidi w:val="0"/>
        <w:adjustRightInd w:val="0"/>
        <w:snapToGrid w:val="0"/>
        <w:spacing w:line="400" w:lineRule="exact"/>
        <w:ind w:firstLine="840" w:firstLineChars="3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（四）总价金额与按单价汇总金额不一致的，以单价金额计算结果为准。</w:t>
      </w:r>
    </w:p>
    <w:p w14:paraId="3AEE34CC">
      <w:pPr>
        <w:keepNext w:val="0"/>
        <w:keepLines w:val="0"/>
        <w:pageBreakBefore w:val="0"/>
        <w:kinsoku/>
        <w:wordWrap/>
        <w:overflowPunct/>
        <w:topLinePunct w:val="0"/>
        <w:autoSpaceDE/>
        <w:autoSpaceDN/>
        <w:bidi w:val="0"/>
        <w:spacing w:line="400" w:lineRule="exact"/>
        <w:ind w:firstLine="843" w:firstLineChars="300"/>
        <w:jc w:val="both"/>
        <w:textAlignment w:val="auto"/>
        <w:rPr>
          <w:rFonts w:hint="default"/>
          <w:highlight w:val="none"/>
          <w:lang w:val="en-US" w:eastAsia="zh-CN"/>
        </w:rPr>
      </w:pPr>
      <w:r>
        <w:rPr>
          <w:rFonts w:hint="eastAsia" w:ascii="仿宋" w:hAnsi="仿宋" w:eastAsia="仿宋" w:cs="宋体"/>
          <w:b/>
          <w:bCs/>
          <w:sz w:val="28"/>
          <w:szCs w:val="28"/>
          <w:highlight w:val="none"/>
        </w:rPr>
        <w:t>同时出现两种以上不一致的，按照前款规定的顺序修正。修正后的报价经供应商确认后产生约束力，供应商不确认的，其报价</w:t>
      </w:r>
      <w:r>
        <w:rPr>
          <w:rFonts w:hint="eastAsia" w:ascii="仿宋" w:hAnsi="仿宋" w:eastAsia="仿宋" w:cs="宋体"/>
          <w:b/>
          <w:bCs/>
          <w:color w:val="FF0000"/>
          <w:sz w:val="28"/>
          <w:szCs w:val="28"/>
          <w:highlight w:val="none"/>
          <w:u w:val="single"/>
        </w:rPr>
        <w:t>无效</w:t>
      </w:r>
      <w:r>
        <w:rPr>
          <w:rFonts w:hint="eastAsia" w:ascii="仿宋" w:hAnsi="仿宋" w:eastAsia="仿宋" w:cs="宋体"/>
          <w:b/>
          <w:bCs/>
          <w:sz w:val="28"/>
          <w:szCs w:val="28"/>
          <w:highlight w:val="none"/>
        </w:rPr>
        <w:t>。</w:t>
      </w:r>
    </w:p>
    <w:p w14:paraId="1C1D7172">
      <w:pPr>
        <w:keepNext w:val="0"/>
        <w:keepLines w:val="0"/>
        <w:pageBreakBefore w:val="0"/>
        <w:widowControl w:val="0"/>
        <w:kinsoku/>
        <w:wordWrap/>
        <w:overflowPunct/>
        <w:topLinePunct w:val="0"/>
        <w:autoSpaceDE w:val="0"/>
        <w:autoSpaceDN w:val="0"/>
        <w:bidi w:val="0"/>
        <w:adjustRightInd w:val="0"/>
        <w:snapToGrid w:val="0"/>
        <w:spacing w:line="400" w:lineRule="exact"/>
        <w:jc w:val="both"/>
        <w:textAlignment w:val="auto"/>
        <w:rPr>
          <w:rFonts w:hint="eastAsia" w:ascii="仿宋" w:hAnsi="仿宋" w:eastAsia="仿宋" w:cs="宋体"/>
          <w:b/>
          <w:bCs/>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四</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13</w:t>
      </w:r>
      <w:r>
        <w:rPr>
          <w:rFonts w:hint="eastAsia" w:ascii="仿宋" w:hAnsi="仿宋" w:eastAsia="仿宋"/>
          <w:bCs/>
          <w:sz w:val="28"/>
          <w:szCs w:val="28"/>
          <w:highlight w:val="none"/>
        </w:rPr>
        <w:t>页）第二部分  供应商须知</w:t>
      </w:r>
      <w:r>
        <w:rPr>
          <w:rFonts w:hint="eastAsia" w:ascii="仿宋" w:hAnsi="仿宋" w:eastAsia="仿宋"/>
          <w:bCs/>
          <w:sz w:val="28"/>
          <w:szCs w:val="28"/>
          <w:highlight w:val="none"/>
          <w:lang w:val="en-US" w:eastAsia="zh-CN"/>
        </w:rPr>
        <w:t xml:space="preserve">  </w:t>
      </w:r>
      <w:r>
        <w:rPr>
          <w:rFonts w:hint="eastAsia" w:ascii="仿宋" w:hAnsi="仿宋" w:eastAsia="仿宋"/>
          <w:bCs/>
          <w:sz w:val="28"/>
          <w:szCs w:val="28"/>
          <w:highlight w:val="none"/>
        </w:rPr>
        <w:t>供应商须知前附表</w:t>
      </w:r>
    </w:p>
    <w:p w14:paraId="3A81811C">
      <w:pPr>
        <w:keepNext w:val="0"/>
        <w:keepLines w:val="0"/>
        <w:pageBreakBefore w:val="0"/>
        <w:widowControl w:val="0"/>
        <w:kinsoku/>
        <w:wordWrap/>
        <w:overflowPunct/>
        <w:topLinePunct w:val="0"/>
        <w:autoSpaceDE/>
        <w:autoSpaceDN/>
        <w:bidi w:val="0"/>
        <w:adjustRightInd w:val="0"/>
        <w:snapToGrid w:val="0"/>
        <w:spacing w:line="400" w:lineRule="exact"/>
        <w:ind w:firstLine="843" w:firstLineChars="300"/>
        <w:jc w:val="both"/>
        <w:textAlignment w:val="auto"/>
        <w:rPr>
          <w:rFonts w:hint="eastAsia" w:ascii="仿宋" w:hAnsi="仿宋" w:eastAsia="仿宋" w:cs="宋体"/>
          <w:sz w:val="28"/>
          <w:szCs w:val="28"/>
          <w:highlight w:val="none"/>
        </w:rPr>
      </w:pPr>
      <w:r>
        <w:rPr>
          <w:rFonts w:hint="eastAsia" w:ascii="仿宋" w:hAnsi="仿宋" w:eastAsia="仿宋" w:cs="宋体"/>
          <w:b/>
          <w:bCs/>
          <w:sz w:val="28"/>
          <w:szCs w:val="28"/>
          <w:highlight w:val="none"/>
        </w:rPr>
        <w:t>五、报价有效期：</w:t>
      </w:r>
      <w:r>
        <w:rPr>
          <w:rFonts w:hint="eastAsia" w:ascii="仿宋" w:hAnsi="仿宋" w:eastAsia="仿宋" w:cs="宋体"/>
          <w:sz w:val="28"/>
          <w:szCs w:val="28"/>
          <w:highlight w:val="none"/>
        </w:rPr>
        <w:t>1、自</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报价文件之日起90日历天。报价函的有效期比本须知规定的有效期短的，将被称为非响应报价，磋商小组将按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6FAF4691">
      <w:pPr>
        <w:keepNext w:val="0"/>
        <w:keepLines w:val="0"/>
        <w:pageBreakBefore w:val="0"/>
        <w:kinsoku/>
        <w:wordWrap/>
        <w:overflowPunct/>
        <w:topLinePunct w:val="0"/>
        <w:bidi w:val="0"/>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五</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18</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公开报价、磋商、成交（二）评审办法</w:t>
      </w:r>
      <w:r>
        <w:rPr>
          <w:rFonts w:hint="eastAsia" w:ascii="仿宋" w:hAnsi="仿宋" w:eastAsia="仿宋" w:cs="宋体"/>
          <w:sz w:val="28"/>
          <w:szCs w:val="28"/>
          <w:highlight w:val="none"/>
          <w:lang w:val="en-US" w:eastAsia="zh-CN"/>
        </w:rPr>
        <w:t xml:space="preserve"> 2、初步评审：</w:t>
      </w: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99311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3570797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07A93A7A">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1B829EB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交付时间不符合采购文件要求</w:t>
      </w:r>
      <w:r>
        <w:rPr>
          <w:rFonts w:hint="eastAsia" w:ascii="仿宋" w:hAnsi="仿宋" w:eastAsia="仿宋" w:cs="宋体"/>
          <w:sz w:val="28"/>
          <w:szCs w:val="28"/>
          <w:highlight w:val="none"/>
        </w:rPr>
        <w:t>；</w:t>
      </w:r>
    </w:p>
    <w:p w14:paraId="27D76886">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3038EDE5">
      <w:pPr>
        <w:keepNext w:val="0"/>
        <w:keepLines w:val="0"/>
        <w:pageBreakBefore w:val="0"/>
        <w:kinsoku/>
        <w:wordWrap/>
        <w:overflowPunct/>
        <w:topLinePunct w:val="0"/>
        <w:bidi w:val="0"/>
        <w:spacing w:line="400" w:lineRule="exact"/>
        <w:ind w:firstLine="840" w:firstLineChars="3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71A5D6ED">
      <w:pPr>
        <w:keepNext w:val="0"/>
        <w:keepLines w:val="0"/>
        <w:pageBreakBefore w:val="0"/>
        <w:widowControl/>
        <w:kinsoku/>
        <w:wordWrap/>
        <w:overflowPunct/>
        <w:topLinePunct w:val="0"/>
        <w:autoSpaceDE/>
        <w:autoSpaceDN/>
        <w:bidi w:val="0"/>
        <w:adjustRightInd w:val="0"/>
        <w:snapToGrid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6647CE7">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六</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22</w:t>
      </w:r>
      <w:r>
        <w:rPr>
          <w:rFonts w:hint="eastAsia" w:ascii="仿宋" w:hAnsi="仿宋" w:eastAsia="仿宋"/>
          <w:bCs/>
          <w:sz w:val="28"/>
          <w:szCs w:val="28"/>
          <w:highlight w:val="none"/>
        </w:rPr>
        <w:t>页）</w:t>
      </w:r>
      <w:r>
        <w:rPr>
          <w:rFonts w:hint="eastAsia" w:ascii="仿宋" w:hAnsi="仿宋" w:eastAsia="仿宋" w:cs="宋体"/>
          <w:sz w:val="28"/>
          <w:szCs w:val="28"/>
          <w:highlight w:val="none"/>
        </w:rPr>
        <w:t>第四部分 公开报价、磋商、成交</w:t>
      </w:r>
    </w:p>
    <w:p w14:paraId="312C68A0">
      <w:pPr>
        <w:pStyle w:val="14"/>
        <w:keepNext w:val="0"/>
        <w:keepLines w:val="0"/>
        <w:pageBreakBefore w:val="0"/>
        <w:widowControl w:val="0"/>
        <w:kinsoku/>
        <w:wordWrap/>
        <w:overflowPunct/>
        <w:topLinePunct w:val="0"/>
        <w:autoSpaceDE/>
        <w:autoSpaceDN/>
        <w:bidi w:val="0"/>
        <w:adjustRightInd/>
        <w:snapToGrid/>
        <w:spacing w:line="400" w:lineRule="exact"/>
        <w:ind w:firstLine="562" w:firstLineChars="200"/>
        <w:textAlignment w:val="auto"/>
        <w:rPr>
          <w:rFonts w:hint="eastAsia"/>
          <w:highlight w:val="none"/>
        </w:rPr>
      </w:pPr>
      <w:r>
        <w:rPr>
          <w:rFonts w:hint="eastAsia" w:ascii="仿宋" w:hAnsi="仿宋" w:eastAsia="仿宋" w:cs="宋体"/>
          <w:b/>
          <w:sz w:val="28"/>
          <w:szCs w:val="28"/>
          <w:highlight w:val="none"/>
        </w:rPr>
        <w:t>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w:t>
      </w:r>
    </w:p>
    <w:p w14:paraId="4FA1ADB7">
      <w:pPr>
        <w:pStyle w:val="14"/>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sz w:val="28"/>
          <w:szCs w:val="28"/>
          <w:highlight w:val="none"/>
        </w:rPr>
      </w:pPr>
      <w:r>
        <w:rPr>
          <w:rFonts w:hint="eastAsia" w:ascii="仿宋" w:hAnsi="仿宋" w:eastAsia="仿宋"/>
          <w:bCs/>
          <w:sz w:val="28"/>
          <w:szCs w:val="28"/>
          <w:highlight w:val="none"/>
        </w:rPr>
        <w:t>(</w:t>
      </w:r>
      <w:r>
        <w:rPr>
          <w:rFonts w:hint="eastAsia" w:ascii="仿宋" w:hAnsi="仿宋" w:eastAsia="仿宋"/>
          <w:bCs/>
          <w:sz w:val="28"/>
          <w:szCs w:val="28"/>
          <w:highlight w:val="none"/>
          <w:lang w:val="en-US" w:eastAsia="zh-CN"/>
        </w:rPr>
        <w:t>七</w:t>
      </w:r>
      <w:r>
        <w:rPr>
          <w:rFonts w:hint="eastAsia" w:ascii="仿宋" w:hAnsi="仿宋" w:eastAsia="仿宋"/>
          <w:bCs/>
          <w:sz w:val="28"/>
          <w:szCs w:val="28"/>
          <w:highlight w:val="none"/>
        </w:rPr>
        <w:t>)采购文件（第</w:t>
      </w:r>
      <w:r>
        <w:rPr>
          <w:rFonts w:hint="eastAsia" w:ascii="仿宋" w:hAnsi="仿宋" w:eastAsia="仿宋"/>
          <w:bCs/>
          <w:sz w:val="28"/>
          <w:szCs w:val="28"/>
          <w:highlight w:val="none"/>
          <w:lang w:val="en-US" w:eastAsia="zh-CN"/>
        </w:rPr>
        <w:t>22-23</w:t>
      </w:r>
      <w:r>
        <w:rPr>
          <w:rFonts w:hint="eastAsia" w:ascii="仿宋" w:hAnsi="仿宋" w:eastAsia="仿宋"/>
          <w:bCs/>
          <w:sz w:val="28"/>
          <w:szCs w:val="28"/>
          <w:highlight w:val="none"/>
        </w:rPr>
        <w:t>页 ）</w:t>
      </w:r>
      <w:r>
        <w:rPr>
          <w:rFonts w:hint="eastAsia" w:ascii="仿宋" w:hAnsi="仿宋" w:eastAsia="仿宋" w:cs="宋体"/>
          <w:sz w:val="28"/>
          <w:szCs w:val="28"/>
          <w:highlight w:val="none"/>
        </w:rPr>
        <w:t>第四部分 公开报价、磋商、成交</w:t>
      </w:r>
    </w:p>
    <w:p w14:paraId="72B1B171">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24BE6EA3">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559F511B">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5E2AFFC6">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50583767">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4B882DF1">
      <w:pPr>
        <w:pStyle w:val="10"/>
        <w:keepNext w:val="0"/>
        <w:keepLines w:val="0"/>
        <w:pageBreakBefore w:val="0"/>
        <w:kinsoku/>
        <w:wordWrap/>
        <w:overflowPunct/>
        <w:topLinePunct w:val="0"/>
        <w:bidi w:val="0"/>
        <w:spacing w:after="0" w:line="400" w:lineRule="exact"/>
        <w:ind w:firstLine="560" w:firstLineChars="200"/>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0AB8BFF">
      <w:pPr>
        <w:keepNext w:val="0"/>
        <w:keepLines w:val="0"/>
        <w:pageBreakBefore w:val="0"/>
        <w:kinsoku/>
        <w:wordWrap/>
        <w:overflowPunct/>
        <w:topLinePunct w:val="0"/>
        <w:bidi w:val="0"/>
        <w:spacing w:line="400" w:lineRule="exact"/>
        <w:ind w:firstLine="560" w:firstLineChars="200"/>
        <w:jc w:val="both"/>
        <w:textAlignment w:val="auto"/>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715B9EEA">
      <w:pPr>
        <w:pStyle w:val="14"/>
        <w:keepNext w:val="0"/>
        <w:keepLines w:val="0"/>
        <w:pageBreakBefore w:val="0"/>
        <w:widowControl w:val="0"/>
        <w:kinsoku/>
        <w:wordWrap/>
        <w:overflowPunct/>
        <w:topLinePunct w:val="0"/>
        <w:autoSpaceDE/>
        <w:autoSpaceDN/>
        <w:bidi w:val="0"/>
        <w:adjustRightInd/>
        <w:snapToGrid/>
        <w:ind w:firstLine="562" w:firstLineChars="200"/>
        <w:textAlignment w:val="auto"/>
        <w:rPr>
          <w:rFonts w:hint="eastAsia" w:ascii="仿宋" w:hAnsi="仿宋" w:eastAsia="仿宋" w:cs="宋体"/>
          <w:sz w:val="28"/>
          <w:szCs w:val="28"/>
          <w:highlight w:val="none"/>
          <w:lang w:val="en-US" w:eastAsia="zh-CN"/>
        </w:rPr>
      </w:pPr>
      <w:r>
        <w:rPr>
          <w:rFonts w:hint="eastAsia" w:ascii="仿宋" w:hAnsi="仿宋" w:eastAsia="仿宋" w:cs="仿宋"/>
          <w:b/>
          <w:sz w:val="28"/>
          <w:highlight w:val="none"/>
        </w:rPr>
        <w:t>备注：未在此处集中列示的条款不作为本采购项目的实质性条款，不作为投标（报价）</w:t>
      </w:r>
      <w:r>
        <w:rPr>
          <w:rFonts w:hint="eastAsia" w:ascii="仿宋" w:hAnsi="仿宋" w:eastAsia="仿宋" w:cs="仿宋"/>
          <w:b/>
          <w:bCs/>
          <w:color w:val="FF0000"/>
          <w:sz w:val="28"/>
          <w:highlight w:val="none"/>
          <w:u w:val="single"/>
        </w:rPr>
        <w:t>无效</w:t>
      </w:r>
      <w:r>
        <w:rPr>
          <w:rFonts w:hint="eastAsia" w:ascii="仿宋" w:hAnsi="仿宋" w:eastAsia="仿宋" w:cs="仿宋"/>
          <w:b/>
          <w:sz w:val="28"/>
          <w:highlight w:val="none"/>
        </w:rPr>
        <w:t>理由。</w:t>
      </w:r>
    </w:p>
    <w:p w14:paraId="609A99DC">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highlight w:val="none"/>
        </w:rPr>
        <w:br w:type="page"/>
      </w:r>
      <w:r>
        <w:rPr>
          <w:rFonts w:hint="eastAsia" w:ascii="仿宋" w:hAnsi="仿宋" w:eastAsia="仿宋" w:cs="Times New Roman"/>
          <w:b/>
          <w:bCs/>
          <w:kern w:val="2"/>
          <w:sz w:val="32"/>
          <w:szCs w:val="32"/>
          <w:highlight w:val="none"/>
          <w:lang w:val="en-US" w:eastAsia="zh-CN" w:bidi="ar-SA"/>
        </w:rPr>
        <w:t>第四部分 评分办法</w:t>
      </w:r>
    </w:p>
    <w:p w14:paraId="7D0D67BD">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一、公开报价：</w:t>
      </w:r>
    </w:p>
    <w:p w14:paraId="2DA9F05C">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1、时间：</w:t>
      </w:r>
      <w:r>
        <w:rPr>
          <w:rFonts w:hint="eastAsia" w:ascii="仿宋" w:hAnsi="仿宋" w:eastAsia="仿宋" w:cs="宋体"/>
          <w:color w:val="000000" w:themeColor="text1"/>
          <w:kern w:val="0"/>
          <w:sz w:val="28"/>
          <w:szCs w:val="28"/>
          <w:highlight w:val="none"/>
          <w:lang w:eastAsia="zh-CN"/>
          <w14:textFill>
            <w14:solidFill>
              <w14:schemeClr w14:val="tx1"/>
            </w14:solidFill>
          </w14:textFill>
        </w:rPr>
        <w:t>2026年9月29日14时00分</w:t>
      </w:r>
      <w:r>
        <w:rPr>
          <w:rFonts w:hint="eastAsia" w:ascii="仿宋" w:hAnsi="仿宋" w:eastAsia="仿宋" w:cs="宋体"/>
          <w:color w:val="auto"/>
          <w:sz w:val="28"/>
          <w:szCs w:val="28"/>
          <w:highlight w:val="none"/>
        </w:rPr>
        <w:t>（北</w:t>
      </w:r>
      <w:r>
        <w:rPr>
          <w:rFonts w:hint="eastAsia" w:ascii="仿宋" w:hAnsi="仿宋" w:eastAsia="仿宋" w:cs="宋体"/>
          <w:sz w:val="28"/>
          <w:szCs w:val="28"/>
          <w:highlight w:val="none"/>
        </w:rPr>
        <w:t>京时间）。</w:t>
      </w:r>
    </w:p>
    <w:p w14:paraId="1303EE4F">
      <w:pPr>
        <w:spacing w:line="400" w:lineRule="exact"/>
        <w:ind w:firstLine="560" w:firstLineChars="2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2、地点：</w:t>
      </w:r>
      <w:r>
        <w:rPr>
          <w:rFonts w:hint="eastAsia" w:ascii="仿宋" w:hAnsi="仿宋" w:eastAsia="仿宋" w:cs="宋体"/>
          <w:sz w:val="28"/>
          <w:szCs w:val="28"/>
          <w:highlight w:val="none"/>
          <w:lang w:eastAsia="zh-CN"/>
        </w:rPr>
        <w:t>微山县人民医院B区3楼会议室</w:t>
      </w:r>
    </w:p>
    <w:p w14:paraId="1E06576A">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3、检查报价文件密封情况：公开报价时，由报价供应商或其推选的代表检查报价文件的密封情况，经确认无误后，由工作人员当众拆封。</w:t>
      </w:r>
    </w:p>
    <w:p w14:paraId="60782594">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4、报价：由工作人员对各供应商的报价文件当众拆封，并宣读“报价一览表”，记录员将报价内容分项记录</w:t>
      </w:r>
    </w:p>
    <w:p w14:paraId="0F4E2DF8">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二、磋商小组：</w:t>
      </w:r>
    </w:p>
    <w:p w14:paraId="2B64F838">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采购人将根据本项目的特点组成磋商小组</w:t>
      </w:r>
      <w:r>
        <w:rPr>
          <w:rFonts w:hint="eastAsia" w:ascii="仿宋" w:hAnsi="仿宋" w:eastAsia="仿宋" w:cs="宋体"/>
          <w:sz w:val="28"/>
          <w:szCs w:val="28"/>
          <w:highlight w:val="none"/>
        </w:rPr>
        <w:t>，由采购人代表和有关方面的专家等三人（含三人）以上的单数组成，其中专家不得少于成员总数的三分之二，磋商小组负责对报价文件进行评审，评选出成交候选人。</w:t>
      </w:r>
    </w:p>
    <w:p w14:paraId="24ED87BF">
      <w:pPr>
        <w:spacing w:line="40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备注：采购人代表如参加项目评标（评审）活动，采购人代表应当获得单位法人代表书面授权，并不得担任评审委员会主要负责人。</w:t>
      </w:r>
    </w:p>
    <w:p w14:paraId="1C8309E7">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三、磋商原则和评审办法：</w:t>
      </w:r>
    </w:p>
    <w:p w14:paraId="5CDB0F25">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（一）磋商原则</w:t>
      </w:r>
    </w:p>
    <w:p w14:paraId="5F2A2BA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“公平、公正、诚实、信用”为本次采购的基本原则，磋商小组按照这一原则的要求，公正、平等地对待各供应商。同时</w:t>
      </w:r>
      <w:r>
        <w:rPr>
          <w:rFonts w:hint="eastAsia" w:ascii="仿宋" w:hAnsi="仿宋" w:eastAsia="仿宋" w:cs="宋体"/>
          <w:sz w:val="28"/>
          <w:szCs w:val="28"/>
          <w:highlight w:val="none"/>
          <w:lang w:eastAsia="zh-CN"/>
        </w:rPr>
        <w:t>，</w:t>
      </w:r>
      <w:r>
        <w:rPr>
          <w:rFonts w:hint="eastAsia" w:ascii="仿宋" w:hAnsi="仿宋" w:eastAsia="仿宋" w:cs="宋体"/>
          <w:sz w:val="28"/>
          <w:szCs w:val="28"/>
          <w:highlight w:val="none"/>
        </w:rPr>
        <w:t>在磋商过程中恪守以下原则：</w:t>
      </w:r>
    </w:p>
    <w:p w14:paraId="306DAD5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1、客观性原则：磋商小组将严格按照采购文件要求的内容，对供应商的报价文件进行认真评审；磋商小组对报价文件的评审仅依据报价文件本身，而不依靠报价文件以外的任何因素。</w:t>
      </w:r>
    </w:p>
    <w:p w14:paraId="0DD293F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2、统一性原则：磋商小组将按照统一的原则和方法，对各供应商的报价文件进行评审；</w:t>
      </w:r>
    </w:p>
    <w:p w14:paraId="0A072F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3、独立性原则：评审工作在磋商小组内部独立进行，不受外界任何因素的干扰和影响，磋商小组成员对出具的意见承担个人责任；</w:t>
      </w:r>
    </w:p>
    <w:p w14:paraId="5FFBE40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4、保密性原则：磋商小组成员及有关工作人员将保守供应商的商业秘密；</w:t>
      </w:r>
    </w:p>
    <w:p w14:paraId="665412B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5、集体决定的原则：成交候选供应商由磋商小组集体评审决定。</w:t>
      </w:r>
    </w:p>
    <w:p w14:paraId="4F080CF2">
      <w:pPr>
        <w:spacing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（二）评审办法</w:t>
      </w:r>
    </w:p>
    <w:p w14:paraId="2E163025">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本次评审采用综合评分法，磋商小组成员综合评定各供应商</w:t>
      </w:r>
      <w:r>
        <w:rPr>
          <w:rFonts w:hint="eastAsia" w:ascii="仿宋" w:hAnsi="仿宋" w:eastAsia="仿宋" w:cs="宋体"/>
          <w:sz w:val="28"/>
          <w:szCs w:val="28"/>
          <w:highlight w:val="none"/>
          <w:lang w:eastAsia="zh-CN"/>
        </w:rPr>
        <w:t>递交</w:t>
      </w:r>
      <w:r>
        <w:rPr>
          <w:rFonts w:hint="eastAsia" w:ascii="仿宋" w:hAnsi="仿宋" w:eastAsia="仿宋" w:cs="宋体"/>
          <w:sz w:val="28"/>
          <w:szCs w:val="28"/>
          <w:highlight w:val="none"/>
        </w:rPr>
        <w:t>的报价文件，由磋商小组综合各成员意见，评出成交候选供应商。</w:t>
      </w:r>
    </w:p>
    <w:p w14:paraId="3F1443A3">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1、确定合格的供应商：</w:t>
      </w:r>
    </w:p>
    <w:p w14:paraId="06C9419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符合以下条件的供应商即为合格的供应商：</w:t>
      </w:r>
    </w:p>
    <w:p w14:paraId="2B38D25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（1）符合本项目竞争性磋商</w:t>
      </w:r>
      <w:r>
        <w:rPr>
          <w:rFonts w:hint="eastAsia" w:ascii="仿宋" w:hAnsi="仿宋" w:eastAsia="仿宋" w:cs="宋体"/>
          <w:sz w:val="28"/>
          <w:szCs w:val="28"/>
          <w:highlight w:val="none"/>
          <w:lang w:val="en-US" w:eastAsia="zh-CN"/>
        </w:rPr>
        <w:t>采购公告</w:t>
      </w:r>
      <w:r>
        <w:rPr>
          <w:rFonts w:hint="eastAsia" w:ascii="仿宋" w:hAnsi="仿宋" w:eastAsia="仿宋" w:cs="宋体"/>
          <w:sz w:val="28"/>
          <w:szCs w:val="28"/>
          <w:highlight w:val="none"/>
        </w:rPr>
        <w:t>中所叙述的供应商资格要求；</w:t>
      </w:r>
    </w:p>
    <w:p w14:paraId="0E837E7C">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（2）符合本项目磋商文件的相关要求。</w:t>
      </w:r>
    </w:p>
    <w:p w14:paraId="1B5BA33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符合以上条件的供应商即为合格的供应商。</w:t>
      </w:r>
    </w:p>
    <w:p w14:paraId="06DC16AA">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 xml:space="preserve"> 2、初步评审：</w:t>
      </w:r>
    </w:p>
    <w:p w14:paraId="519640E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 磋商小组将确定每一供应商是否对采购文件的要求做出了实质性的响应，而没有重大偏离。</w:t>
      </w:r>
    </w:p>
    <w:p w14:paraId="57A20589">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 如出现下列情形之一的，视为对采购文件没有做出实质性响应，按照</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 xml:space="preserve">报价处理。 </w:t>
      </w:r>
    </w:p>
    <w:p w14:paraId="566B1C2D">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a) 报价文件不完整；</w:t>
      </w:r>
    </w:p>
    <w:p w14:paraId="7D32173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b) 未按规定报价；</w:t>
      </w:r>
    </w:p>
    <w:p w14:paraId="36F23D20">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c) 报价文件未按采购文件要求签署、盖章；</w:t>
      </w:r>
    </w:p>
    <w:p w14:paraId="5C7C451E">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d) 报价文件中的</w:t>
      </w:r>
      <w:r>
        <w:rPr>
          <w:rFonts w:hint="eastAsia" w:ascii="仿宋" w:hAnsi="仿宋" w:eastAsia="仿宋" w:cs="宋体"/>
          <w:sz w:val="28"/>
          <w:szCs w:val="28"/>
          <w:highlight w:val="none"/>
          <w:lang w:eastAsia="zh-CN"/>
        </w:rPr>
        <w:t>交付时间不符合采购文件要求</w:t>
      </w:r>
      <w:r>
        <w:rPr>
          <w:rFonts w:hint="eastAsia" w:ascii="仿宋" w:hAnsi="仿宋" w:eastAsia="仿宋" w:cs="宋体"/>
          <w:sz w:val="28"/>
          <w:szCs w:val="28"/>
          <w:highlight w:val="none"/>
        </w:rPr>
        <w:t>；</w:t>
      </w:r>
    </w:p>
    <w:p w14:paraId="1174C072">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e) 不符合采购文件规定的其他实质性要求；</w:t>
      </w:r>
    </w:p>
    <w:p w14:paraId="25225A5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f) 不符合法律法规规定的其他实质性要求。</w:t>
      </w:r>
    </w:p>
    <w:p w14:paraId="2991B2AB">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允许供应商澄清或说明报价文件中不构成重大偏离的、微小的、非正规、不一致或不规则的地方。但是澄清或说明的内容不能改变报价文件的实质性内容，供应商澄清或说明的内容以书面文件为准。</w:t>
      </w:r>
    </w:p>
    <w:p w14:paraId="0BA6364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（4）磋商小组将拒绝被确定为非实质性响应的报价文件，供应商不能通过修正或撤销报价文件中的不符之处而使其报价成为实质性响应的报价。</w:t>
      </w:r>
    </w:p>
    <w:p w14:paraId="2AB84278">
      <w:pPr>
        <w:spacing w:line="400" w:lineRule="exact"/>
        <w:ind w:firstLine="840" w:firstLineChars="300"/>
        <w:rPr>
          <w:rFonts w:hint="eastAsia" w:ascii="仿宋" w:hAnsi="仿宋" w:eastAsia="仿宋" w:cs="宋体"/>
          <w:sz w:val="28"/>
          <w:szCs w:val="28"/>
          <w:highlight w:val="none"/>
          <w:lang w:eastAsia="zh-CN"/>
        </w:rPr>
      </w:pPr>
      <w:r>
        <w:rPr>
          <w:rFonts w:hint="eastAsia" w:ascii="仿宋" w:hAnsi="仿宋" w:eastAsia="仿宋" w:cs="宋体"/>
          <w:sz w:val="28"/>
          <w:szCs w:val="28"/>
          <w:highlight w:val="none"/>
        </w:rPr>
        <w:t>（5）磋商小组对各供应商的报价进行评审，对超出项目预算的报价，按</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报价处理。</w:t>
      </w:r>
    </w:p>
    <w:p w14:paraId="744820C1">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（6）磋商小组通过上述评审，确定入围供应商名单，只有成为入围供应商，才能进入综合评审阶段。</w:t>
      </w:r>
    </w:p>
    <w:p w14:paraId="506C2B63">
      <w:pPr>
        <w:spacing w:line="400" w:lineRule="exact"/>
        <w:ind w:firstLine="840" w:firstLineChars="300"/>
        <w:rPr>
          <w:rFonts w:hint="default" w:ascii="仿宋" w:hAnsi="仿宋" w:eastAsia="仿宋" w:cs="宋体"/>
          <w:sz w:val="28"/>
          <w:szCs w:val="28"/>
          <w:highlight w:val="none"/>
          <w:lang w:val="en-US" w:eastAsia="zh-CN"/>
        </w:rPr>
      </w:pPr>
      <w:r>
        <w:rPr>
          <w:rFonts w:hint="eastAsia" w:ascii="仿宋" w:hAnsi="仿宋" w:eastAsia="仿宋" w:cs="宋体"/>
          <w:sz w:val="28"/>
          <w:szCs w:val="28"/>
          <w:highlight w:val="none"/>
          <w:lang w:val="en-US" w:eastAsia="zh-CN"/>
        </w:rPr>
        <w:t>（7）备注：</w:t>
      </w:r>
    </w:p>
    <w:p w14:paraId="59772ACC">
      <w:pPr>
        <w:keepNext w:val="0"/>
        <w:keepLines w:val="0"/>
        <w:pageBreakBefore w:val="0"/>
        <w:widowControl/>
        <w:wordWrap/>
        <w:overflowPunct/>
        <w:topLinePunct w:val="0"/>
        <w:bidi w:val="0"/>
        <w:spacing w:line="400" w:lineRule="exact"/>
        <w:ind w:left="0"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一、根据财政部、工业和信息化部《政府采购促进中小企业发展管理办法》(财库(2020)46号)和《关于进一步加大政府采购支持中小企业力度的通知》(财库(2022)19号)文件规定，对于经主管预算单位统筹后未</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专门面向中小企业采购的采购项目，以及</w:t>
      </w:r>
      <w:r>
        <w:rPr>
          <w:rFonts w:hint="eastAsia" w:ascii="仿宋" w:hAnsi="仿宋" w:eastAsia="仿宋" w:cs="仿宋"/>
          <w:sz w:val="28"/>
          <w:szCs w:val="28"/>
          <w:highlight w:val="none"/>
          <w:lang w:val="en-US" w:eastAsia="zh-CN"/>
        </w:rPr>
        <w:t>预留份额</w:t>
      </w:r>
      <w:r>
        <w:rPr>
          <w:rFonts w:hint="eastAsia" w:ascii="仿宋" w:hAnsi="仿宋" w:eastAsia="仿宋" w:cs="仿宋"/>
          <w:sz w:val="28"/>
          <w:szCs w:val="28"/>
          <w:highlight w:val="none"/>
        </w:rPr>
        <w:t>项目中的非预密部分采购包，</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符合本办法规定的小微企业报价给予10%-20%的扣除，用扣除后的价格参加评审。适用招标投标法的政府采购货物项目，采用综合评估法但未采用低价优先法计算价格分的，评标时应当在采用原报价进行评分的基础上增加其价格得分的10%-20%作为其价格分。接受大中型企业与小微企业组成联合体或者允许大中型企业向一家或者多家小微企业分包的采购项目，对于联合协议或者分包意向协议约定小微企业的合同份额占到合同总金额30%以上的，</w:t>
      </w:r>
      <w:r>
        <w:rPr>
          <w:rFonts w:hint="eastAsia" w:ascii="仿宋" w:hAnsi="仿宋" w:eastAsia="仿宋" w:cs="仿宋"/>
          <w:sz w:val="28"/>
          <w:szCs w:val="28"/>
          <w:highlight w:val="none"/>
          <w:lang w:eastAsia="zh-CN"/>
        </w:rPr>
        <w:t>采购人</w:t>
      </w:r>
      <w:r>
        <w:rPr>
          <w:rFonts w:hint="eastAsia" w:ascii="仿宋" w:hAnsi="仿宋" w:eastAsia="仿宋" w:cs="仿宋"/>
          <w:sz w:val="28"/>
          <w:szCs w:val="28"/>
          <w:highlight w:val="none"/>
        </w:rPr>
        <w:t>、采购代理机构应当对联合体或者大中型企业的报价给予4%-6%的扣除，用扣除后的价格参加评审。</w:t>
      </w:r>
    </w:p>
    <w:p w14:paraId="556ECB33">
      <w:pPr>
        <w:pStyle w:val="14"/>
        <w:keepNext w:val="0"/>
        <w:keepLines w:val="0"/>
        <w:pageBreakBefore w:val="0"/>
        <w:widowControl/>
        <w:kinsoku w:val="0"/>
        <w:wordWrap/>
        <w:overflowPunct/>
        <w:topLinePunct w:val="0"/>
        <w:autoSpaceDE w:val="0"/>
        <w:autoSpaceDN w:val="0"/>
        <w:bidi w:val="0"/>
        <w:adjustRightInd w:val="0"/>
        <w:snapToGrid w:val="0"/>
        <w:spacing w:line="400" w:lineRule="exact"/>
        <w:ind w:left="0" w:firstLine="562" w:firstLineChars="200"/>
        <w:textAlignment w:val="baseline"/>
        <w:rPr>
          <w:rFonts w:hint="default" w:ascii="仿宋" w:hAnsi="仿宋" w:eastAsia="仿宋"/>
          <w:b/>
          <w:bCs/>
          <w:color w:val="FF0000"/>
          <w:sz w:val="30"/>
          <w:szCs w:val="30"/>
          <w:highlight w:val="none"/>
          <w:lang w:val="en-US" w:eastAsia="zh-CN"/>
        </w:rPr>
      </w:pPr>
      <w:r>
        <w:rPr>
          <w:rFonts w:hint="eastAsia" w:ascii="仿宋" w:hAnsi="仿宋" w:eastAsia="仿宋" w:cs="仿宋"/>
          <w:b/>
          <w:bCs/>
          <w:color w:val="FF0000"/>
          <w:spacing w:val="0"/>
          <w:kern w:val="0"/>
          <w:sz w:val="28"/>
          <w:szCs w:val="28"/>
          <w:highlight w:val="none"/>
          <w:lang w:val="en-US" w:eastAsia="zh-CN"/>
        </w:rPr>
        <w:t>本项目不专门面向中小微企业。</w:t>
      </w:r>
    </w:p>
    <w:p w14:paraId="62C6DEA7">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在政府采购活动中，供应商提供的货物、工程或者服务符合下列情形的，享受本办法规定的中小企业扶持政策：</w:t>
      </w:r>
    </w:p>
    <w:p w14:paraId="5BFC726C">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（一）</w:t>
      </w:r>
      <w:r>
        <w:rPr>
          <w:rFonts w:hint="eastAsia" w:ascii="仿宋" w:hAnsi="仿宋" w:eastAsia="仿宋" w:cs="仿宋"/>
          <w:sz w:val="28"/>
          <w:szCs w:val="28"/>
          <w:highlight w:val="none"/>
        </w:rPr>
        <w:t>在货物采购项目中，货物由中小企业制造，即货物由中小企业生产且使用该中小企业商号或者注册商标；</w:t>
      </w:r>
    </w:p>
    <w:p w14:paraId="55397634">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（二）</w:t>
      </w:r>
      <w:r>
        <w:rPr>
          <w:rFonts w:hint="eastAsia" w:ascii="仿宋" w:hAnsi="仿宋" w:eastAsia="仿宋" w:cs="仿宋"/>
          <w:sz w:val="28"/>
          <w:szCs w:val="28"/>
          <w:highlight w:val="none"/>
        </w:rPr>
        <w:t>在工程采购项目中，工程由中小企业承建，即工程施工单位为中小企业；</w:t>
      </w:r>
    </w:p>
    <w:p w14:paraId="043F77F2">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kern w:val="2"/>
          <w:sz w:val="28"/>
          <w:szCs w:val="28"/>
          <w:highlight w:val="none"/>
          <w:lang w:val="en-US" w:eastAsia="zh-CN" w:bidi="ar-SA"/>
        </w:rPr>
        <w:t>（三）</w:t>
      </w:r>
      <w:r>
        <w:rPr>
          <w:rFonts w:hint="eastAsia" w:ascii="仿宋" w:hAnsi="仿宋" w:eastAsia="仿宋" w:cs="仿宋"/>
          <w:sz w:val="28"/>
          <w:szCs w:val="28"/>
          <w:highlight w:val="none"/>
        </w:rPr>
        <w:t>在服务采购项目中，服务由中小企业承接，即提供服务的人员为中小企业依照《中华人民共和国</w:t>
      </w:r>
      <w:r>
        <w:rPr>
          <w:rFonts w:hint="eastAsia" w:ascii="仿宋" w:hAnsi="仿宋" w:eastAsia="仿宋" w:cs="仿宋"/>
          <w:sz w:val="28"/>
          <w:szCs w:val="28"/>
          <w:highlight w:val="none"/>
          <w:lang w:val="en-US" w:eastAsia="zh-CN"/>
        </w:rPr>
        <w:t>民法典</w:t>
      </w:r>
      <w:r>
        <w:rPr>
          <w:rFonts w:hint="eastAsia" w:ascii="仿宋" w:hAnsi="仿宋" w:eastAsia="仿宋" w:cs="仿宋"/>
          <w:sz w:val="28"/>
          <w:szCs w:val="28"/>
          <w:highlight w:val="none"/>
        </w:rPr>
        <w:t>》订立劳动合同的从业人员。</w:t>
      </w:r>
    </w:p>
    <w:p w14:paraId="2B066576">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highlight w:val="none"/>
        </w:rPr>
        <w:t>在货物采购项目中，供应商提供的货物既有中小企业制造货物，也有大型企业制造货物的，不享受本办法规定的中小企业扶持政策。以联合体形式参加政府采购活动，联合体各方均为中小企业的，联合体视同中小企业。其中，联合</w:t>
      </w:r>
      <w:r>
        <w:rPr>
          <w:rFonts w:hint="eastAsia" w:ascii="仿宋" w:hAnsi="仿宋" w:eastAsia="仿宋" w:cs="仿宋"/>
          <w:color w:val="auto"/>
          <w:sz w:val="28"/>
          <w:szCs w:val="28"/>
          <w:highlight w:val="none"/>
        </w:rPr>
        <w:t>体各方均为小微企业的，联合体视同小微企业。</w:t>
      </w:r>
    </w:p>
    <w:p w14:paraId="1DA5F993">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本项目</w:t>
      </w:r>
      <w:r>
        <w:rPr>
          <w:rFonts w:hint="eastAsia" w:ascii="仿宋" w:hAnsi="仿宋" w:eastAsia="仿宋" w:cs="仿宋"/>
          <w:color w:val="auto"/>
          <w:sz w:val="28"/>
          <w:szCs w:val="28"/>
          <w:highlight w:val="none"/>
        </w:rPr>
        <w:t>小型和微型企业价格扣除情况：</w:t>
      </w:r>
    </w:p>
    <w:p w14:paraId="743DAFB2">
      <w:pPr>
        <w:keepNext w:val="0"/>
        <w:keepLines w:val="0"/>
        <w:pageBreakBefore w:val="0"/>
        <w:widowControl/>
        <w:numPr>
          <w:ilvl w:val="0"/>
          <w:numId w:val="4"/>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给予小型和微型企业的价格给予20%的扣除,计算方法是:最终价格=报价</w:t>
      </w:r>
      <w:r>
        <w:rPr>
          <w:rFonts w:hint="eastAsia" w:ascii="仿宋" w:hAnsi="仿宋" w:eastAsia="仿宋" w:cs="仿宋"/>
          <w:color w:val="auto"/>
          <w:sz w:val="28"/>
          <w:szCs w:val="28"/>
          <w:highlight w:val="none"/>
          <w:lang w:val="en-US" w:eastAsia="zh-CN"/>
        </w:rPr>
        <w:t>*</w:t>
      </w:r>
      <w:r>
        <w:rPr>
          <w:rFonts w:hint="eastAsia" w:ascii="仿宋" w:hAnsi="仿宋" w:eastAsia="仿宋" w:cs="仿宋"/>
          <w:color w:val="auto"/>
          <w:sz w:val="28"/>
          <w:szCs w:val="28"/>
          <w:highlight w:val="none"/>
        </w:rPr>
        <w:t>80%按照最终价格计算其价格分得分。</w:t>
      </w:r>
    </w:p>
    <w:p w14:paraId="1C076103">
      <w:pPr>
        <w:keepNext w:val="0"/>
        <w:keepLines w:val="0"/>
        <w:pageBreakBefore w:val="0"/>
        <w:widowControl/>
        <w:numPr>
          <w:ilvl w:val="0"/>
          <w:numId w:val="0"/>
        </w:numPr>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CN"/>
        </w:rPr>
        <w:t>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4203DDDA">
      <w:pPr>
        <w:keepNext w:val="0"/>
        <w:keepLines w:val="0"/>
        <w:pageBreakBefore w:val="0"/>
        <w:widowControl/>
        <w:kinsoku/>
        <w:wordWrap/>
        <w:overflowPunct/>
        <w:topLinePunct w:val="0"/>
        <w:autoSpaceDE/>
        <w:autoSpaceDN/>
        <w:bidi w:val="0"/>
        <w:adjustRightInd/>
        <w:snapToGrid/>
        <w:spacing w:line="400" w:lineRule="exact"/>
        <w:ind w:left="0" w:firstLine="562" w:firstLineChars="200"/>
        <w:jc w:val="both"/>
        <w:textAlignment w:val="auto"/>
        <w:rPr>
          <w:rFonts w:hint="eastAsia" w:ascii="仿宋" w:hAnsi="仿宋" w:eastAsia="仿宋" w:cs="仿宋"/>
          <w:b/>
          <w:bCs/>
          <w:color w:val="000000"/>
          <w:sz w:val="28"/>
          <w:szCs w:val="28"/>
          <w:highlight w:val="none"/>
          <w:lang w:val="zh-CN"/>
        </w:rPr>
      </w:pPr>
      <w:r>
        <w:rPr>
          <w:rFonts w:hint="eastAsia" w:ascii="仿宋" w:hAnsi="仿宋" w:eastAsia="仿宋" w:cs="仿宋"/>
          <w:b/>
          <w:bCs/>
          <w:sz w:val="28"/>
          <w:szCs w:val="28"/>
          <w:highlight w:val="none"/>
        </w:rPr>
        <w:t>二、</w:t>
      </w:r>
      <w:r>
        <w:rPr>
          <w:rFonts w:hint="eastAsia" w:ascii="仿宋" w:hAnsi="仿宋" w:eastAsia="仿宋" w:cs="仿宋"/>
          <w:b/>
          <w:bCs/>
          <w:color w:val="000000"/>
          <w:sz w:val="28"/>
          <w:szCs w:val="28"/>
          <w:highlight w:val="none"/>
          <w:lang w:val="zh-CN"/>
        </w:rPr>
        <w:t>根据济宁市财政局《关于进一步强化政府采购政策功能支持绿色低碳高质量发展的通知》（济财采〔2024〕13号）规定，采用最低评标价法评审的项目，给予10%的价格扣除；采用综合评分法评审的项目，在价格评审项及技术评审项中分别给予价格评审总分值、技术评审总分值10%的优惠。根据《山东省财政厅〈转发财政部发展改革委生态环境部市场监管总局调整优化节能产品、环境标志产品政府采购执行机制的通知〉的通知》（鲁财采〔2019〕39号）的规定，优惠总加分不超过5分。执行政府采购政策对投标报价进行扣除后的评标价格仅用于评标过程的报价得分计算或评标价格的比较，不作为最终的中标价格。</w:t>
      </w:r>
    </w:p>
    <w:p w14:paraId="0F69E22B">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注：报价单位在投标报价时必须对属于节能产品（非强制类）、环境标志产品品目清单产品的单独分项报价，并应于投标（响应）文件中提供国家确定的认证机构出具的、处于有效期之内的节能产品、环境标志产品认证证书。</w:t>
      </w:r>
    </w:p>
    <w:p w14:paraId="1B8E1424">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根据《关于政府采购支持监狱企业发展有关问题的通知》（财库[2014]68号）文件规定：在政府采购活劢中，监狱企业和戒毒企业视同小型、微型企业，评审中享受同小型、微型企业相同的价格扣除。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5D306549">
      <w:pPr>
        <w:keepNext w:val="0"/>
        <w:keepLines w:val="0"/>
        <w:pageBreakBefore w:val="0"/>
        <w:widowControl/>
        <w:kinsoku/>
        <w:wordWrap/>
        <w:overflowPunct/>
        <w:topLinePunct w:val="0"/>
        <w:autoSpaceDE/>
        <w:autoSpaceDN/>
        <w:bidi w:val="0"/>
        <w:adjustRightInd/>
        <w:snapToGrid/>
        <w:spacing w:line="400" w:lineRule="exact"/>
        <w:ind w:left="0"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按照《财政部民政部中国残疾人联合会关于促进残疾人就业政府采购政策的通知》（财库〔2017〕141号）的规定，在政府采购活动中，残疾人福利性单位视同小型、微型企业，享受评审中价格扣除的政府采购政策。如供应商为残疾人福利性单位，须提供《残疾人福利性单位声明函》，格式见附件。</w:t>
      </w:r>
    </w:p>
    <w:p w14:paraId="537FEAF7">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仿宋"/>
          <w:sz w:val="28"/>
          <w:szCs w:val="28"/>
          <w:highlight w:val="none"/>
        </w:rPr>
        <w:t>既是监狱企业，又属小型企业、微型企业或残疾人福利性单位的不重复折扣。</w:t>
      </w:r>
    </w:p>
    <w:p w14:paraId="7DFFD06C">
      <w:pPr>
        <w:spacing w:line="440" w:lineRule="exact"/>
        <w:ind w:firstLine="560" w:firstLineChars="200"/>
        <w:rPr>
          <w:rFonts w:hint="eastAsia" w:ascii="仿宋" w:hAnsi="仿宋" w:eastAsia="仿宋" w:cs="宋体"/>
          <w:bCs/>
          <w:sz w:val="28"/>
          <w:szCs w:val="28"/>
          <w:highlight w:val="none"/>
        </w:rPr>
      </w:pPr>
      <w:r>
        <w:rPr>
          <w:rFonts w:hint="eastAsia" w:ascii="仿宋" w:hAnsi="仿宋" w:eastAsia="仿宋" w:cs="宋体"/>
          <w:bCs/>
          <w:sz w:val="28"/>
          <w:szCs w:val="28"/>
          <w:highlight w:val="none"/>
        </w:rPr>
        <w:t>3、评审办法：</w:t>
      </w:r>
    </w:p>
    <w:p w14:paraId="66FF43DF">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（1）本次评审采用综合评分法。</w:t>
      </w:r>
    </w:p>
    <w:p w14:paraId="2DE22488">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2）为有助于对报价文件进行评审，磋商小组有权向供应商询问。供应商有义务以书面形式对其报价文件中含义不明确的内容进行澄清和说明，但澄清和说明的内容不得超出报价文件的范围或改变报价文件的实质性内容。供应商澄清和说明的内容构成报价文件的组成部分。</w:t>
      </w:r>
    </w:p>
    <w:p w14:paraId="289D35BA">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3）磋商小组综合评审，向采购人推荐成交候选供应商名单，按评审后得分由高到低顺序排列。评审得分相同的，按照最后报价由低到高的顺序推荐。评审得分且最后报价相同的，按照技术指标优劣顺序推荐。采购人应当确定第一名（综合得分排名第一的供应商）为成交供应商。</w:t>
      </w:r>
    </w:p>
    <w:p w14:paraId="5C065673">
      <w:pPr>
        <w:spacing w:line="400" w:lineRule="exact"/>
        <w:ind w:firstLine="840" w:firstLineChars="300"/>
        <w:rPr>
          <w:rFonts w:hint="eastAsia" w:ascii="仿宋" w:hAnsi="仿宋" w:eastAsia="仿宋" w:cs="宋体"/>
          <w:sz w:val="28"/>
          <w:szCs w:val="28"/>
          <w:highlight w:val="none"/>
        </w:rPr>
      </w:pPr>
      <w:r>
        <w:rPr>
          <w:rFonts w:hint="eastAsia" w:ascii="仿宋" w:hAnsi="仿宋" w:eastAsia="仿宋" w:cs="宋体"/>
          <w:sz w:val="28"/>
          <w:szCs w:val="28"/>
          <w:highlight w:val="none"/>
        </w:rPr>
        <w:t>（4）在全部评审完成前，磋商小组与</w:t>
      </w:r>
      <w:r>
        <w:rPr>
          <w:rFonts w:hint="eastAsia" w:ascii="仿宋" w:hAnsi="仿宋" w:eastAsia="仿宋" w:cs="宋体"/>
          <w:sz w:val="28"/>
          <w:szCs w:val="28"/>
          <w:highlight w:val="none"/>
          <w:lang w:val="en-US" w:eastAsia="zh-CN"/>
        </w:rPr>
        <w:t>采购人</w:t>
      </w:r>
      <w:r>
        <w:rPr>
          <w:rFonts w:hint="eastAsia" w:ascii="仿宋" w:hAnsi="仿宋" w:eastAsia="仿宋" w:cs="宋体"/>
          <w:sz w:val="28"/>
          <w:szCs w:val="28"/>
          <w:highlight w:val="none"/>
        </w:rPr>
        <w:t>工作人员均不得透漏评分情况。</w:t>
      </w:r>
    </w:p>
    <w:p w14:paraId="132C938B">
      <w:pPr>
        <w:spacing w:line="400" w:lineRule="exact"/>
        <w:ind w:firstLine="840" w:firstLineChars="300"/>
        <w:rPr>
          <w:rFonts w:hint="eastAsia" w:ascii="仿宋" w:hAnsi="仿宋" w:eastAsia="仿宋" w:cs="宋体"/>
          <w:sz w:val="28"/>
          <w:szCs w:val="28"/>
          <w:highlight w:val="none"/>
        </w:rPr>
      </w:pPr>
    </w:p>
    <w:p w14:paraId="28CFD6B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仿宋" w:hAnsi="仿宋" w:eastAsia="仿宋" w:cs="宋体"/>
          <w:b/>
          <w:bCs/>
          <w:sz w:val="28"/>
          <w:szCs w:val="28"/>
          <w:highlight w:val="none"/>
          <w:lang w:val="en-US" w:eastAsia="zh-CN"/>
        </w:rPr>
      </w:pPr>
      <w:r>
        <w:rPr>
          <w:rFonts w:hint="eastAsia" w:ascii="仿宋" w:hAnsi="仿宋" w:eastAsia="仿宋" w:cs="宋体"/>
          <w:b/>
          <w:bCs/>
          <w:sz w:val="28"/>
          <w:szCs w:val="28"/>
          <w:highlight w:val="none"/>
          <w:lang w:val="en-US" w:eastAsia="zh-CN"/>
        </w:rPr>
        <w:t>评分办法</w:t>
      </w:r>
    </w:p>
    <w:tbl>
      <w:tblPr>
        <w:tblStyle w:val="24"/>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1"/>
        <w:gridCol w:w="1049"/>
        <w:gridCol w:w="7939"/>
      </w:tblGrid>
      <w:tr w14:paraId="6B96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2C2CFD3F">
            <w:pPr>
              <w:spacing w:line="380" w:lineRule="exact"/>
              <w:jc w:val="center"/>
              <w:rPr>
                <w:rFonts w:hint="eastAsia" w:ascii="仿宋" w:hAnsi="仿宋" w:eastAsia="仿宋" w:cs="宋体"/>
                <w:b/>
                <w:sz w:val="28"/>
                <w:szCs w:val="28"/>
                <w:highlight w:val="none"/>
              </w:rPr>
            </w:pPr>
            <w:r>
              <w:rPr>
                <w:rFonts w:hint="eastAsia" w:ascii="仿宋" w:hAnsi="仿宋" w:eastAsia="仿宋" w:cs="宋体"/>
                <w:b/>
                <w:sz w:val="28"/>
                <w:szCs w:val="28"/>
                <w:highlight w:val="none"/>
              </w:rPr>
              <w:t>评审内容</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393B7E30">
            <w:pPr>
              <w:spacing w:line="380" w:lineRule="exact"/>
              <w:jc w:val="center"/>
              <w:rPr>
                <w:rFonts w:ascii="仿宋" w:hAnsi="仿宋" w:eastAsia="仿宋" w:cs="宋体"/>
                <w:b/>
                <w:sz w:val="28"/>
                <w:szCs w:val="28"/>
                <w:highlight w:val="none"/>
              </w:rPr>
            </w:pPr>
            <w:r>
              <w:rPr>
                <w:rFonts w:ascii="仿宋" w:hAnsi="仿宋" w:eastAsia="仿宋" w:cs="宋体"/>
                <w:b/>
                <w:sz w:val="28"/>
                <w:szCs w:val="28"/>
                <w:highlight w:val="none"/>
              </w:rPr>
              <w:t>分值</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09A59093">
            <w:pPr>
              <w:spacing w:line="380" w:lineRule="exact"/>
              <w:jc w:val="center"/>
              <w:rPr>
                <w:rFonts w:ascii="仿宋" w:hAnsi="仿宋" w:eastAsia="仿宋" w:cs="宋体"/>
                <w:b/>
                <w:sz w:val="28"/>
                <w:szCs w:val="28"/>
                <w:highlight w:val="none"/>
              </w:rPr>
            </w:pPr>
            <w:r>
              <w:rPr>
                <w:rFonts w:hint="eastAsia" w:ascii="仿宋" w:hAnsi="仿宋" w:eastAsia="仿宋" w:cs="宋体"/>
                <w:b/>
                <w:sz w:val="28"/>
                <w:szCs w:val="28"/>
                <w:highlight w:val="none"/>
              </w:rPr>
              <w:t>评审细则</w:t>
            </w:r>
          </w:p>
        </w:tc>
      </w:tr>
      <w:tr w14:paraId="472B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6"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54D89654">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cs="宋体"/>
                <w:sz w:val="28"/>
                <w:szCs w:val="28"/>
                <w:highlight w:val="none"/>
              </w:rPr>
            </w:pPr>
            <w:r>
              <w:rPr>
                <w:rFonts w:hint="eastAsia" w:ascii="仿宋" w:hAnsi="仿宋" w:eastAsia="仿宋"/>
                <w:spacing w:val="-20"/>
                <w:sz w:val="28"/>
                <w:szCs w:val="28"/>
                <w:highlight w:val="none"/>
              </w:rPr>
              <w:t>报价部分</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4847D2D4">
            <w:pPr>
              <w:keepNext w:val="0"/>
              <w:keepLines w:val="0"/>
              <w:pageBreakBefore w:val="0"/>
              <w:kinsoku/>
              <w:wordWrap/>
              <w:overflowPunct/>
              <w:topLinePunct w:val="0"/>
              <w:autoSpaceDE/>
              <w:autoSpaceDN/>
              <w:bidi w:val="0"/>
              <w:adjustRightInd/>
              <w:snapToGrid/>
              <w:spacing w:line="400" w:lineRule="exact"/>
              <w:jc w:val="center"/>
              <w:textAlignment w:val="auto"/>
              <w:rPr>
                <w:rFonts w:ascii="仿宋" w:hAnsi="仿宋" w:eastAsia="仿宋" w:cs="宋体"/>
                <w:sz w:val="28"/>
                <w:szCs w:val="28"/>
                <w:highlight w:val="none"/>
              </w:rPr>
            </w:pPr>
            <w:r>
              <w:rPr>
                <w:rFonts w:hint="eastAsia" w:ascii="仿宋" w:hAnsi="仿宋" w:eastAsia="仿宋"/>
                <w:spacing w:val="-20"/>
                <w:sz w:val="28"/>
                <w:szCs w:val="28"/>
                <w:highlight w:val="none"/>
                <w:lang w:val="en-US" w:eastAsia="zh-CN"/>
              </w:rPr>
              <w:t>10</w:t>
            </w:r>
            <w:r>
              <w:rPr>
                <w:rFonts w:hint="eastAsia" w:ascii="仿宋" w:hAnsi="仿宋" w:eastAsia="仿宋"/>
                <w:spacing w:val="-20"/>
                <w:sz w:val="28"/>
                <w:szCs w:val="28"/>
                <w:highlight w:val="none"/>
              </w:rPr>
              <w:t>分</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1B7EC0D6">
            <w:pPr>
              <w:pStyle w:val="30"/>
              <w:keepNext w:val="0"/>
              <w:keepLines w:val="0"/>
              <w:pageBreakBefore w:val="0"/>
              <w:kinsoku/>
              <w:wordWrap/>
              <w:overflowPunct/>
              <w:topLinePunct w:val="0"/>
              <w:autoSpaceDE/>
              <w:autoSpaceDN/>
              <w:bidi w:val="0"/>
              <w:adjustRightInd/>
              <w:snapToGrid/>
              <w:spacing w:line="400" w:lineRule="exact"/>
              <w:ind w:firstLine="560"/>
              <w:textAlignment w:val="auto"/>
              <w:rPr>
                <w:rFonts w:hint="eastAsia" w:ascii="仿宋" w:hAnsi="仿宋" w:eastAsia="仿宋" w:cs="仿宋"/>
                <w:color w:val="000000"/>
                <w:sz w:val="28"/>
                <w:highlight w:val="none"/>
              </w:rPr>
            </w:pPr>
            <w:r>
              <w:rPr>
                <w:rStyle w:val="27"/>
                <w:rFonts w:hint="eastAsia" w:ascii="仿宋" w:hAnsi="仿宋" w:eastAsia="仿宋" w:cs="宋体"/>
                <w:b w:val="0"/>
                <w:kern w:val="0"/>
                <w:sz w:val="28"/>
                <w:szCs w:val="28"/>
                <w:highlight w:val="none"/>
              </w:rPr>
              <w:t>满足磋商文件要求且</w:t>
            </w:r>
            <w:r>
              <w:rPr>
                <w:rStyle w:val="27"/>
                <w:rFonts w:hint="eastAsia" w:ascii="仿宋" w:hAnsi="仿宋" w:eastAsia="仿宋" w:cs="宋体"/>
                <w:b w:val="0"/>
                <w:kern w:val="0"/>
                <w:sz w:val="28"/>
                <w:szCs w:val="28"/>
                <w:highlight w:val="none"/>
                <w:lang w:val="en-US" w:eastAsia="zh-CN"/>
              </w:rPr>
              <w:t>最后磋商报价</w:t>
            </w:r>
            <w:r>
              <w:rPr>
                <w:rStyle w:val="27"/>
                <w:rFonts w:hint="eastAsia" w:ascii="仿宋" w:hAnsi="仿宋" w:eastAsia="仿宋" w:cs="宋体"/>
                <w:b w:val="0"/>
                <w:kern w:val="0"/>
                <w:sz w:val="28"/>
                <w:szCs w:val="28"/>
                <w:highlight w:val="none"/>
              </w:rPr>
              <w:t>最低的供应商的价格为磋商基准价，其价格分为满分</w:t>
            </w:r>
            <w:r>
              <w:rPr>
                <w:rStyle w:val="27"/>
                <w:rFonts w:hint="eastAsia" w:ascii="仿宋" w:hAnsi="仿宋" w:eastAsia="仿宋" w:cs="宋体"/>
                <w:b w:val="0"/>
                <w:kern w:val="0"/>
                <w:sz w:val="28"/>
                <w:szCs w:val="28"/>
                <w:highlight w:val="none"/>
                <w:lang w:val="en-US" w:eastAsia="zh-CN"/>
              </w:rPr>
              <w:t>10分</w:t>
            </w:r>
            <w:r>
              <w:rPr>
                <w:rStyle w:val="27"/>
                <w:rFonts w:hint="eastAsia" w:ascii="仿宋" w:hAnsi="仿宋" w:eastAsia="仿宋" w:cs="宋体"/>
                <w:b w:val="0"/>
                <w:kern w:val="0"/>
                <w:sz w:val="28"/>
                <w:szCs w:val="28"/>
                <w:highlight w:val="none"/>
              </w:rPr>
              <w:t>。其他供应商的价格分统一按照下列公式计算：磋商报价得分=(磋商基准价/最后磋商报价)×</w:t>
            </w:r>
            <w:r>
              <w:rPr>
                <w:rStyle w:val="27"/>
                <w:rFonts w:hint="eastAsia" w:ascii="仿宋" w:hAnsi="仿宋" w:eastAsia="仿宋" w:cs="宋体"/>
                <w:b w:val="0"/>
                <w:kern w:val="0"/>
                <w:sz w:val="28"/>
                <w:szCs w:val="28"/>
                <w:highlight w:val="none"/>
                <w:lang w:val="en-US" w:eastAsia="zh-CN"/>
              </w:rPr>
              <w:t>10</w:t>
            </w:r>
            <w:r>
              <w:rPr>
                <w:rStyle w:val="27"/>
                <w:rFonts w:hint="eastAsia" w:ascii="仿宋" w:hAnsi="仿宋" w:eastAsia="仿宋" w:cs="宋体"/>
                <w:b w:val="0"/>
                <w:kern w:val="0"/>
                <w:sz w:val="28"/>
                <w:szCs w:val="28"/>
                <w:highlight w:val="none"/>
              </w:rPr>
              <w:t>%×100；小数点后保留两位，四舍五入。</w:t>
            </w:r>
          </w:p>
        </w:tc>
      </w:tr>
      <w:tr w14:paraId="16F62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1" w:type="dxa"/>
            <w:vMerge w:val="restart"/>
            <w:tcBorders>
              <w:left w:val="single" w:color="auto" w:sz="4" w:space="0"/>
              <w:right w:val="single" w:color="auto" w:sz="4" w:space="0"/>
            </w:tcBorders>
            <w:noWrap w:val="0"/>
            <w:vAlign w:val="center"/>
          </w:tcPr>
          <w:p w14:paraId="421DACBE">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spacing w:val="-20"/>
                <w:sz w:val="28"/>
                <w:szCs w:val="28"/>
                <w:highlight w:val="none"/>
              </w:rPr>
            </w:pPr>
            <w:r>
              <w:rPr>
                <w:rFonts w:hint="eastAsia" w:ascii="仿宋" w:hAnsi="仿宋" w:eastAsia="仿宋"/>
                <w:spacing w:val="-20"/>
                <w:sz w:val="28"/>
                <w:szCs w:val="28"/>
                <w:highlight w:val="none"/>
              </w:rPr>
              <w:t>商务部分</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21C86D64">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宋体" w:hAnsi="Courier New"/>
                <w:color w:val="000000"/>
                <w:kern w:val="2"/>
                <w:sz w:val="24"/>
                <w:szCs w:val="21"/>
                <w:highlight w:val="none"/>
                <w:lang w:val="en-US" w:eastAsia="zh-CN" w:bidi="ar-SA"/>
              </w:rPr>
            </w:pPr>
            <w:r>
              <w:rPr>
                <w:rStyle w:val="27"/>
                <w:rFonts w:hint="eastAsia" w:ascii="仿宋" w:hAnsi="仿宋" w:eastAsia="仿宋" w:cs="宋体"/>
                <w:b w:val="0"/>
                <w:color w:val="000000"/>
                <w:kern w:val="0"/>
                <w:sz w:val="28"/>
                <w:highlight w:val="none"/>
                <w:lang w:val="en-US" w:eastAsia="zh-CN"/>
              </w:rPr>
              <w:t>6</w:t>
            </w:r>
            <w:r>
              <w:rPr>
                <w:rStyle w:val="27"/>
                <w:rFonts w:hint="eastAsia" w:ascii="仿宋" w:hAnsi="仿宋" w:eastAsia="仿宋" w:cs="宋体"/>
                <w:b w:val="0"/>
                <w:kern w:val="0"/>
                <w:sz w:val="28"/>
                <w:highlight w:val="none"/>
                <w:lang w:val="en-US" w:eastAsia="zh-CN"/>
              </w:rPr>
              <w:t>分</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02E92D98">
            <w:pPr>
              <w:pStyle w:val="14"/>
              <w:keepNext w:val="0"/>
              <w:keepLines w:val="0"/>
              <w:pageBreakBefore w:val="0"/>
              <w:numPr>
                <w:ilvl w:val="0"/>
                <w:numId w:val="0"/>
              </w:numPr>
              <w:kinsoku/>
              <w:wordWrap/>
              <w:overflowPunct/>
              <w:topLinePunct w:val="0"/>
              <w:autoSpaceDE/>
              <w:autoSpaceDN/>
              <w:bidi w:val="0"/>
              <w:adjustRightInd/>
              <w:snapToGrid/>
              <w:spacing w:line="400" w:lineRule="exact"/>
              <w:ind w:leftChars="0" w:firstLine="560" w:firstLineChars="200"/>
              <w:jc w:val="both"/>
              <w:textAlignment w:val="auto"/>
              <w:rPr>
                <w:rStyle w:val="27"/>
                <w:rFonts w:hint="eastAsia" w:ascii="仿宋" w:hAnsi="仿宋" w:eastAsia="仿宋" w:cs="宋体"/>
                <w:b w:val="0"/>
                <w:color w:val="000000"/>
                <w:kern w:val="0"/>
                <w:sz w:val="28"/>
                <w:highlight w:val="none"/>
                <w:lang w:val="en-US" w:eastAsia="zh-CN"/>
              </w:rPr>
            </w:pPr>
            <w:r>
              <w:rPr>
                <w:rStyle w:val="27"/>
                <w:rFonts w:hint="eastAsia" w:ascii="仿宋" w:hAnsi="仿宋" w:eastAsia="仿宋" w:cs="宋体"/>
                <w:b w:val="0"/>
                <w:color w:val="000000"/>
                <w:kern w:val="0"/>
                <w:sz w:val="28"/>
                <w:highlight w:val="none"/>
              </w:rPr>
              <w:t>提供自</w:t>
            </w:r>
            <w:r>
              <w:rPr>
                <w:rStyle w:val="27"/>
                <w:rFonts w:hint="eastAsia" w:ascii="仿宋" w:hAnsi="仿宋" w:eastAsia="仿宋" w:cs="宋体"/>
                <w:b w:val="0"/>
                <w:color w:val="000000"/>
                <w:kern w:val="0"/>
                <w:sz w:val="28"/>
                <w:highlight w:val="none"/>
                <w:lang w:val="en-US" w:eastAsia="zh-CN"/>
              </w:rPr>
              <w:t>2023年1月1日以来签订的同类项目业绩合同，</w:t>
            </w:r>
            <w:r>
              <w:rPr>
                <w:rStyle w:val="27"/>
                <w:rFonts w:hint="eastAsia" w:ascii="仿宋" w:hAnsi="仿宋" w:eastAsia="仿宋" w:cs="宋体"/>
                <w:b w:val="0"/>
                <w:color w:val="000000"/>
                <w:kern w:val="0"/>
                <w:sz w:val="28"/>
                <w:highlight w:val="none"/>
              </w:rPr>
              <w:t>每提供</w:t>
            </w:r>
            <w:r>
              <w:rPr>
                <w:rStyle w:val="27"/>
                <w:rFonts w:hint="eastAsia" w:ascii="仿宋" w:hAnsi="仿宋" w:eastAsia="仿宋" w:cs="宋体"/>
                <w:b w:val="0"/>
                <w:color w:val="000000"/>
                <w:kern w:val="0"/>
                <w:sz w:val="28"/>
                <w:highlight w:val="none"/>
                <w:lang w:val="en-US" w:eastAsia="zh-CN"/>
              </w:rPr>
              <w:t>1</w:t>
            </w:r>
            <w:r>
              <w:rPr>
                <w:rStyle w:val="27"/>
                <w:rFonts w:hint="eastAsia" w:ascii="仿宋" w:hAnsi="仿宋" w:eastAsia="仿宋" w:cs="宋体"/>
                <w:b w:val="0"/>
                <w:color w:val="000000"/>
                <w:kern w:val="0"/>
                <w:sz w:val="28"/>
                <w:highlight w:val="none"/>
              </w:rPr>
              <w:t>个得</w:t>
            </w:r>
            <w:r>
              <w:rPr>
                <w:rStyle w:val="27"/>
                <w:rFonts w:hint="eastAsia" w:ascii="仿宋" w:hAnsi="仿宋" w:eastAsia="仿宋" w:cs="宋体"/>
                <w:b w:val="0"/>
                <w:color w:val="000000"/>
                <w:kern w:val="0"/>
                <w:sz w:val="28"/>
                <w:highlight w:val="none"/>
                <w:lang w:val="en-US" w:eastAsia="zh-CN"/>
              </w:rPr>
              <w:t>2分，本项最多得6分。</w:t>
            </w:r>
          </w:p>
          <w:p w14:paraId="42DFFCF4">
            <w:pPr>
              <w:pStyle w:val="14"/>
              <w:keepNext w:val="0"/>
              <w:keepLines w:val="0"/>
              <w:pageBreakBefore w:val="0"/>
              <w:numPr>
                <w:ilvl w:val="0"/>
                <w:numId w:val="0"/>
              </w:numPr>
              <w:kinsoku/>
              <w:wordWrap/>
              <w:overflowPunct/>
              <w:topLinePunct w:val="0"/>
              <w:autoSpaceDE/>
              <w:autoSpaceDN/>
              <w:bidi w:val="0"/>
              <w:adjustRightInd/>
              <w:snapToGrid/>
              <w:spacing w:line="400" w:lineRule="exact"/>
              <w:ind w:leftChars="0" w:firstLine="482" w:firstLineChars="200"/>
              <w:jc w:val="both"/>
              <w:textAlignment w:val="auto"/>
              <w:rPr>
                <w:rStyle w:val="27"/>
                <w:rFonts w:hint="eastAsia" w:ascii="仿宋" w:hAnsi="仿宋" w:eastAsia="仿宋" w:cs="宋体"/>
                <w:b/>
                <w:bCs w:val="0"/>
                <w:color w:val="000000"/>
                <w:kern w:val="0"/>
                <w:sz w:val="28"/>
                <w:highlight w:val="none"/>
                <w:lang w:val="en-US" w:eastAsia="zh-CN"/>
              </w:rPr>
            </w:pPr>
            <w:r>
              <w:rPr>
                <w:rStyle w:val="27"/>
                <w:rFonts w:hint="eastAsia" w:ascii="仿宋" w:hAnsi="仿宋" w:eastAsia="仿宋" w:cs="宋体"/>
                <w:b/>
                <w:bCs w:val="0"/>
                <w:color w:val="000000"/>
                <w:kern w:val="0"/>
                <w:sz w:val="24"/>
                <w:szCs w:val="20"/>
                <w:highlight w:val="none"/>
                <w:lang w:val="en-US" w:eastAsia="zh-CN"/>
              </w:rPr>
              <w:t>（注：合同复印件加盖公章附于响应文件中，合同复印件清晰辨识度差、无法辨识、证明材料缺项的不予计分。时间以合同签订时间为准，未按要求提供的同样不得分）</w:t>
            </w:r>
          </w:p>
        </w:tc>
      </w:tr>
      <w:tr w14:paraId="42A3B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791" w:type="dxa"/>
            <w:vMerge w:val="continue"/>
            <w:tcBorders>
              <w:left w:val="single" w:color="auto" w:sz="4" w:space="0"/>
              <w:right w:val="single" w:color="auto" w:sz="4" w:space="0"/>
            </w:tcBorders>
            <w:noWrap w:val="0"/>
            <w:vAlign w:val="center"/>
          </w:tcPr>
          <w:p w14:paraId="3B0FF027">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spacing w:val="-20"/>
                <w:sz w:val="28"/>
                <w:szCs w:val="28"/>
                <w:highlight w:val="none"/>
              </w:rPr>
            </w:pPr>
          </w:p>
        </w:tc>
        <w:tc>
          <w:tcPr>
            <w:tcW w:w="1049" w:type="dxa"/>
            <w:tcBorders>
              <w:top w:val="single" w:color="auto" w:sz="4" w:space="0"/>
              <w:left w:val="single" w:color="auto" w:sz="4" w:space="0"/>
              <w:bottom w:val="single" w:color="auto" w:sz="4" w:space="0"/>
              <w:right w:val="single" w:color="auto" w:sz="4" w:space="0"/>
            </w:tcBorders>
            <w:noWrap w:val="0"/>
            <w:vAlign w:val="center"/>
          </w:tcPr>
          <w:p w14:paraId="11409B01">
            <w:pPr>
              <w:pStyle w:val="14"/>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default" w:ascii="仿宋" w:hAnsi="仿宋" w:eastAsia="仿宋" w:cs="宋体"/>
                <w:b w:val="0"/>
                <w:color w:val="000000"/>
                <w:kern w:val="0"/>
                <w:sz w:val="28"/>
                <w:highlight w:val="none"/>
                <w:lang w:val="en-US" w:eastAsia="zh-CN"/>
              </w:rPr>
            </w:pPr>
            <w:r>
              <w:rPr>
                <w:rStyle w:val="27"/>
                <w:rFonts w:hint="eastAsia" w:ascii="仿宋" w:hAnsi="仿宋" w:eastAsia="仿宋" w:cs="宋体"/>
                <w:b w:val="0"/>
                <w:color w:val="000000"/>
                <w:kern w:val="0"/>
                <w:sz w:val="28"/>
                <w:highlight w:val="none"/>
                <w:lang w:val="en-US" w:eastAsia="zh-CN"/>
              </w:rPr>
              <w:t>4</w:t>
            </w:r>
            <w:r>
              <w:rPr>
                <w:rStyle w:val="27"/>
                <w:rFonts w:hint="eastAsia" w:ascii="仿宋" w:hAnsi="仿宋" w:eastAsia="仿宋" w:cs="宋体"/>
                <w:b w:val="0"/>
                <w:kern w:val="0"/>
                <w:sz w:val="28"/>
                <w:highlight w:val="none"/>
                <w:lang w:val="en-US" w:eastAsia="zh-CN"/>
              </w:rPr>
              <w:t>分</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472D6406">
            <w:pPr>
              <w:pStyle w:val="14"/>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60" w:firstLineChars="200"/>
              <w:jc w:val="both"/>
              <w:textAlignment w:val="auto"/>
              <w:rPr>
                <w:rStyle w:val="27"/>
                <w:rFonts w:hint="eastAsia" w:ascii="仿宋" w:hAnsi="仿宋" w:eastAsia="仿宋" w:cs="宋体"/>
                <w:b w:val="0"/>
                <w:bCs/>
                <w:color w:val="000000"/>
                <w:kern w:val="0"/>
                <w:sz w:val="28"/>
                <w:highlight w:val="none"/>
                <w:lang w:val="en-US" w:eastAsia="zh-CN"/>
              </w:rPr>
            </w:pPr>
            <w:r>
              <w:rPr>
                <w:rStyle w:val="27"/>
                <w:rFonts w:hint="eastAsia" w:ascii="仿宋" w:hAnsi="仿宋" w:eastAsia="仿宋" w:cs="宋体"/>
                <w:b w:val="0"/>
                <w:bCs/>
                <w:color w:val="000000"/>
                <w:kern w:val="0"/>
                <w:sz w:val="28"/>
                <w:highlight w:val="none"/>
                <w:lang w:val="en-US" w:eastAsia="zh-CN"/>
              </w:rPr>
              <w:t>投标人具有CMMI（软件能力成熟度模型集成），五级得4分，四级得3分，三级及以下得1分，未提供不得分，本项最高得4分；</w:t>
            </w:r>
          </w:p>
          <w:p w14:paraId="10F5F9EE">
            <w:pPr>
              <w:pStyle w:val="14"/>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482" w:firstLineChars="200"/>
              <w:jc w:val="both"/>
              <w:textAlignment w:val="auto"/>
              <w:rPr>
                <w:rStyle w:val="27"/>
                <w:rFonts w:hint="eastAsia" w:ascii="仿宋" w:hAnsi="仿宋" w:eastAsia="仿宋" w:cs="宋体"/>
                <w:b/>
                <w:bCs w:val="0"/>
                <w:color w:val="000000"/>
                <w:kern w:val="0"/>
                <w:sz w:val="28"/>
                <w:highlight w:val="none"/>
                <w:lang w:val="en-US" w:eastAsia="zh-CN"/>
              </w:rPr>
            </w:pPr>
            <w:r>
              <w:rPr>
                <w:rStyle w:val="27"/>
                <w:rFonts w:hint="eastAsia" w:ascii="仿宋" w:hAnsi="仿宋" w:eastAsia="仿宋" w:cs="宋体"/>
                <w:b/>
                <w:bCs w:val="0"/>
                <w:color w:val="000000"/>
                <w:kern w:val="0"/>
                <w:sz w:val="24"/>
                <w:szCs w:val="20"/>
                <w:highlight w:val="none"/>
                <w:lang w:val="en-US" w:eastAsia="zh-CN"/>
              </w:rPr>
              <w:t>（注：证书复印件加盖公章附于响应文件中，未按要求提供的不得分）</w:t>
            </w:r>
          </w:p>
        </w:tc>
      </w:tr>
      <w:tr w14:paraId="21991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0"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7DFFB046">
            <w:pPr>
              <w:keepNext w:val="0"/>
              <w:keepLines w:val="0"/>
              <w:pageBreakBefore w:val="0"/>
              <w:kinsoku/>
              <w:wordWrap/>
              <w:overflowPunct/>
              <w:topLinePunct w:val="0"/>
              <w:autoSpaceDE/>
              <w:autoSpaceDN/>
              <w:bidi w:val="0"/>
              <w:adjustRightInd/>
              <w:snapToGrid/>
              <w:spacing w:line="400" w:lineRule="exact"/>
              <w:jc w:val="center"/>
              <w:textAlignment w:val="auto"/>
              <w:rPr>
                <w:rFonts w:hint="eastAsia" w:ascii="仿宋" w:hAnsi="仿宋" w:eastAsia="仿宋"/>
                <w:spacing w:val="-20"/>
                <w:sz w:val="28"/>
                <w:szCs w:val="28"/>
                <w:highlight w:val="none"/>
              </w:rPr>
            </w:pPr>
            <w:r>
              <w:rPr>
                <w:rStyle w:val="27"/>
                <w:rFonts w:hint="eastAsia" w:ascii="仿宋" w:hAnsi="仿宋" w:eastAsia="仿宋" w:cs="宋体"/>
                <w:b w:val="0"/>
                <w:kern w:val="0"/>
                <w:sz w:val="28"/>
                <w:highlight w:val="none"/>
              </w:rPr>
              <w:t>技术部分</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1D19D94F">
            <w:pPr>
              <w:pStyle w:val="14"/>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仿宋" w:hAnsi="仿宋" w:eastAsia="仿宋" w:cs="宋体"/>
                <w:b w:val="0"/>
                <w:bCs/>
                <w:kern w:val="0"/>
                <w:sz w:val="28"/>
                <w:szCs w:val="21"/>
                <w:highlight w:val="none"/>
                <w:lang w:val="en-US" w:eastAsia="zh-CN" w:bidi="ar-SA"/>
              </w:rPr>
            </w:pPr>
            <w:r>
              <w:rPr>
                <w:rStyle w:val="27"/>
                <w:rFonts w:hint="eastAsia" w:ascii="仿宋" w:hAnsi="仿宋" w:eastAsia="仿宋" w:cs="宋体"/>
                <w:b w:val="0"/>
                <w:kern w:val="0"/>
                <w:sz w:val="28"/>
                <w:highlight w:val="none"/>
                <w:lang w:val="en-US" w:eastAsia="zh-CN"/>
              </w:rPr>
              <w:t>56分</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29CB6DCC">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cs="Times New Roman"/>
                <w:kern w:val="2"/>
                <w:sz w:val="28"/>
                <w:szCs w:val="28"/>
                <w:highlight w:val="none"/>
                <w:lang w:val="en-US" w:eastAsia="zh-CN" w:bidi="ar-SA"/>
              </w:rPr>
              <w:t>1、</w:t>
            </w:r>
            <w:r>
              <w:rPr>
                <w:rFonts w:hint="eastAsia" w:ascii="仿宋" w:hAnsi="仿宋" w:eastAsia="仿宋"/>
                <w:sz w:val="28"/>
                <w:szCs w:val="28"/>
                <w:highlight w:val="none"/>
              </w:rPr>
              <w:t>根据</w:t>
            </w:r>
            <w:r>
              <w:rPr>
                <w:rFonts w:hint="eastAsia" w:ascii="仿宋" w:hAnsi="仿宋" w:eastAsia="仿宋"/>
                <w:sz w:val="28"/>
                <w:szCs w:val="28"/>
                <w:highlight w:val="none"/>
                <w:lang w:val="en-US" w:eastAsia="zh-CN"/>
              </w:rPr>
              <w:t>各</w:t>
            </w:r>
            <w:r>
              <w:rPr>
                <w:rFonts w:hint="eastAsia" w:ascii="仿宋" w:hAnsi="仿宋" w:eastAsia="仿宋"/>
                <w:sz w:val="28"/>
                <w:szCs w:val="28"/>
                <w:highlight w:val="none"/>
                <w:lang w:eastAsia="zh-CN"/>
              </w:rPr>
              <w:t>供应商</w:t>
            </w:r>
            <w:r>
              <w:rPr>
                <w:rFonts w:hint="eastAsia" w:ascii="仿宋" w:hAnsi="仿宋" w:eastAsia="仿宋"/>
                <w:sz w:val="28"/>
                <w:szCs w:val="28"/>
                <w:highlight w:val="none"/>
                <w:lang w:val="en-US" w:eastAsia="zh-CN"/>
              </w:rPr>
              <w:t>针</w:t>
            </w:r>
            <w:r>
              <w:rPr>
                <w:rFonts w:hint="eastAsia" w:ascii="仿宋" w:hAnsi="仿宋" w:eastAsia="仿宋"/>
                <w:sz w:val="28"/>
                <w:szCs w:val="28"/>
                <w:highlight w:val="none"/>
              </w:rPr>
              <w:t>对本项目</w:t>
            </w:r>
            <w:r>
              <w:rPr>
                <w:rFonts w:hint="eastAsia" w:ascii="仿宋" w:hAnsi="仿宋" w:eastAsia="仿宋"/>
                <w:sz w:val="28"/>
                <w:szCs w:val="28"/>
                <w:highlight w:val="none"/>
                <w:lang w:val="en-US" w:eastAsia="zh-CN"/>
              </w:rPr>
              <w:t>提供的</w:t>
            </w:r>
            <w:r>
              <w:rPr>
                <w:rFonts w:hint="eastAsia" w:ascii="仿宋" w:hAnsi="仿宋" w:eastAsia="仿宋"/>
                <w:sz w:val="28"/>
                <w:szCs w:val="28"/>
                <w:highlight w:val="none"/>
              </w:rPr>
              <w:t>响应文件全部满足或优于采购文件项目需求的</w:t>
            </w:r>
            <w:r>
              <w:rPr>
                <w:rFonts w:hint="eastAsia" w:ascii="仿宋" w:hAnsi="仿宋" w:eastAsia="仿宋"/>
                <w:sz w:val="28"/>
                <w:szCs w:val="28"/>
                <w:highlight w:val="none"/>
                <w:lang w:val="en-US" w:eastAsia="zh-CN"/>
              </w:rPr>
              <w:t>得20分，</w:t>
            </w:r>
            <w:r>
              <w:rPr>
                <w:rFonts w:hint="eastAsia" w:ascii="仿宋" w:hAnsi="仿宋" w:eastAsia="仿宋"/>
                <w:sz w:val="28"/>
                <w:szCs w:val="28"/>
                <w:highlight w:val="none"/>
              </w:rPr>
              <w:t>每有一项</w:t>
            </w:r>
            <w:r>
              <w:rPr>
                <w:rFonts w:hint="eastAsia" w:ascii="仿宋" w:hAnsi="仿宋" w:eastAsia="仿宋"/>
                <w:sz w:val="28"/>
                <w:szCs w:val="28"/>
                <w:highlight w:val="none"/>
                <w:lang w:val="en-US" w:eastAsia="zh-CN"/>
              </w:rPr>
              <w:t>技术</w:t>
            </w:r>
            <w:r>
              <w:rPr>
                <w:rFonts w:hint="eastAsia" w:ascii="仿宋" w:hAnsi="仿宋" w:eastAsia="仿宋"/>
                <w:sz w:val="28"/>
                <w:szCs w:val="28"/>
                <w:highlight w:val="none"/>
              </w:rPr>
              <w:t>参数负偏离</w:t>
            </w:r>
            <w:r>
              <w:rPr>
                <w:rFonts w:hint="eastAsia" w:ascii="仿宋" w:hAnsi="仿宋" w:eastAsia="仿宋"/>
                <w:sz w:val="28"/>
                <w:szCs w:val="28"/>
                <w:highlight w:val="none"/>
                <w:lang w:val="en-US" w:eastAsia="zh-CN"/>
              </w:rPr>
              <w:t>的</w:t>
            </w:r>
            <w:r>
              <w:rPr>
                <w:rFonts w:hint="eastAsia" w:ascii="仿宋" w:hAnsi="仿宋" w:eastAsia="仿宋"/>
                <w:sz w:val="28"/>
                <w:szCs w:val="28"/>
                <w:highlight w:val="none"/>
              </w:rPr>
              <w:t>扣</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分。扣完为止。</w:t>
            </w:r>
          </w:p>
          <w:p w14:paraId="7780BBA4">
            <w:pPr>
              <w:pStyle w:val="14"/>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60" w:firstLineChars="200"/>
              <w:textAlignment w:val="auto"/>
              <w:rPr>
                <w:rStyle w:val="27"/>
                <w:rFonts w:hint="eastAsia" w:ascii="仿宋" w:hAnsi="仿宋" w:eastAsia="仿宋" w:cs="宋体"/>
                <w:b w:val="0"/>
                <w:kern w:val="0"/>
                <w:sz w:val="28"/>
                <w:szCs w:val="28"/>
                <w:highlight w:val="none"/>
                <w:lang w:val="en-US" w:eastAsia="zh-CN"/>
              </w:rPr>
            </w:pPr>
            <w:r>
              <w:rPr>
                <w:rFonts w:hint="eastAsia" w:ascii="仿宋" w:hAnsi="仿宋" w:eastAsia="仿宋" w:cs="宋体"/>
                <w:b w:val="0"/>
                <w:bCs/>
                <w:kern w:val="0"/>
                <w:sz w:val="28"/>
                <w:szCs w:val="28"/>
                <w:highlight w:val="none"/>
                <w:lang w:val="en-US" w:eastAsia="zh-CN" w:bidi="ar-SA"/>
              </w:rPr>
              <w:t>2、</w:t>
            </w:r>
            <w:r>
              <w:rPr>
                <w:rFonts w:hint="eastAsia" w:ascii="仿宋" w:hAnsi="仿宋" w:eastAsia="仿宋"/>
                <w:sz w:val="28"/>
                <w:szCs w:val="28"/>
                <w:highlight w:val="none"/>
              </w:rPr>
              <w:t>根据</w:t>
            </w:r>
            <w:r>
              <w:rPr>
                <w:rFonts w:hint="eastAsia" w:ascii="仿宋" w:hAnsi="仿宋" w:eastAsia="仿宋"/>
                <w:sz w:val="28"/>
                <w:szCs w:val="28"/>
                <w:highlight w:val="none"/>
                <w:lang w:val="en-US" w:eastAsia="zh-CN"/>
              </w:rPr>
              <w:t>各</w:t>
            </w:r>
            <w:r>
              <w:rPr>
                <w:rStyle w:val="27"/>
                <w:rFonts w:hint="eastAsia" w:ascii="仿宋" w:hAnsi="仿宋" w:eastAsia="仿宋" w:cs="宋体"/>
                <w:b w:val="0"/>
                <w:kern w:val="0"/>
                <w:sz w:val="28"/>
                <w:szCs w:val="28"/>
                <w:highlight w:val="none"/>
                <w:lang w:val="en-US" w:eastAsia="zh-CN"/>
              </w:rPr>
              <w:t>供应商提供针对本项目的实施方案进行评审，实施方案规范，措施完善、步骤明确、细致、可行性强，充分满足项目需求的得12分，每出现一处不完善或弱势项的扣0.5分，扣完为止，没有相关内容则该项不得分。</w:t>
            </w:r>
          </w:p>
          <w:p w14:paraId="17D0A03F">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3、根据各供应商提供的团队配备方案进行评审，团队组织结构设计完善、分工明确，人员专业性强的得12分；</w:t>
            </w:r>
            <w:r>
              <w:rPr>
                <w:rStyle w:val="27"/>
                <w:rFonts w:hint="eastAsia" w:ascii="仿宋" w:hAnsi="仿宋" w:eastAsia="仿宋" w:cs="宋体"/>
                <w:b w:val="0"/>
                <w:kern w:val="0"/>
                <w:sz w:val="28"/>
                <w:szCs w:val="28"/>
                <w:highlight w:val="none"/>
                <w:lang w:eastAsia="zh-CN"/>
              </w:rPr>
              <w:t>每出现一处</w:t>
            </w:r>
            <w:r>
              <w:rPr>
                <w:rStyle w:val="27"/>
                <w:rFonts w:hint="eastAsia" w:ascii="仿宋" w:hAnsi="仿宋" w:eastAsia="仿宋" w:cs="宋体"/>
                <w:b w:val="0"/>
                <w:kern w:val="0"/>
                <w:sz w:val="28"/>
                <w:szCs w:val="28"/>
                <w:highlight w:val="none"/>
                <w:lang w:val="en-US" w:eastAsia="zh-CN"/>
              </w:rPr>
              <w:t>不清晰、不可行的</w:t>
            </w:r>
            <w:r>
              <w:rPr>
                <w:rStyle w:val="27"/>
                <w:rFonts w:hint="eastAsia" w:ascii="仿宋" w:hAnsi="仿宋" w:eastAsia="仿宋" w:cs="宋体"/>
                <w:b w:val="0"/>
                <w:kern w:val="0"/>
                <w:sz w:val="28"/>
                <w:szCs w:val="28"/>
                <w:highlight w:val="none"/>
                <w:lang w:eastAsia="zh-CN"/>
              </w:rPr>
              <w:t>扣</w:t>
            </w:r>
            <w:r>
              <w:rPr>
                <w:rStyle w:val="27"/>
                <w:rFonts w:hint="eastAsia" w:ascii="仿宋" w:hAnsi="仿宋" w:eastAsia="仿宋" w:cs="宋体"/>
                <w:b w:val="0"/>
                <w:kern w:val="0"/>
                <w:sz w:val="28"/>
                <w:szCs w:val="28"/>
                <w:highlight w:val="none"/>
                <w:lang w:val="en-US" w:eastAsia="zh-CN"/>
              </w:rPr>
              <w:t>0.5</w:t>
            </w:r>
            <w:r>
              <w:rPr>
                <w:rStyle w:val="27"/>
                <w:rFonts w:hint="eastAsia" w:ascii="仿宋" w:hAnsi="仿宋" w:eastAsia="仿宋" w:cs="宋体"/>
                <w:b w:val="0"/>
                <w:kern w:val="0"/>
                <w:sz w:val="28"/>
                <w:szCs w:val="28"/>
                <w:highlight w:val="none"/>
                <w:lang w:eastAsia="zh-CN"/>
              </w:rPr>
              <w:t>分，扣完为止，没有相关内容则该项不得分。</w:t>
            </w:r>
          </w:p>
          <w:p w14:paraId="19138BC3">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default"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4</w:t>
            </w:r>
            <w:r>
              <w:rPr>
                <w:rStyle w:val="27"/>
                <w:rFonts w:hint="eastAsia" w:ascii="仿宋" w:hAnsi="仿宋" w:eastAsia="仿宋" w:cs="宋体"/>
                <w:b w:val="0"/>
                <w:kern w:val="0"/>
                <w:sz w:val="28"/>
                <w:szCs w:val="28"/>
                <w:highlight w:val="none"/>
                <w:lang w:val="en-US" w:eastAsia="zh-CN"/>
              </w:rPr>
              <w:t>、</w:t>
            </w:r>
            <w:r>
              <w:rPr>
                <w:rStyle w:val="27"/>
                <w:rFonts w:hint="default" w:ascii="仿宋" w:hAnsi="仿宋" w:eastAsia="仿宋" w:cs="宋体"/>
                <w:b w:val="0"/>
                <w:kern w:val="0"/>
                <w:sz w:val="28"/>
                <w:szCs w:val="28"/>
                <w:highlight w:val="none"/>
                <w:lang w:val="en-US" w:eastAsia="zh-CN"/>
              </w:rPr>
              <w:t>根据各</w:t>
            </w:r>
            <w:r>
              <w:rPr>
                <w:rStyle w:val="27"/>
                <w:rFonts w:hint="eastAsia" w:ascii="仿宋" w:hAnsi="仿宋" w:eastAsia="仿宋" w:cs="宋体"/>
                <w:b w:val="0"/>
                <w:kern w:val="0"/>
                <w:sz w:val="28"/>
                <w:szCs w:val="28"/>
                <w:highlight w:val="none"/>
                <w:lang w:val="en-US" w:eastAsia="zh-CN"/>
              </w:rPr>
              <w:t>供应商</w:t>
            </w:r>
            <w:r>
              <w:rPr>
                <w:rStyle w:val="27"/>
                <w:rFonts w:hint="eastAsia" w:ascii="仿宋" w:hAnsi="仿宋" w:eastAsia="仿宋" w:cs="宋体"/>
                <w:b w:val="0"/>
                <w:kern w:val="0"/>
                <w:sz w:val="28"/>
                <w:szCs w:val="28"/>
                <w:highlight w:val="none"/>
                <w:lang w:val="en-US" w:eastAsia="zh-CN"/>
              </w:rPr>
              <w:t>针对本项目提供的</w:t>
            </w:r>
            <w:r>
              <w:rPr>
                <w:rStyle w:val="27"/>
                <w:rFonts w:hint="eastAsia" w:ascii="仿宋" w:hAnsi="仿宋" w:eastAsia="仿宋" w:cs="宋体"/>
                <w:b w:val="0"/>
                <w:kern w:val="0"/>
                <w:sz w:val="28"/>
                <w:szCs w:val="28"/>
                <w:highlight w:val="none"/>
                <w:lang w:val="en-US" w:eastAsia="zh-CN"/>
              </w:rPr>
              <w:t>质量保障措施</w:t>
            </w:r>
            <w:r>
              <w:rPr>
                <w:rStyle w:val="27"/>
                <w:rFonts w:hint="eastAsia" w:ascii="仿宋" w:hAnsi="仿宋" w:eastAsia="仿宋" w:cs="宋体"/>
                <w:b w:val="0"/>
                <w:kern w:val="0"/>
                <w:sz w:val="28"/>
                <w:szCs w:val="28"/>
                <w:highlight w:val="none"/>
                <w:lang w:val="en-US" w:eastAsia="zh-CN"/>
              </w:rPr>
              <w:t>进行评审</w:t>
            </w:r>
            <w:r>
              <w:rPr>
                <w:rStyle w:val="27"/>
                <w:rFonts w:hint="eastAsia" w:ascii="仿宋" w:hAnsi="仿宋" w:eastAsia="仿宋" w:cs="宋体"/>
                <w:b w:val="0"/>
                <w:kern w:val="0"/>
                <w:sz w:val="28"/>
                <w:szCs w:val="28"/>
                <w:highlight w:val="none"/>
                <w:lang w:val="en-US" w:eastAsia="zh-CN"/>
              </w:rPr>
              <w:t>，质量目标明确、措施全面，作业操作规范，管理运作流程清晰，可操作性强的得12分</w:t>
            </w:r>
            <w:r>
              <w:rPr>
                <w:rStyle w:val="27"/>
                <w:rFonts w:hint="default" w:ascii="仿宋" w:hAnsi="仿宋" w:eastAsia="仿宋" w:cs="宋体"/>
                <w:b w:val="0"/>
                <w:kern w:val="0"/>
                <w:sz w:val="28"/>
                <w:szCs w:val="28"/>
                <w:highlight w:val="none"/>
                <w:lang w:val="en-US" w:eastAsia="zh-CN"/>
              </w:rPr>
              <w:t>；</w:t>
            </w:r>
            <w:r>
              <w:rPr>
                <w:rStyle w:val="27"/>
                <w:rFonts w:hint="eastAsia" w:ascii="仿宋" w:hAnsi="仿宋" w:eastAsia="仿宋" w:cs="宋体"/>
                <w:b w:val="0"/>
                <w:kern w:val="0"/>
                <w:sz w:val="28"/>
                <w:szCs w:val="28"/>
                <w:highlight w:val="none"/>
                <w:lang w:eastAsia="zh-CN"/>
              </w:rPr>
              <w:t>每出现一处不</w:t>
            </w:r>
            <w:r>
              <w:rPr>
                <w:rStyle w:val="27"/>
                <w:rFonts w:hint="eastAsia" w:ascii="仿宋" w:hAnsi="仿宋" w:eastAsia="仿宋" w:cs="宋体"/>
                <w:b w:val="0"/>
                <w:kern w:val="0"/>
                <w:sz w:val="28"/>
                <w:szCs w:val="28"/>
                <w:highlight w:val="none"/>
                <w:lang w:val="en-US" w:eastAsia="zh-CN"/>
              </w:rPr>
              <w:t>具体</w:t>
            </w:r>
            <w:r>
              <w:rPr>
                <w:rStyle w:val="27"/>
                <w:rFonts w:hint="eastAsia" w:ascii="仿宋" w:hAnsi="仿宋" w:eastAsia="仿宋" w:cs="宋体"/>
                <w:b w:val="0"/>
                <w:kern w:val="0"/>
                <w:sz w:val="28"/>
                <w:szCs w:val="28"/>
                <w:highlight w:val="none"/>
                <w:lang w:eastAsia="zh-CN"/>
              </w:rPr>
              <w:t>、不完善的扣</w:t>
            </w:r>
            <w:r>
              <w:rPr>
                <w:rStyle w:val="27"/>
                <w:rFonts w:hint="eastAsia" w:ascii="仿宋" w:hAnsi="仿宋" w:eastAsia="仿宋" w:cs="宋体"/>
                <w:b w:val="0"/>
                <w:kern w:val="0"/>
                <w:sz w:val="28"/>
                <w:szCs w:val="28"/>
                <w:highlight w:val="none"/>
                <w:lang w:val="en-US" w:eastAsia="zh-CN"/>
              </w:rPr>
              <w:t>0.5</w:t>
            </w:r>
            <w:r>
              <w:rPr>
                <w:rStyle w:val="27"/>
                <w:rFonts w:hint="eastAsia" w:ascii="仿宋" w:hAnsi="仿宋" w:eastAsia="仿宋" w:cs="宋体"/>
                <w:b w:val="0"/>
                <w:kern w:val="0"/>
                <w:sz w:val="28"/>
                <w:szCs w:val="28"/>
                <w:highlight w:val="none"/>
                <w:lang w:eastAsia="zh-CN"/>
              </w:rPr>
              <w:t>分，扣完为止，没有相关内容则该项不得</w:t>
            </w:r>
            <w:r>
              <w:rPr>
                <w:rStyle w:val="27"/>
                <w:rFonts w:hint="eastAsia" w:ascii="仿宋" w:hAnsi="仿宋" w:eastAsia="仿宋" w:cs="宋体"/>
                <w:b w:val="0"/>
                <w:kern w:val="0"/>
                <w:sz w:val="28"/>
                <w:szCs w:val="28"/>
                <w:highlight w:val="none"/>
                <w:lang w:eastAsia="zh-CN"/>
              </w:rPr>
              <w:t>分。</w:t>
            </w:r>
          </w:p>
        </w:tc>
      </w:tr>
      <w:tr w14:paraId="2F25A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791" w:type="dxa"/>
            <w:tcBorders>
              <w:top w:val="single" w:color="auto" w:sz="4" w:space="0"/>
              <w:left w:val="single" w:color="auto" w:sz="4" w:space="0"/>
              <w:bottom w:val="single" w:color="auto" w:sz="4" w:space="0"/>
              <w:right w:val="single" w:color="auto" w:sz="4" w:space="0"/>
            </w:tcBorders>
            <w:noWrap w:val="0"/>
            <w:vAlign w:val="center"/>
          </w:tcPr>
          <w:p w14:paraId="4A6E7EED">
            <w:pPr>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4"/>
                <w:szCs w:val="24"/>
                <w:highlight w:val="none"/>
                <w:lang w:val="en-US" w:eastAsia="zh-CN"/>
              </w:rPr>
              <w:t>售后服务部分</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526050AA">
            <w:pPr>
              <w:pStyle w:val="14"/>
              <w:keepNext w:val="0"/>
              <w:keepLines w:val="0"/>
              <w:pageBreakBefore w:val="0"/>
              <w:kinsoku/>
              <w:wordWrap/>
              <w:overflowPunct/>
              <w:topLinePunct w:val="0"/>
              <w:autoSpaceDE/>
              <w:autoSpaceDN/>
              <w:bidi w:val="0"/>
              <w:adjustRightInd/>
              <w:snapToGrid/>
              <w:spacing w:line="400" w:lineRule="exact"/>
              <w:jc w:val="center"/>
              <w:textAlignment w:val="auto"/>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t>22</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02AC319C">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eastAsia="zh-CN"/>
              </w:rPr>
            </w:pPr>
            <w:r>
              <w:rPr>
                <w:rFonts w:hint="eastAsia" w:ascii="仿宋" w:hAnsi="仿宋" w:eastAsia="仿宋" w:cs="宋体"/>
                <w:b w:val="0"/>
                <w:bCs/>
                <w:kern w:val="0"/>
                <w:sz w:val="28"/>
                <w:szCs w:val="28"/>
                <w:highlight w:val="none"/>
                <w:lang w:val="en-US" w:eastAsia="zh-CN" w:bidi="ar-SA"/>
              </w:rPr>
              <w:t>1、</w:t>
            </w:r>
            <w:r>
              <w:rPr>
                <w:rStyle w:val="27"/>
                <w:rFonts w:hint="default" w:ascii="仿宋" w:hAnsi="仿宋" w:eastAsia="仿宋" w:cs="宋体"/>
                <w:b w:val="0"/>
                <w:kern w:val="0"/>
                <w:sz w:val="28"/>
                <w:szCs w:val="28"/>
                <w:highlight w:val="none"/>
                <w:lang w:val="en-US" w:eastAsia="zh-CN"/>
              </w:rPr>
              <w:t>根据各</w:t>
            </w:r>
            <w:r>
              <w:rPr>
                <w:rStyle w:val="27"/>
                <w:rFonts w:hint="eastAsia" w:ascii="仿宋" w:hAnsi="仿宋" w:eastAsia="仿宋" w:cs="宋体"/>
                <w:b w:val="0"/>
                <w:kern w:val="0"/>
                <w:sz w:val="28"/>
                <w:szCs w:val="28"/>
                <w:highlight w:val="none"/>
                <w:lang w:val="en-US" w:eastAsia="zh-CN"/>
              </w:rPr>
              <w:t>供应商针对本项目提供的售后服务方案，且售后服务方案可行、细致，并有相关承诺的得8分；</w:t>
            </w:r>
            <w:r>
              <w:rPr>
                <w:rStyle w:val="27"/>
                <w:rFonts w:hint="eastAsia" w:ascii="仿宋" w:hAnsi="仿宋" w:eastAsia="仿宋" w:cs="宋体"/>
                <w:b w:val="0"/>
                <w:kern w:val="0"/>
                <w:sz w:val="28"/>
                <w:szCs w:val="28"/>
                <w:highlight w:val="none"/>
                <w:lang w:eastAsia="zh-CN"/>
              </w:rPr>
              <w:t>每出现一处不</w:t>
            </w:r>
            <w:r>
              <w:rPr>
                <w:rStyle w:val="27"/>
                <w:rFonts w:hint="eastAsia" w:ascii="仿宋" w:hAnsi="仿宋" w:eastAsia="仿宋" w:cs="宋体"/>
                <w:b w:val="0"/>
                <w:kern w:val="0"/>
                <w:sz w:val="28"/>
                <w:szCs w:val="28"/>
                <w:highlight w:val="none"/>
                <w:lang w:val="en-US" w:eastAsia="zh-CN"/>
              </w:rPr>
              <w:t>细致或弱势项</w:t>
            </w:r>
            <w:r>
              <w:rPr>
                <w:rStyle w:val="27"/>
                <w:rFonts w:hint="eastAsia" w:ascii="仿宋" w:hAnsi="仿宋" w:eastAsia="仿宋" w:cs="宋体"/>
                <w:b w:val="0"/>
                <w:kern w:val="0"/>
                <w:sz w:val="28"/>
                <w:szCs w:val="28"/>
                <w:highlight w:val="none"/>
                <w:lang w:eastAsia="zh-CN"/>
              </w:rPr>
              <w:t>的扣</w:t>
            </w:r>
            <w:r>
              <w:rPr>
                <w:rStyle w:val="27"/>
                <w:rFonts w:hint="eastAsia" w:ascii="仿宋" w:hAnsi="仿宋" w:eastAsia="仿宋" w:cs="宋体"/>
                <w:b w:val="0"/>
                <w:kern w:val="0"/>
                <w:sz w:val="28"/>
                <w:szCs w:val="28"/>
                <w:highlight w:val="none"/>
                <w:lang w:val="en-US" w:eastAsia="zh-CN"/>
              </w:rPr>
              <w:t>0.5</w:t>
            </w:r>
            <w:r>
              <w:rPr>
                <w:rStyle w:val="27"/>
                <w:rFonts w:hint="eastAsia" w:ascii="仿宋" w:hAnsi="仿宋" w:eastAsia="仿宋" w:cs="宋体"/>
                <w:b w:val="0"/>
                <w:kern w:val="0"/>
                <w:sz w:val="28"/>
                <w:szCs w:val="28"/>
                <w:highlight w:val="none"/>
                <w:lang w:eastAsia="zh-CN"/>
              </w:rPr>
              <w:t>分，扣完为止，没有相关内容则该项不得分。</w:t>
            </w:r>
          </w:p>
          <w:p w14:paraId="05884C9E">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eastAsia="zh-CN"/>
              </w:rPr>
            </w:pPr>
            <w:r>
              <w:rPr>
                <w:rStyle w:val="27"/>
                <w:rFonts w:hint="eastAsia" w:ascii="仿宋" w:hAnsi="仿宋" w:eastAsia="仿宋" w:cs="宋体"/>
                <w:b w:val="0"/>
                <w:kern w:val="0"/>
                <w:sz w:val="28"/>
                <w:szCs w:val="28"/>
                <w:highlight w:val="none"/>
                <w:lang w:val="en-US" w:eastAsia="zh-CN" w:bidi="ar-SA"/>
              </w:rPr>
              <w:t>2、</w:t>
            </w:r>
            <w:r>
              <w:rPr>
                <w:rStyle w:val="27"/>
                <w:rFonts w:hint="default" w:ascii="仿宋" w:hAnsi="仿宋" w:eastAsia="仿宋" w:cs="宋体"/>
                <w:b w:val="0"/>
                <w:kern w:val="0"/>
                <w:sz w:val="28"/>
                <w:szCs w:val="28"/>
                <w:highlight w:val="none"/>
                <w:lang w:val="en-US" w:eastAsia="zh-CN"/>
              </w:rPr>
              <w:t>根据各</w:t>
            </w:r>
            <w:r>
              <w:rPr>
                <w:rStyle w:val="27"/>
                <w:rFonts w:hint="eastAsia" w:ascii="仿宋" w:hAnsi="仿宋" w:eastAsia="仿宋" w:cs="宋体"/>
                <w:b w:val="0"/>
                <w:kern w:val="0"/>
                <w:sz w:val="28"/>
                <w:szCs w:val="28"/>
                <w:highlight w:val="none"/>
                <w:lang w:val="en-US" w:eastAsia="zh-CN"/>
              </w:rPr>
              <w:t>供应商针对本项目</w:t>
            </w:r>
            <w:r>
              <w:rPr>
                <w:rStyle w:val="27"/>
                <w:rFonts w:hint="eastAsia" w:ascii="仿宋" w:hAnsi="仿宋" w:eastAsia="仿宋" w:cs="宋体"/>
                <w:b w:val="0"/>
                <w:kern w:val="0"/>
                <w:sz w:val="28"/>
                <w:szCs w:val="28"/>
                <w:highlight w:val="none"/>
                <w:lang w:val="en-US" w:eastAsia="zh-CN" w:bidi="ar-SA"/>
              </w:rPr>
              <w:t>提供的应急方案，且应急措施内容完整、应急策略详细可行、应急预案操作性强的得8分,每存在一处内容不足或缺陷的扣0.5分，扣完为止。</w:t>
            </w:r>
          </w:p>
          <w:p w14:paraId="2894A7EA">
            <w:pPr>
              <w:pStyle w:val="14"/>
              <w:keepNext w:val="0"/>
              <w:keepLines w:val="0"/>
              <w:pageBreakBefore w:val="0"/>
              <w:numPr>
                <w:ilvl w:val="0"/>
                <w:numId w:val="0"/>
              </w:numPr>
              <w:kinsoku/>
              <w:wordWrap/>
              <w:overflowPunct/>
              <w:topLinePunct w:val="0"/>
              <w:autoSpaceDE/>
              <w:autoSpaceDN/>
              <w:bidi w:val="0"/>
              <w:adjustRightInd/>
              <w:snapToGrid/>
              <w:spacing w:line="400" w:lineRule="exact"/>
              <w:ind w:firstLine="560" w:firstLineChars="200"/>
              <w:textAlignment w:val="auto"/>
              <w:rPr>
                <w:rStyle w:val="27"/>
                <w:rFonts w:hint="eastAsia" w:ascii="仿宋" w:hAnsi="仿宋" w:eastAsia="仿宋" w:cs="宋体"/>
                <w:b w:val="0"/>
                <w:kern w:val="0"/>
                <w:sz w:val="28"/>
                <w:szCs w:val="28"/>
                <w:highlight w:val="none"/>
                <w:lang w:val="en-US" w:eastAsia="zh-CN" w:bidi="ar-SA"/>
              </w:rPr>
            </w:pPr>
            <w:r>
              <w:rPr>
                <w:rStyle w:val="27"/>
                <w:rFonts w:hint="eastAsia" w:ascii="仿宋" w:hAnsi="仿宋" w:eastAsia="仿宋" w:cs="宋体"/>
                <w:b w:val="0"/>
                <w:kern w:val="0"/>
                <w:sz w:val="28"/>
                <w:szCs w:val="28"/>
                <w:highlight w:val="none"/>
                <w:lang w:val="en-US" w:eastAsia="zh-CN" w:bidi="ar-SA"/>
              </w:rPr>
              <w:t>3、</w:t>
            </w:r>
            <w:r>
              <w:rPr>
                <w:rStyle w:val="27"/>
                <w:rFonts w:hint="default" w:ascii="仿宋" w:hAnsi="仿宋" w:eastAsia="仿宋" w:cs="宋体"/>
                <w:b w:val="0"/>
                <w:kern w:val="0"/>
                <w:sz w:val="28"/>
                <w:szCs w:val="28"/>
                <w:highlight w:val="none"/>
                <w:lang w:val="en-US" w:eastAsia="zh-CN"/>
              </w:rPr>
              <w:t>根据各</w:t>
            </w:r>
            <w:r>
              <w:rPr>
                <w:rStyle w:val="27"/>
                <w:rFonts w:hint="eastAsia" w:ascii="仿宋" w:hAnsi="仿宋" w:eastAsia="仿宋" w:cs="宋体"/>
                <w:b w:val="0"/>
                <w:kern w:val="0"/>
                <w:sz w:val="28"/>
                <w:szCs w:val="28"/>
                <w:highlight w:val="none"/>
                <w:lang w:val="en-US" w:eastAsia="zh-CN"/>
              </w:rPr>
              <w:t>供应商针对本项目</w:t>
            </w:r>
            <w:r>
              <w:rPr>
                <w:rStyle w:val="27"/>
                <w:rFonts w:hint="eastAsia" w:ascii="仿宋" w:hAnsi="仿宋" w:eastAsia="仿宋" w:cs="宋体"/>
                <w:b w:val="0"/>
                <w:kern w:val="0"/>
                <w:sz w:val="28"/>
                <w:szCs w:val="28"/>
                <w:highlight w:val="none"/>
                <w:lang w:val="en-US" w:eastAsia="zh-CN" w:bidi="ar-SA"/>
              </w:rPr>
              <w:t>提供培训方案，且培训目标清晰、培训内容完整、培训方式多样化、培训范围广泛的得6分，每存在一处内容不足或缺陷的扣0.5分，扣完为止。</w:t>
            </w:r>
          </w:p>
        </w:tc>
      </w:tr>
      <w:tr w14:paraId="73AB5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91" w:type="dxa"/>
            <w:tcBorders>
              <w:top w:val="single" w:color="auto" w:sz="4" w:space="0"/>
              <w:left w:val="single" w:color="auto" w:sz="4" w:space="0"/>
              <w:right w:val="single" w:color="auto" w:sz="4" w:space="0"/>
            </w:tcBorders>
            <w:noWrap w:val="0"/>
            <w:vAlign w:val="center"/>
          </w:tcPr>
          <w:p w14:paraId="6882FE2A">
            <w:pPr>
              <w:pStyle w:val="10"/>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rPr>
              <w:t xml:space="preserve">优惠条款 </w:t>
            </w:r>
          </w:p>
        </w:tc>
        <w:tc>
          <w:tcPr>
            <w:tcW w:w="1049" w:type="dxa"/>
            <w:tcBorders>
              <w:top w:val="single" w:color="auto" w:sz="4" w:space="0"/>
              <w:left w:val="single" w:color="auto" w:sz="4" w:space="0"/>
              <w:bottom w:val="single" w:color="auto" w:sz="4" w:space="0"/>
              <w:right w:val="single" w:color="auto" w:sz="4" w:space="0"/>
            </w:tcBorders>
            <w:noWrap w:val="0"/>
            <w:vAlign w:val="center"/>
          </w:tcPr>
          <w:p w14:paraId="3A529EEB">
            <w:pPr>
              <w:pStyle w:val="10"/>
              <w:keepNext w:val="0"/>
              <w:keepLines w:val="0"/>
              <w:pageBreakBefore w:val="0"/>
              <w:widowControl w:val="0"/>
              <w:kinsoku/>
              <w:wordWrap/>
              <w:overflowPunct/>
              <w:topLinePunct w:val="0"/>
              <w:autoSpaceDE/>
              <w:autoSpaceDN/>
              <w:bidi w:val="0"/>
              <w:adjustRightInd/>
              <w:snapToGrid/>
              <w:spacing w:after="0" w:afterLines="0" w:line="400" w:lineRule="exact"/>
              <w:jc w:val="center"/>
              <w:textAlignment w:val="auto"/>
              <w:rPr>
                <w:rFonts w:hint="eastAsia" w:ascii="仿宋" w:hAnsi="仿宋" w:eastAsia="仿宋" w:cs="仿宋"/>
                <w:kern w:val="2"/>
                <w:sz w:val="28"/>
                <w:szCs w:val="28"/>
                <w:highlight w:val="none"/>
                <w:lang w:val="en-US" w:eastAsia="zh-CN" w:bidi="ar-SA"/>
              </w:rPr>
            </w:pPr>
            <w:r>
              <w:rPr>
                <w:rFonts w:hint="eastAsia" w:ascii="仿宋" w:hAnsi="仿宋" w:eastAsia="仿宋" w:cs="仿宋"/>
                <w:sz w:val="28"/>
                <w:szCs w:val="28"/>
                <w:highlight w:val="none"/>
                <w:lang w:val="en-US" w:eastAsia="zh-CN"/>
              </w:rPr>
              <w:t>2</w:t>
            </w:r>
            <w:r>
              <w:rPr>
                <w:rFonts w:hint="eastAsia" w:ascii="仿宋" w:hAnsi="仿宋" w:eastAsia="仿宋" w:cs="仿宋"/>
                <w:sz w:val="28"/>
                <w:szCs w:val="28"/>
                <w:highlight w:val="none"/>
              </w:rPr>
              <w:t>分</w:t>
            </w:r>
          </w:p>
        </w:tc>
        <w:tc>
          <w:tcPr>
            <w:tcW w:w="7939" w:type="dxa"/>
            <w:tcBorders>
              <w:top w:val="single" w:color="auto" w:sz="4" w:space="0"/>
              <w:left w:val="single" w:color="auto" w:sz="4" w:space="0"/>
              <w:bottom w:val="single" w:color="auto" w:sz="4" w:space="0"/>
              <w:right w:val="single" w:color="auto" w:sz="4" w:space="0"/>
            </w:tcBorders>
            <w:noWrap w:val="0"/>
            <w:vAlign w:val="center"/>
          </w:tcPr>
          <w:p w14:paraId="7B66713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both"/>
              <w:textAlignment w:val="auto"/>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sz w:val="28"/>
                <w:szCs w:val="28"/>
                <w:highlight w:val="none"/>
                <w:lang w:val="en-US" w:eastAsia="zh-CN"/>
              </w:rPr>
              <w:t>供应商</w:t>
            </w:r>
            <w:r>
              <w:rPr>
                <w:rFonts w:hint="eastAsia" w:ascii="仿宋" w:hAnsi="仿宋" w:eastAsia="仿宋" w:cs="仿宋"/>
                <w:color w:val="000000"/>
                <w:sz w:val="28"/>
                <w:szCs w:val="28"/>
                <w:highlight w:val="none"/>
              </w:rPr>
              <w:t>提供的优惠条件符合采购项目需求、具有可操作性和实用性的每有一条得</w:t>
            </w:r>
            <w:r>
              <w:rPr>
                <w:rFonts w:hint="eastAsia" w:ascii="仿宋" w:hAnsi="仿宋" w:eastAsia="仿宋" w:cs="仿宋"/>
                <w:color w:val="000000"/>
                <w:sz w:val="28"/>
                <w:szCs w:val="28"/>
                <w:highlight w:val="none"/>
                <w:lang w:val="en-US" w:eastAsia="zh-CN"/>
              </w:rPr>
              <w:t>1</w:t>
            </w:r>
            <w:r>
              <w:rPr>
                <w:rFonts w:hint="eastAsia" w:ascii="仿宋" w:hAnsi="仿宋" w:eastAsia="仿宋" w:cs="仿宋"/>
                <w:color w:val="000000"/>
                <w:sz w:val="28"/>
                <w:szCs w:val="28"/>
                <w:highlight w:val="none"/>
              </w:rPr>
              <w:t>分，最多得</w:t>
            </w:r>
            <w:r>
              <w:rPr>
                <w:rFonts w:hint="eastAsia" w:ascii="仿宋" w:hAnsi="仿宋" w:eastAsia="仿宋" w:cs="仿宋"/>
                <w:color w:val="000000"/>
                <w:sz w:val="28"/>
                <w:szCs w:val="28"/>
                <w:highlight w:val="none"/>
                <w:lang w:val="en-US" w:eastAsia="zh-CN"/>
              </w:rPr>
              <w:t>2</w:t>
            </w:r>
            <w:r>
              <w:rPr>
                <w:rFonts w:hint="eastAsia" w:ascii="仿宋" w:hAnsi="仿宋" w:eastAsia="仿宋" w:cs="仿宋"/>
                <w:color w:val="000000"/>
                <w:sz w:val="28"/>
                <w:szCs w:val="28"/>
                <w:highlight w:val="none"/>
              </w:rPr>
              <w:t>分，无不得分。</w:t>
            </w:r>
          </w:p>
        </w:tc>
      </w:tr>
    </w:tbl>
    <w:p w14:paraId="0FD0C695">
      <w:pPr>
        <w:pStyle w:val="14"/>
        <w:spacing w:line="400" w:lineRule="exact"/>
        <w:jc w:val="center"/>
        <w:rPr>
          <w:rStyle w:val="27"/>
          <w:rFonts w:ascii="仿宋" w:hAnsi="仿宋" w:eastAsia="仿宋" w:cs="宋体"/>
          <w:kern w:val="0"/>
          <w:sz w:val="28"/>
          <w:highlight w:val="none"/>
        </w:rPr>
      </w:pPr>
      <w:r>
        <w:rPr>
          <w:rStyle w:val="27"/>
          <w:rFonts w:ascii="仿宋" w:hAnsi="仿宋" w:eastAsia="仿宋" w:cs="宋体"/>
          <w:kern w:val="0"/>
          <w:sz w:val="28"/>
          <w:highlight w:val="none"/>
        </w:rPr>
        <w:t>评分办法</w:t>
      </w:r>
    </w:p>
    <w:p w14:paraId="43987BE7">
      <w:pPr>
        <w:pStyle w:val="21"/>
        <w:bidi w:val="0"/>
        <w:rPr>
          <w:rFonts w:hint="eastAsia" w:ascii="仿宋" w:hAnsi="仿宋" w:eastAsia="仿宋" w:cs="仿宋"/>
          <w:highlight w:val="none"/>
          <w:lang w:val="en-US" w:eastAsia="zh-CN"/>
        </w:rPr>
      </w:pPr>
      <w:r>
        <w:rPr>
          <w:rFonts w:hint="eastAsia" w:ascii="仿宋" w:hAnsi="仿宋" w:eastAsia="仿宋" w:cs="仿宋"/>
          <w:highlight w:val="none"/>
          <w:lang w:val="en-US" w:eastAsia="zh-CN"/>
        </w:rPr>
        <w:t>政策加分</w:t>
      </w:r>
    </w:p>
    <w:tbl>
      <w:tblPr>
        <w:tblStyle w:val="43"/>
        <w:tblW w:w="988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58"/>
        <w:gridCol w:w="1308"/>
        <w:gridCol w:w="7923"/>
      </w:tblGrid>
      <w:tr w14:paraId="6E390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63" w:hRule="atLeast"/>
          <w:jc w:val="center"/>
        </w:trPr>
        <w:tc>
          <w:tcPr>
            <w:tcW w:w="658" w:type="dxa"/>
            <w:tcBorders>
              <w:top w:val="single" w:color="000000" w:sz="2" w:space="0"/>
              <w:bottom w:val="single" w:color="000000" w:sz="2" w:space="0"/>
            </w:tcBorders>
            <w:noWrap w:val="0"/>
            <w:vAlign w:val="center"/>
          </w:tcPr>
          <w:p w14:paraId="02257CED">
            <w:pPr>
              <w:pStyle w:val="9"/>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政策加分</w:t>
            </w:r>
          </w:p>
        </w:tc>
        <w:tc>
          <w:tcPr>
            <w:tcW w:w="1308" w:type="dxa"/>
            <w:tcBorders>
              <w:top w:val="single" w:color="000000" w:sz="2" w:space="0"/>
              <w:bottom w:val="single" w:color="000000" w:sz="2" w:space="0"/>
            </w:tcBorders>
            <w:noWrap w:val="0"/>
            <w:vAlign w:val="center"/>
          </w:tcPr>
          <w:p w14:paraId="525EEAB9">
            <w:pPr>
              <w:pStyle w:val="9"/>
              <w:keepNext w:val="0"/>
              <w:keepLines w:val="0"/>
              <w:pageBreakBefore w:val="0"/>
              <w:widowControl w:val="0"/>
              <w:kinsoku/>
              <w:wordWrap/>
              <w:overflowPunct/>
              <w:topLinePunct w:val="0"/>
              <w:autoSpaceDE w:val="0"/>
              <w:autoSpaceDN w:val="0"/>
              <w:bidi w:val="0"/>
              <w:adjustRightInd w:val="0"/>
              <w:snapToGrid w:val="0"/>
              <w:spacing w:line="400" w:lineRule="exact"/>
              <w:jc w:val="center"/>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节能环保产品加分</w:t>
            </w:r>
          </w:p>
        </w:tc>
        <w:tc>
          <w:tcPr>
            <w:tcW w:w="7923" w:type="dxa"/>
            <w:tcBorders>
              <w:top w:val="single" w:color="000000" w:sz="2" w:space="0"/>
              <w:bottom w:val="single" w:color="000000" w:sz="2" w:space="0"/>
            </w:tcBorders>
            <w:noWrap w:val="0"/>
            <w:vAlign w:val="top"/>
          </w:tcPr>
          <w:p w14:paraId="54CEDFEF">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加分计算方法是：</w:t>
            </w:r>
          </w:p>
          <w:p w14:paraId="1C4B771B">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报价部分加分=10×10%×(节能、环保产品价格在投标报价中所占比例)。</w:t>
            </w:r>
          </w:p>
          <w:p w14:paraId="4793AE22">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技术部分加分=56×10%×(节能、环保产品价格在投标报价中所占比例)。</w:t>
            </w:r>
          </w:p>
          <w:p w14:paraId="1A6526EF">
            <w:pPr>
              <w:pStyle w:val="9"/>
              <w:keepNext w:val="0"/>
              <w:keepLines w:val="0"/>
              <w:pageBreakBefore w:val="0"/>
              <w:widowControl w:val="0"/>
              <w:kinsoku/>
              <w:wordWrap/>
              <w:overflowPunct/>
              <w:topLinePunct w:val="0"/>
              <w:autoSpaceDE w:val="0"/>
              <w:autoSpaceDN w:val="0"/>
              <w:bidi w:val="0"/>
              <w:adjustRightInd w:val="0"/>
              <w:snapToGrid w:val="0"/>
              <w:spacing w:line="40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供应商在报价时必须对属于节能、环境标志产品单独分项报价，并在投标(响应)文件中提供国家确定的认证机构出具的、处于有效期之内的节能产品、环境标志产品认证证书(加盖供应商公章)，否则磋商小组(采购小组)不予认定。</w:t>
            </w:r>
          </w:p>
        </w:tc>
      </w:tr>
    </w:tbl>
    <w:p w14:paraId="75C8D4FD">
      <w:pPr>
        <w:pStyle w:val="9"/>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本项目小型和微型企业价格扣除情况：</w:t>
      </w:r>
    </w:p>
    <w:p w14:paraId="684EB7CF">
      <w:pPr>
        <w:pStyle w:val="9"/>
        <w:keepNext w:val="0"/>
        <w:keepLines w:val="0"/>
        <w:pageBreakBefore w:val="0"/>
        <w:widowControl w:val="0"/>
        <w:kinsoku/>
        <w:wordWrap/>
        <w:overflowPunct/>
        <w:topLinePunct w:val="0"/>
        <w:autoSpaceDE w:val="0"/>
        <w:autoSpaceDN w:val="0"/>
        <w:bidi w:val="0"/>
        <w:adjustRightInd w:val="0"/>
        <w:snapToGrid w:val="0"/>
        <w:spacing w:line="440" w:lineRule="exact"/>
        <w:ind w:firstLine="560" w:firstLineChars="200"/>
        <w:jc w:val="both"/>
        <w:textAlignment w:val="auto"/>
        <w:rPr>
          <w:rFonts w:hint="eastAsia" w:ascii="仿宋" w:hAnsi="仿宋" w:eastAsia="仿宋" w:cs="仿宋"/>
          <w:sz w:val="28"/>
          <w:szCs w:val="28"/>
          <w:highlight w:val="none"/>
          <w:lang w:val="en-US" w:eastAsia="zh-CN" w:bidi="ar"/>
        </w:rPr>
      </w:pPr>
      <w:r>
        <w:rPr>
          <w:rFonts w:hint="eastAsia" w:ascii="仿宋" w:hAnsi="仿宋" w:eastAsia="仿宋" w:cs="仿宋"/>
          <w:sz w:val="28"/>
          <w:szCs w:val="28"/>
          <w:highlight w:val="none"/>
          <w:lang w:val="en-US" w:eastAsia="zh-CN" w:bidi="ar"/>
        </w:rPr>
        <w:t>给予小型和微型企业的价格给予20%的扣除,计算方法是:最终价格=报价×80%按照最终价格计算其价格分得分。</w:t>
      </w:r>
    </w:p>
    <w:p w14:paraId="59117625">
      <w:pPr>
        <w:pStyle w:val="14"/>
        <w:keepNext w:val="0"/>
        <w:keepLines w:val="0"/>
        <w:pageBreakBefore w:val="0"/>
        <w:widowControl w:val="0"/>
        <w:kinsoku/>
        <w:wordWrap/>
        <w:overflowPunct/>
        <w:topLinePunct w:val="0"/>
        <w:bidi w:val="0"/>
        <w:spacing w:line="400" w:lineRule="exact"/>
        <w:ind w:firstLine="560" w:firstLineChars="200"/>
        <w:jc w:val="both"/>
        <w:textAlignment w:val="auto"/>
        <w:rPr>
          <w:rStyle w:val="27"/>
          <w:rFonts w:hint="eastAsia" w:ascii="仿宋" w:hAnsi="仿宋" w:eastAsia="仿宋" w:cs="宋体"/>
          <w:kern w:val="0"/>
          <w:sz w:val="28"/>
          <w:highlight w:val="none"/>
          <w:lang w:val="en-US" w:eastAsia="zh-CN"/>
        </w:rPr>
      </w:pPr>
      <w:r>
        <w:rPr>
          <w:rFonts w:hint="eastAsia" w:ascii="仿宋" w:hAnsi="仿宋" w:eastAsia="仿宋" w:cs="仿宋"/>
          <w:sz w:val="28"/>
          <w:szCs w:val="28"/>
          <w:highlight w:val="none"/>
          <w:lang w:val="en-US" w:eastAsia="zh-CN" w:bidi="ar"/>
        </w:rPr>
        <w:t>（2）接受大中型企业与小微企业组成联合体或者允许大中型企业向一家或者多家小微企业分包的采购项目，对于联合协议或者分包意向协议约定小微企业的合同份额占到合同总金额30%以上的，给予10%的扣除，计算方法是：最终价格＝报价×90%，按照最终价格计算其价格分得分。</w:t>
      </w:r>
    </w:p>
    <w:p w14:paraId="22989499">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注：a、保证所有证件资料的真实有效性，若出现造假行为，按</w:t>
      </w:r>
      <w:r>
        <w:rPr>
          <w:rFonts w:hint="eastAsia" w:ascii="仿宋" w:hAnsi="仿宋" w:eastAsia="仿宋" w:cs="宋体"/>
          <w:b/>
          <w:color w:val="FF0000"/>
          <w:sz w:val="28"/>
          <w:szCs w:val="28"/>
          <w:highlight w:val="none"/>
          <w:u w:val="single"/>
        </w:rPr>
        <w:t>无效</w:t>
      </w:r>
      <w:r>
        <w:rPr>
          <w:rFonts w:hint="eastAsia" w:ascii="仿宋" w:hAnsi="仿宋" w:eastAsia="仿宋" w:cs="宋体"/>
          <w:b/>
          <w:sz w:val="28"/>
          <w:szCs w:val="28"/>
          <w:highlight w:val="none"/>
        </w:rPr>
        <w:t>报价文件处理，并应接受采购人及监督部门作出的一切处罚决定。</w:t>
      </w:r>
    </w:p>
    <w:p w14:paraId="3F9AE97B">
      <w:pPr>
        <w:spacing w:line="440" w:lineRule="exact"/>
        <w:ind w:firstLine="562" w:firstLineChars="200"/>
        <w:rPr>
          <w:rFonts w:hint="eastAsia" w:ascii="仿宋" w:hAnsi="仿宋" w:eastAsia="仿宋" w:cs="宋体"/>
          <w:b/>
          <w:sz w:val="28"/>
          <w:szCs w:val="28"/>
          <w:highlight w:val="none"/>
        </w:rPr>
      </w:pPr>
      <w:r>
        <w:rPr>
          <w:rFonts w:hint="eastAsia" w:ascii="仿宋" w:hAnsi="仿宋" w:eastAsia="仿宋" w:cs="宋体"/>
          <w:b/>
          <w:sz w:val="28"/>
          <w:szCs w:val="28"/>
          <w:highlight w:val="none"/>
        </w:rPr>
        <w:t>b、本次报价采用综合评分法，即以综合得分最高的供应商为成交供应商，不以最低价为成交标准，满分为100分，保留两位小数，四舍五入。</w:t>
      </w:r>
    </w:p>
    <w:p w14:paraId="3919995C">
      <w:pPr>
        <w:pStyle w:val="10"/>
        <w:spacing w:after="0"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三）</w:t>
      </w:r>
      <w:r>
        <w:rPr>
          <w:rFonts w:hint="eastAsia" w:ascii="仿宋" w:hAnsi="仿宋" w:eastAsia="仿宋" w:cs="宋体"/>
          <w:bCs/>
          <w:sz w:val="28"/>
          <w:szCs w:val="28"/>
          <w:highlight w:val="none"/>
        </w:rPr>
        <w:t>终止采购</w:t>
      </w:r>
      <w:r>
        <w:rPr>
          <w:rFonts w:hint="eastAsia" w:ascii="仿宋" w:hAnsi="仿宋" w:eastAsia="仿宋" w:cs="宋体"/>
          <w:bCs/>
          <w:sz w:val="28"/>
          <w:szCs w:val="28"/>
          <w:highlight w:val="none"/>
          <w:lang w:eastAsia="zh-CN"/>
        </w:rPr>
        <w:t>：</w:t>
      </w:r>
      <w:r>
        <w:rPr>
          <w:rFonts w:hint="eastAsia" w:ascii="仿宋" w:hAnsi="仿宋" w:eastAsia="仿宋" w:cs="宋体"/>
          <w:kern w:val="0"/>
          <w:sz w:val="28"/>
          <w:szCs w:val="28"/>
          <w:highlight w:val="none"/>
        </w:rPr>
        <w:t>出现下列情形之一的，</w:t>
      </w:r>
      <w:r>
        <w:rPr>
          <w:rFonts w:hint="eastAsia" w:ascii="仿宋" w:hAnsi="仿宋" w:eastAsia="仿宋" w:cs="宋体"/>
          <w:kern w:val="0"/>
          <w:sz w:val="28"/>
          <w:szCs w:val="28"/>
          <w:highlight w:val="none"/>
          <w:lang w:eastAsia="zh-CN"/>
        </w:rPr>
        <w:t>采购人</w:t>
      </w:r>
      <w:r>
        <w:rPr>
          <w:rFonts w:hint="eastAsia" w:ascii="仿宋" w:hAnsi="仿宋" w:eastAsia="仿宋" w:cs="宋体"/>
          <w:kern w:val="0"/>
          <w:sz w:val="28"/>
          <w:szCs w:val="28"/>
          <w:highlight w:val="none"/>
        </w:rPr>
        <w:t>应当终止竞争性磋商采购活动，发布项目终止公告并说明原因，重新开展采购活动：</w:t>
      </w:r>
    </w:p>
    <w:p w14:paraId="6C55B6E3">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（一）因情况变化，不再符合规定的竞争性磋商采购方式适用情形的；</w:t>
      </w:r>
    </w:p>
    <w:p w14:paraId="1EF02012">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（二）出现影响采购公正的违法、违规行为的；</w:t>
      </w:r>
    </w:p>
    <w:p w14:paraId="732BF589">
      <w:pPr>
        <w:widowControl/>
        <w:spacing w:line="440" w:lineRule="exact"/>
        <w:ind w:firstLine="560" w:firstLineChars="200"/>
        <w:rPr>
          <w:rFonts w:hint="eastAsia" w:ascii="仿宋" w:hAnsi="仿宋" w:eastAsia="仿宋" w:cs="宋体"/>
          <w:kern w:val="0"/>
          <w:sz w:val="28"/>
          <w:szCs w:val="28"/>
          <w:highlight w:val="none"/>
        </w:rPr>
      </w:pPr>
      <w:r>
        <w:rPr>
          <w:rFonts w:hint="eastAsia" w:ascii="仿宋" w:hAnsi="仿宋" w:eastAsia="仿宋" w:cs="宋体"/>
          <w:kern w:val="0"/>
          <w:sz w:val="28"/>
          <w:szCs w:val="28"/>
          <w:highlight w:val="none"/>
        </w:rPr>
        <w:t>（三）除《政府采购竞争性磋商采购方式管理暂行办法》第二十一条第三款规定的情形外，在采购过程中符合要求的供应商或者报价未超过采购预算的供应商不足3家的。</w:t>
      </w:r>
    </w:p>
    <w:p w14:paraId="71F7A990">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bCs/>
          <w:sz w:val="28"/>
          <w:szCs w:val="28"/>
          <w:highlight w:val="none"/>
          <w:lang w:eastAsia="zh-CN"/>
        </w:rPr>
        <w:t>（</w:t>
      </w:r>
      <w:r>
        <w:rPr>
          <w:rFonts w:hint="eastAsia" w:ascii="仿宋" w:hAnsi="仿宋" w:eastAsia="仿宋" w:cs="宋体"/>
          <w:bCs/>
          <w:sz w:val="28"/>
          <w:szCs w:val="28"/>
          <w:highlight w:val="none"/>
          <w:lang w:val="en-US" w:eastAsia="zh-CN"/>
        </w:rPr>
        <w:t>四）</w:t>
      </w:r>
      <w:r>
        <w:rPr>
          <w:rFonts w:hint="eastAsia" w:ascii="仿宋" w:hAnsi="仿宋" w:eastAsia="仿宋" w:cs="宋体"/>
          <w:sz w:val="28"/>
          <w:szCs w:val="28"/>
          <w:highlight w:val="none"/>
        </w:rPr>
        <w:t>按照《中华人民共和国政府采购法》第77条规定，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1D3AA75">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（一）提供虚假材料谋取中标、成交的；</w:t>
      </w:r>
    </w:p>
    <w:p w14:paraId="6CFF7020">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（二）采取不正当手段诋毁、排挤其他供应商的；</w:t>
      </w:r>
    </w:p>
    <w:p w14:paraId="08B5F589">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（三）与采购人、其他供应商或者采购代理机构恶意串通的；</w:t>
      </w:r>
    </w:p>
    <w:p w14:paraId="08E3577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（四）向采购人、采购代理机构行贿或者提供其他不正当利益的；</w:t>
      </w:r>
    </w:p>
    <w:p w14:paraId="4CBB1959">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（五）在招标采购过程中与采购人进行协商谈判的；</w:t>
      </w:r>
    </w:p>
    <w:p w14:paraId="78A0BEA2">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（六）拒绝有关部门监督检查或者提供虚假情况的。</w:t>
      </w:r>
    </w:p>
    <w:p w14:paraId="1BBA9B6A">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供应商有前款第（一）至（五）项情形之一的，中标、成交</w:t>
      </w:r>
      <w:r>
        <w:rPr>
          <w:rFonts w:hint="eastAsia" w:ascii="仿宋" w:hAnsi="仿宋" w:eastAsia="仿宋" w:cs="宋体"/>
          <w:b/>
          <w:bCs/>
          <w:color w:val="FF0000"/>
          <w:sz w:val="28"/>
          <w:szCs w:val="28"/>
          <w:highlight w:val="none"/>
          <w:u w:val="single"/>
        </w:rPr>
        <w:t>无效</w:t>
      </w:r>
      <w:r>
        <w:rPr>
          <w:rFonts w:hint="eastAsia" w:ascii="仿宋" w:hAnsi="仿宋" w:eastAsia="仿宋" w:cs="宋体"/>
          <w:sz w:val="28"/>
          <w:szCs w:val="28"/>
          <w:highlight w:val="none"/>
        </w:rPr>
        <w:t>。</w:t>
      </w:r>
    </w:p>
    <w:p w14:paraId="203712A5">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四、成交通知书：</w:t>
      </w:r>
    </w:p>
    <w:p w14:paraId="16755437">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lang w:eastAsia="zh-CN"/>
        </w:rPr>
        <w:t>采购人</w:t>
      </w:r>
      <w:r>
        <w:rPr>
          <w:rFonts w:hint="eastAsia" w:ascii="仿宋" w:hAnsi="仿宋" w:eastAsia="仿宋" w:cs="宋体"/>
          <w:sz w:val="28"/>
          <w:szCs w:val="28"/>
          <w:highlight w:val="none"/>
        </w:rPr>
        <w:t>应当在成交供应商确定后2个工作日内向成交供应商发出成交通知书，成交通知书是合同的一个组成部分。</w:t>
      </w:r>
    </w:p>
    <w:p w14:paraId="2A13AF59">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五、签订合同：</w:t>
      </w:r>
    </w:p>
    <w:p w14:paraId="41459852">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1、《成交通知书》发出之日起10日内，采购人与成交供应商按照采购文件确定的事项签订合同。</w:t>
      </w:r>
    </w:p>
    <w:p w14:paraId="3F24989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2、采购文件、成交供应商的报价文件以及评审过程中的有关澄清、承诺文件均为合同的组成部分。</w:t>
      </w:r>
    </w:p>
    <w:p w14:paraId="51350C6D">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3、政府采购合同的双方当事人不得擅自变更、中止或者终止合同。</w:t>
      </w:r>
    </w:p>
    <w:p w14:paraId="2D38738F">
      <w:pPr>
        <w:pStyle w:val="10"/>
        <w:spacing w:after="0" w:line="440" w:lineRule="exact"/>
        <w:ind w:firstLine="560" w:firstLineChars="200"/>
        <w:rPr>
          <w:rFonts w:hint="eastAsia" w:ascii="仿宋" w:hAnsi="仿宋" w:eastAsia="仿宋" w:cs="宋体"/>
          <w:sz w:val="28"/>
          <w:szCs w:val="28"/>
          <w:highlight w:val="none"/>
        </w:rPr>
      </w:pPr>
      <w:r>
        <w:rPr>
          <w:rFonts w:hint="eastAsia" w:ascii="仿宋" w:hAnsi="仿宋" w:eastAsia="仿宋" w:cs="宋体"/>
          <w:sz w:val="28"/>
          <w:szCs w:val="28"/>
          <w:highlight w:val="none"/>
        </w:rPr>
        <w:t>政府采购合同继续履行将损害国家利益和社会公共利益的，双方当事人应当变更、中止或者终止合同。有过错的一方应当承担赔偿责任，双方都有过错的，各自承担相应的责任</w:t>
      </w:r>
    </w:p>
    <w:p w14:paraId="62CBC9A0">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六、项目验收</w:t>
      </w:r>
      <w:r>
        <w:rPr>
          <w:rFonts w:hint="eastAsia" w:ascii="仿宋" w:hAnsi="仿宋" w:eastAsia="仿宋" w:cs="宋体"/>
          <w:b/>
          <w:bCs/>
          <w:sz w:val="28"/>
          <w:szCs w:val="28"/>
          <w:highlight w:val="none"/>
          <w:lang w:eastAsia="zh-CN"/>
        </w:rPr>
        <w:t>：</w:t>
      </w:r>
      <w:r>
        <w:rPr>
          <w:rFonts w:hint="eastAsia" w:ascii="仿宋" w:hAnsi="仿宋" w:eastAsia="仿宋" w:cs="宋体"/>
          <w:b w:val="0"/>
          <w:bCs w:val="0"/>
          <w:sz w:val="28"/>
          <w:szCs w:val="28"/>
          <w:highlight w:val="none"/>
        </w:rPr>
        <w:t>按照相关规定执行。</w:t>
      </w:r>
    </w:p>
    <w:p w14:paraId="4AFA27A4">
      <w:pPr>
        <w:spacing w:line="440" w:lineRule="exact"/>
        <w:rPr>
          <w:rFonts w:hint="eastAsia" w:ascii="仿宋" w:hAnsi="仿宋" w:eastAsia="仿宋" w:cs="宋体"/>
          <w:b/>
          <w:bCs/>
          <w:sz w:val="28"/>
          <w:szCs w:val="28"/>
          <w:highlight w:val="none"/>
        </w:rPr>
      </w:pPr>
      <w:r>
        <w:rPr>
          <w:rFonts w:hint="eastAsia" w:ascii="仿宋" w:hAnsi="仿宋" w:eastAsia="仿宋" w:cs="宋体"/>
          <w:b/>
          <w:bCs/>
          <w:sz w:val="28"/>
          <w:szCs w:val="28"/>
          <w:highlight w:val="none"/>
        </w:rPr>
        <w:t>七、解释权：</w:t>
      </w:r>
    </w:p>
    <w:p w14:paraId="740D8A73">
      <w:pPr>
        <w:spacing w:line="440" w:lineRule="exact"/>
        <w:ind w:firstLine="560" w:firstLineChars="200"/>
        <w:rPr>
          <w:rFonts w:ascii="仿宋" w:hAnsi="仿宋" w:eastAsia="仿宋" w:cs="宋体"/>
          <w:sz w:val="28"/>
          <w:szCs w:val="28"/>
          <w:highlight w:val="none"/>
        </w:rPr>
      </w:pPr>
      <w:r>
        <w:rPr>
          <w:rFonts w:hint="eastAsia" w:ascii="仿宋" w:hAnsi="仿宋" w:eastAsia="仿宋" w:cs="宋体"/>
          <w:sz w:val="28"/>
          <w:szCs w:val="28"/>
          <w:highlight w:val="none"/>
        </w:rPr>
        <w:t>本采购文件的最终解释权归采购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，当对一个问题有多种解释时以采购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的书面解释为准。采购文件未做须知明示，而又有相关法律、法规规定的，采购</w:t>
      </w:r>
      <w:r>
        <w:rPr>
          <w:rFonts w:hint="eastAsia" w:ascii="仿宋" w:hAnsi="仿宋" w:eastAsia="仿宋" w:cs="宋体"/>
          <w:sz w:val="28"/>
          <w:szCs w:val="28"/>
          <w:highlight w:val="none"/>
          <w:lang w:val="en-US" w:eastAsia="zh-CN"/>
        </w:rPr>
        <w:t>人</w:t>
      </w:r>
      <w:r>
        <w:rPr>
          <w:rFonts w:hint="eastAsia" w:ascii="仿宋" w:hAnsi="仿宋" w:eastAsia="仿宋" w:cs="宋体"/>
          <w:sz w:val="28"/>
          <w:szCs w:val="28"/>
          <w:highlight w:val="none"/>
        </w:rPr>
        <w:t>对此所做解释以相关的法律、法规规定为依据。</w:t>
      </w:r>
    </w:p>
    <w:p w14:paraId="2B7B9F4D">
      <w:pPr>
        <w:pStyle w:val="14"/>
        <w:spacing w:line="400" w:lineRule="exact"/>
        <w:ind w:firstLine="560" w:firstLineChars="200"/>
        <w:rPr>
          <w:rStyle w:val="27"/>
          <w:rFonts w:ascii="仿宋" w:hAnsi="仿宋" w:eastAsia="仿宋" w:cs="宋体"/>
          <w:b w:val="0"/>
          <w:kern w:val="0"/>
          <w:sz w:val="28"/>
          <w:highlight w:val="none"/>
        </w:rPr>
      </w:pPr>
    </w:p>
    <w:p w14:paraId="05762280">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7A111A3A">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第五部分 项目说明及要求</w:t>
      </w:r>
    </w:p>
    <w:p w14:paraId="2AC46B43">
      <w:pPr>
        <w:pStyle w:val="23"/>
        <w:keepLines w:val="0"/>
        <w:pageBreakBefore w:val="0"/>
        <w:kinsoku/>
        <w:wordWrap/>
        <w:overflowPunct/>
        <w:topLinePunct w:val="0"/>
        <w:bidi w:val="0"/>
        <w:snapToGrid/>
        <w:spacing w:after="0" w:line="400" w:lineRule="exact"/>
        <w:ind w:left="0" w:leftChars="0" w:firstLine="0" w:firstLineChars="0"/>
        <w:jc w:val="both"/>
        <w:textAlignment w:val="auto"/>
        <w:rPr>
          <w:rFonts w:hint="eastAsia" w:ascii="仿宋" w:hAnsi="仿宋" w:eastAsia="仿宋" w:cs="仿宋"/>
          <w:b/>
          <w:bCs/>
          <w:sz w:val="28"/>
          <w:szCs w:val="28"/>
          <w:highlight w:val="none"/>
          <w:lang w:val="en-US" w:eastAsia="zh-CN"/>
        </w:rPr>
      </w:pPr>
      <w:r>
        <w:rPr>
          <w:rFonts w:hint="eastAsia" w:ascii="仿宋" w:hAnsi="仿宋" w:eastAsia="仿宋" w:cs="仿宋"/>
          <w:b/>
          <w:bCs/>
          <w:sz w:val="28"/>
          <w:szCs w:val="28"/>
          <w:highlight w:val="none"/>
          <w:lang w:val="en-US" w:eastAsia="zh-CN"/>
        </w:rPr>
        <w:t>一、技术参数及要求：</w:t>
      </w:r>
    </w:p>
    <w:p w14:paraId="69147AA9">
      <w:pPr>
        <w:pStyle w:val="23"/>
        <w:keepLines w:val="0"/>
        <w:pageBreakBefore w:val="0"/>
        <w:kinsoku/>
        <w:wordWrap/>
        <w:overflowPunct/>
        <w:topLinePunct w:val="0"/>
        <w:bidi w:val="0"/>
        <w:snapToGrid/>
        <w:spacing w:after="0" w:line="400" w:lineRule="exact"/>
        <w:ind w:left="0" w:leftChars="0" w:firstLine="562" w:firstLineChars="200"/>
        <w:jc w:val="both"/>
        <w:textAlignment w:val="auto"/>
        <w:rPr>
          <w:rFonts w:hint="default" w:ascii="仿宋" w:hAnsi="仿宋" w:eastAsia="仿宋" w:cs="仿宋"/>
          <w:b/>
          <w:bCs/>
          <w:sz w:val="28"/>
          <w:szCs w:val="28"/>
          <w:highlight w:val="none"/>
          <w:lang w:val="en-US" w:eastAsia="zh-CN"/>
        </w:rPr>
      </w:pPr>
      <w:r>
        <w:rPr>
          <w:rFonts w:hint="default" w:ascii="仿宋" w:hAnsi="仿宋" w:eastAsia="仿宋" w:cs="仿宋"/>
          <w:b/>
          <w:bCs/>
          <w:sz w:val="28"/>
          <w:szCs w:val="28"/>
          <w:highlight w:val="none"/>
          <w:lang w:val="en-US" w:eastAsia="zh-CN"/>
        </w:rPr>
        <w:t>1.1病案统计管理软件接口改造</w:t>
      </w:r>
    </w:p>
    <w:tbl>
      <w:tblPr>
        <w:tblStyle w:val="24"/>
        <w:tblW w:w="931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648"/>
        <w:gridCol w:w="1206"/>
        <w:gridCol w:w="7456"/>
      </w:tblGrid>
      <w:tr w14:paraId="59BA6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327918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序号</w:t>
            </w:r>
          </w:p>
        </w:tc>
        <w:tc>
          <w:tcPr>
            <w:tcW w:w="1206" w:type="dxa"/>
            <w:tcBorders>
              <w:left w:val="single" w:color="auto" w:sz="4" w:space="0"/>
            </w:tcBorders>
            <w:vAlign w:val="center"/>
          </w:tcPr>
          <w:p w14:paraId="6AAF580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功能模块</w:t>
            </w:r>
          </w:p>
        </w:tc>
        <w:tc>
          <w:tcPr>
            <w:tcW w:w="7456" w:type="dxa"/>
            <w:vAlign w:val="center"/>
          </w:tcPr>
          <w:p w14:paraId="63D0BB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功能要求说明</w:t>
            </w:r>
          </w:p>
        </w:tc>
      </w:tr>
      <w:tr w14:paraId="75BDA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478" w:hRule="atLeast"/>
          <w:jc w:val="center"/>
        </w:trPr>
        <w:tc>
          <w:tcPr>
            <w:tcW w:w="648" w:type="dxa"/>
            <w:tcBorders>
              <w:left w:val="single" w:color="auto" w:sz="4" w:space="0"/>
            </w:tcBorders>
            <w:vAlign w:val="center"/>
          </w:tcPr>
          <w:p w14:paraId="5E7F948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w:t>
            </w:r>
          </w:p>
        </w:tc>
        <w:tc>
          <w:tcPr>
            <w:tcW w:w="1206" w:type="dxa"/>
            <w:tcBorders>
              <w:left w:val="single" w:color="auto" w:sz="4" w:space="0"/>
            </w:tcBorders>
            <w:vAlign w:val="center"/>
          </w:tcPr>
          <w:p w14:paraId="5F72C56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病案录入管理</w:t>
            </w:r>
          </w:p>
        </w:tc>
        <w:tc>
          <w:tcPr>
            <w:tcW w:w="7456" w:type="dxa"/>
            <w:vAlign w:val="center"/>
          </w:tcPr>
          <w:p w14:paraId="510CEF7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1.提供病案录入管理模块，满足对未录入、已录入病案的查询需求。满足按</w:t>
            </w:r>
            <w:r>
              <w:rPr>
                <w:rFonts w:hint="eastAsia" w:ascii="仿宋" w:hAnsi="仿宋" w:eastAsia="仿宋" w:cs="仿宋"/>
                <w:sz w:val="28"/>
                <w:szCs w:val="28"/>
                <w:highlight w:val="none"/>
              </w:rPr>
              <w:t>出院日期、出院科室等条件快速筛选未录/已录患者列表，展示各科室未录/已录患者数量和患者详细信息列表。</w:t>
            </w:r>
          </w:p>
          <w:p w14:paraId="784C8924">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bCs/>
                <w:sz w:val="28"/>
                <w:szCs w:val="28"/>
                <w:highlight w:val="none"/>
              </w:rPr>
              <w:t>2.提供</w:t>
            </w:r>
            <w:r>
              <w:rPr>
                <w:rFonts w:hint="eastAsia" w:ascii="仿宋" w:hAnsi="仿宋" w:eastAsia="仿宋" w:cs="仿宋"/>
                <w:sz w:val="28"/>
                <w:szCs w:val="28"/>
                <w:highlight w:val="none"/>
              </w:rPr>
              <w:t>打开未录入患者病案首页进行首页录入或修改的功能。</w:t>
            </w:r>
          </w:p>
          <w:p w14:paraId="2B361826">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3.提供打开已录入患者病案首页，在已录数据基础上修改和完善首页的功能。</w:t>
            </w:r>
          </w:p>
          <w:p w14:paraId="55493D33">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4.提供自定义配置查询列表字段显示和字段顺序的功能。</w:t>
            </w:r>
          </w:p>
        </w:tc>
      </w:tr>
      <w:tr w14:paraId="03AF64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1348" w:hRule="atLeast"/>
          <w:jc w:val="center"/>
        </w:trPr>
        <w:tc>
          <w:tcPr>
            <w:tcW w:w="648" w:type="dxa"/>
            <w:tcBorders>
              <w:left w:val="single" w:color="auto" w:sz="4" w:space="0"/>
            </w:tcBorders>
            <w:vAlign w:val="center"/>
          </w:tcPr>
          <w:p w14:paraId="08BEE7D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2</w:t>
            </w:r>
          </w:p>
        </w:tc>
        <w:tc>
          <w:tcPr>
            <w:tcW w:w="1206" w:type="dxa"/>
            <w:tcBorders>
              <w:left w:val="single" w:color="auto" w:sz="4" w:space="0"/>
            </w:tcBorders>
            <w:vAlign w:val="center"/>
          </w:tcPr>
          <w:p w14:paraId="1ED0847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病案分配</w:t>
            </w:r>
          </w:p>
        </w:tc>
        <w:tc>
          <w:tcPr>
            <w:tcW w:w="7456" w:type="dxa"/>
            <w:vAlign w:val="center"/>
          </w:tcPr>
          <w:p w14:paraId="407671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1.提供出院日期、院区等多项查询条件，提供按数量均分和按偏好科室的两种分配方式，适应科室分配习惯。</w:t>
            </w:r>
          </w:p>
          <w:p w14:paraId="1AEEB0B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2.提供分配时查看各编码员剩余工作量的功能。</w:t>
            </w:r>
          </w:p>
          <w:p w14:paraId="51FD76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3.提供已分配病案的释放功能，灵活调配病案的责任编码员。</w:t>
            </w:r>
          </w:p>
        </w:tc>
      </w:tr>
      <w:tr w14:paraId="6355A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7ABF977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3</w:t>
            </w:r>
          </w:p>
        </w:tc>
        <w:tc>
          <w:tcPr>
            <w:tcW w:w="1206" w:type="dxa"/>
            <w:tcBorders>
              <w:left w:val="single" w:color="auto" w:sz="4" w:space="0"/>
            </w:tcBorders>
            <w:vAlign w:val="center"/>
          </w:tcPr>
          <w:p w14:paraId="232363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首页录入</w:t>
            </w:r>
          </w:p>
        </w:tc>
        <w:tc>
          <w:tcPr>
            <w:tcW w:w="7456" w:type="dxa"/>
            <w:vAlign w:val="center"/>
          </w:tcPr>
          <w:p w14:paraId="1FAD6EF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1.首页设置。提供不同医院类型设置首页录入页面的功能。支持综合医院、中医医院以及妇幼、儿童、康复、精神类等专科医院使用；可根据地方政策扩展相应的区域附页。</w:t>
            </w:r>
          </w:p>
          <w:p w14:paraId="5B877D9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2.首页录入。提供患者基本信息、诊断信息、手术信息、费用信息、中医信息、其他信息等标准首页内容以及妇婴、肿瘤、精神、重症监护、民族医等附页内容的录入、编辑、修改、保存。</w:t>
            </w:r>
          </w:p>
          <w:p w14:paraId="77E9944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3.首页快捷功能。要求首页字段输入框提供编码、首字母、关键字、关键字+空格等方式快捷检索和录入。满足F5快捷键或鼠标双击的方式查看字段字典。</w:t>
            </w:r>
          </w:p>
          <w:p w14:paraId="56E9FE6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4.首页评分。提供首页数据质量评分功能，满足中、西医住院首页质量评分需求。在系统自动判断基础上支持人工维护，并支持维护评分规则。</w:t>
            </w:r>
          </w:p>
          <w:p w14:paraId="69D249AD">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5.首页数据校验。提供强制类和非强制类质控规则分类，满足数据调取和编目保存时对必填项、逻辑性、合理性的统一质控需求。如项目必填校验、项目数据规范校验、新生儿校验、费用校验、</w:t>
            </w:r>
            <w:r>
              <w:rPr>
                <w:rFonts w:hint="eastAsia" w:ascii="仿宋" w:hAnsi="仿宋" w:eastAsia="仿宋" w:cs="仿宋"/>
                <w:sz w:val="28"/>
                <w:szCs w:val="28"/>
                <w:highlight w:val="none"/>
                <w:lang w:eastAsia="zh-Hans"/>
              </w:rPr>
              <w:t>医保灰码校验</w:t>
            </w:r>
            <w:r>
              <w:rPr>
                <w:rFonts w:hint="eastAsia" w:ascii="仿宋" w:hAnsi="仿宋" w:eastAsia="仿宋" w:cs="仿宋"/>
                <w:sz w:val="28"/>
                <w:szCs w:val="28"/>
                <w:highlight w:val="none"/>
              </w:rPr>
              <w:t>、低风险死亡患者校验、存在31天非计划再住院可能性校验等。</w:t>
            </w:r>
          </w:p>
          <w:p w14:paraId="436166E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6.错误定位。提供首页数据校验结果的提示和相关错误字段的快速定位功能。满足人工快速修改首页相关错误的需求。</w:t>
            </w:r>
          </w:p>
          <w:p w14:paraId="0AB4E1A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7.首页多条数据记录。提供患者门急诊诊断、入院诊断、病理诊断、转科记录、过敏药物、重症监护等多条数据的录入和查看功能。</w:t>
            </w:r>
          </w:p>
          <w:p w14:paraId="5842105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8.提供国临版诊断、手术及操作记录的调序功能。</w:t>
            </w:r>
          </w:p>
          <w:p w14:paraId="797AEFA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9.首页编码对照与维护。提供国临版与医保版的诊断、手术及操作编码的自动对照和查看功能。在对照基础上，满足人工修改医保版编码、勾选需医保上报的记录的操作需求。</w:t>
            </w:r>
          </w:p>
          <w:p w14:paraId="7C484C54">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trike/>
                <w:sz w:val="28"/>
                <w:szCs w:val="28"/>
                <w:highlight w:val="none"/>
              </w:rPr>
            </w:pPr>
            <w:r>
              <w:rPr>
                <w:rFonts w:hint="eastAsia" w:ascii="仿宋" w:hAnsi="仿宋" w:eastAsia="仿宋" w:cs="仿宋"/>
                <w:sz w:val="28"/>
                <w:szCs w:val="28"/>
                <w:highlight w:val="none"/>
              </w:rPr>
              <w:t>10.医保编码位序管理。提供医保版诊断编码、手术及操作编码的医保位序默认同步国临版编码序号的功能。在同步基础上，满足人工调整医保版诊断编码、手术及操作编码医保位序的操作需求。人工修改医保主诊后，系统提供自动更新其余记录的医保位序的功能；提供医保位序是否重复、是否有医保主诊等相关校验的功能。</w:t>
            </w:r>
          </w:p>
          <w:p w14:paraId="66B4A45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11.病案批注。满足编码员间互相检查已录病案首页数据质量的需求。</w:t>
            </w:r>
          </w:p>
          <w:p w14:paraId="3B1099A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12.接口费用重导入。满足清空时间范围内费用数据并重新导入费用信息的需求。</w:t>
            </w:r>
          </w:p>
          <w:p w14:paraId="06E3A0E5">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13.病案日志功能。满足用户对病案操作记录和首页数据修改记录的查看需求，了解病案流转情况。</w:t>
            </w:r>
          </w:p>
          <w:p w14:paraId="65A02304">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14.历次住院功能。满足查看患者在本院内历次住院记录的需求，了解患者历史病案首页的诊断、手术、再住院计划等相关数据。</w:t>
            </w:r>
          </w:p>
          <w:p w14:paraId="4B6C48A3">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15.编码对比。提供首页编码前后对比功能，满足针对诊断、手术、病理、损伤中毒外因数据编目前后产生数据变化的查看需求。</w:t>
            </w:r>
          </w:p>
          <w:p w14:paraId="142B7C8B">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16.按钮自定义。提供病案首页按钮名称自定义功能。</w:t>
            </w:r>
          </w:p>
        </w:tc>
      </w:tr>
      <w:tr w14:paraId="0ECBD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67E0892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4</w:t>
            </w:r>
          </w:p>
        </w:tc>
        <w:tc>
          <w:tcPr>
            <w:tcW w:w="1206" w:type="dxa"/>
            <w:tcBorders>
              <w:left w:val="single" w:color="auto" w:sz="4" w:space="0"/>
            </w:tcBorders>
            <w:vAlign w:val="center"/>
          </w:tcPr>
          <w:p w14:paraId="2BFBBB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首页质量审核</w:t>
            </w:r>
          </w:p>
        </w:tc>
        <w:tc>
          <w:tcPr>
            <w:tcW w:w="7456" w:type="dxa"/>
            <w:vAlign w:val="center"/>
          </w:tcPr>
          <w:p w14:paraId="735009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1.提供多种审核类型和上千条审核规则。审核类型包括强制性、合理性和逻辑性；审核规则涉及首页填写规范、卫统、HQMS、绩效上报等；满足自定义维护审核规则的需求。</w:t>
            </w:r>
          </w:p>
          <w:p w14:paraId="608B182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2.提供首页质量审核功能。根据系统预置校验标准对查询范围内病案首页数据进行审核，展示质控项数目、错误病案信息、错误原因。</w:t>
            </w:r>
          </w:p>
          <w:p w14:paraId="53295C9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3.提供快速打开患者病案首页，并根据错误提示定位首页错误字段的功能。满足在病案首页页面修改错误数据并保存的需求。</w:t>
            </w:r>
          </w:p>
          <w:p w14:paraId="74D0F1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4.提供保存错误信息并分类查看的功能。根据错误信息查询窗口对审核的错误进行归类，显示归类错误例数，也可单独按照科室查询，以科室维度校验首页情况。</w:t>
            </w:r>
          </w:p>
        </w:tc>
      </w:tr>
      <w:tr w14:paraId="77EA09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3C82449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trike/>
                <w:sz w:val="28"/>
                <w:szCs w:val="28"/>
                <w:highlight w:val="none"/>
              </w:rPr>
            </w:pPr>
            <w:r>
              <w:rPr>
                <w:rFonts w:hint="eastAsia" w:ascii="仿宋" w:hAnsi="仿宋" w:eastAsia="仿宋" w:cs="仿宋"/>
                <w:bCs/>
                <w:sz w:val="28"/>
                <w:szCs w:val="28"/>
                <w:highlight w:val="none"/>
              </w:rPr>
              <w:t>5</w:t>
            </w:r>
          </w:p>
        </w:tc>
        <w:tc>
          <w:tcPr>
            <w:tcW w:w="1206" w:type="dxa"/>
            <w:tcBorders>
              <w:left w:val="single" w:color="auto" w:sz="4" w:space="0"/>
            </w:tcBorders>
            <w:vAlign w:val="center"/>
          </w:tcPr>
          <w:p w14:paraId="6C8D454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审核确认</w:t>
            </w:r>
          </w:p>
        </w:tc>
        <w:tc>
          <w:tcPr>
            <w:tcW w:w="7456" w:type="dxa"/>
            <w:vAlign w:val="center"/>
          </w:tcPr>
          <w:p w14:paraId="02A82731">
            <w:pPr>
              <w:keepNext w:val="0"/>
              <w:keepLines w:val="0"/>
              <w:pageBreakBefore w:val="0"/>
              <w:widowControl w:val="0"/>
              <w:numPr>
                <w:ilvl w:val="0"/>
                <w:numId w:val="5"/>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提供多种查询条件，包括基本信息、日期类型、人员类型、</w:t>
            </w:r>
            <w:r>
              <w:rPr>
                <w:rFonts w:hint="eastAsia" w:ascii="仿宋" w:hAnsi="仿宋" w:eastAsia="仿宋" w:cs="仿宋"/>
                <w:sz w:val="28"/>
                <w:szCs w:val="28"/>
                <w:highlight w:val="none"/>
                <w:lang w:eastAsia="zh-Hans"/>
              </w:rPr>
              <w:t>出院科室、</w:t>
            </w:r>
            <w:r>
              <w:rPr>
                <w:rFonts w:hint="eastAsia" w:ascii="仿宋" w:hAnsi="仿宋" w:eastAsia="仿宋" w:cs="仿宋"/>
                <w:sz w:val="28"/>
                <w:szCs w:val="28"/>
                <w:highlight w:val="none"/>
              </w:rPr>
              <w:t>病案状态等，精确查询需审核的病案，查看病案关键信息。</w:t>
            </w:r>
          </w:p>
          <w:p w14:paraId="07F4274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2.提供打开患者病案首页，查看质控结果的功能。</w:t>
            </w:r>
          </w:p>
          <w:p w14:paraId="3C942D5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3.提供对患者病案首页进行审核/取消审核的功能。</w:t>
            </w:r>
          </w:p>
          <w:p w14:paraId="1B9BF27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4.提供对患者病案首页锁定/解锁的功能。锁定后病案首页数据不允许修改。解锁后再允许修改。</w:t>
            </w:r>
          </w:p>
          <w:p w14:paraId="48B236B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5.提供病案审核、取消审核、锁定、解锁相关操作记录的查询功能。</w:t>
            </w:r>
          </w:p>
        </w:tc>
      </w:tr>
      <w:tr w14:paraId="680C2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686C4FF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6</w:t>
            </w:r>
          </w:p>
        </w:tc>
        <w:tc>
          <w:tcPr>
            <w:tcW w:w="1206" w:type="dxa"/>
            <w:tcBorders>
              <w:left w:val="single" w:color="auto" w:sz="4" w:space="0"/>
            </w:tcBorders>
            <w:vAlign w:val="center"/>
          </w:tcPr>
          <w:p w14:paraId="1E4473A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病案借阅</w:t>
            </w:r>
          </w:p>
        </w:tc>
        <w:tc>
          <w:tcPr>
            <w:tcW w:w="7456" w:type="dxa"/>
            <w:vAlign w:val="center"/>
          </w:tcPr>
          <w:p w14:paraId="431574A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1.提供病案的借出、还入等功能。</w:t>
            </w:r>
          </w:p>
          <w:p w14:paraId="29282FB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2.提供病案借阅记录、逾期未归还等信息的查询功能。</w:t>
            </w:r>
          </w:p>
          <w:p w14:paraId="05BB303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3.提供历史病案借阅的登记功能。</w:t>
            </w:r>
          </w:p>
          <w:p w14:paraId="7934577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4.提供借阅维护功能，包括借阅部门、人员、事由等参数配置。 </w:t>
            </w:r>
          </w:p>
        </w:tc>
      </w:tr>
      <w:tr w14:paraId="6A9670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348C0AE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7</w:t>
            </w:r>
          </w:p>
        </w:tc>
        <w:tc>
          <w:tcPr>
            <w:tcW w:w="1206" w:type="dxa"/>
            <w:tcBorders>
              <w:left w:val="single" w:color="auto" w:sz="4" w:space="0"/>
            </w:tcBorders>
            <w:vAlign w:val="center"/>
          </w:tcPr>
          <w:p w14:paraId="7B8A5B1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病案收回</w:t>
            </w:r>
          </w:p>
        </w:tc>
        <w:tc>
          <w:tcPr>
            <w:tcW w:w="7456" w:type="dxa"/>
            <w:vAlign w:val="center"/>
          </w:tcPr>
          <w:p w14:paraId="05D4624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1.回收登记与整理。提供纸质病历收回和整理功能，满足人工勾选或条码枪工具实现病案收回。</w:t>
            </w:r>
          </w:p>
          <w:p w14:paraId="3FCB4C8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2.回收查询与统计。提供收回未录入、录入未收回等病案多种回收情况的查询功能；提供逾期回收、病历回收率的统计功能，并可导出多种格式的文件。</w:t>
            </w:r>
          </w:p>
          <w:p w14:paraId="7543D83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3.条码打印。提供配置和打印条码的功能，满足病案上架操作与管理的需求。</w:t>
            </w:r>
          </w:p>
          <w:p w14:paraId="46CABBE1">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4.提供回收逾期天数配置功能。</w:t>
            </w:r>
          </w:p>
        </w:tc>
      </w:tr>
      <w:tr w14:paraId="5CB8D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28799A5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8</w:t>
            </w:r>
          </w:p>
        </w:tc>
        <w:tc>
          <w:tcPr>
            <w:tcW w:w="1206" w:type="dxa"/>
            <w:tcBorders>
              <w:left w:val="single" w:color="auto" w:sz="4" w:space="0"/>
            </w:tcBorders>
            <w:vAlign w:val="center"/>
          </w:tcPr>
          <w:p w14:paraId="5C22BBD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检索查询</w:t>
            </w:r>
          </w:p>
        </w:tc>
        <w:tc>
          <w:tcPr>
            <w:tcW w:w="7456" w:type="dxa"/>
            <w:vAlign w:val="center"/>
          </w:tcPr>
          <w:p w14:paraId="3B8C345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1.提供快速检索、简单检索功能。满足按姓名全拼、首拼及通配符模糊检索的功能。</w:t>
            </w:r>
          </w:p>
          <w:p w14:paraId="0CBFD6C7">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2.提供复合检索查询功能。满足用户通过自定义查询条件组（包括基础条件、诊断和手术条件，并且可对诊断和手术条件扩展并行列），查看符合查询条件的病案数量或病案字段明细，导出查询结果的需求。</w:t>
            </w:r>
          </w:p>
          <w:p w14:paraId="369F517B">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复合检索配置功能。满足创建查询组和查询组所属类别的功能；满足配置字段类别和字段所属分类的功能；满足自定义勾选和排序首页字段、维护诊断和手术数据提取范围的功能；满足自定义配置查询组条件的功能。提供查询组条件的保存、修改和复制的功能。</w:t>
            </w:r>
          </w:p>
          <w:p w14:paraId="1905B69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4.提供复合查询结果的数据运算分析的功能。如统计记录、分组记录、求和、平均值、最大值、最小值等，可对查询结果的任意列进行正序、倒序排列。</w:t>
            </w:r>
          </w:p>
          <w:p w14:paraId="0B39E58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5.提供疾病、手术的检索功能。满足对主要诊断(或手术)、全部诊断(或手术)、不同诊断(或手术)类型、不同手术切口类型、不同手术级别等检索需求。</w:t>
            </w:r>
          </w:p>
          <w:p w14:paraId="4727CB8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6.提供统计与病案出院人数逻辑对比与分析的功能。满足查询和对比详细科室的逐日数据、查看患者病案首页信息的需求。</w:t>
            </w:r>
          </w:p>
        </w:tc>
      </w:tr>
      <w:tr w14:paraId="10650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3A9232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9</w:t>
            </w:r>
          </w:p>
        </w:tc>
        <w:tc>
          <w:tcPr>
            <w:tcW w:w="1206" w:type="dxa"/>
            <w:tcBorders>
              <w:left w:val="single" w:color="auto" w:sz="4" w:space="0"/>
            </w:tcBorders>
            <w:vAlign w:val="center"/>
          </w:tcPr>
          <w:p w14:paraId="159F12C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统计管理</w:t>
            </w:r>
          </w:p>
        </w:tc>
        <w:tc>
          <w:tcPr>
            <w:tcW w:w="7456" w:type="dxa"/>
            <w:vAlign w:val="center"/>
          </w:tcPr>
          <w:p w14:paraId="129F247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1.提供门诊工作量、住院工作量和其他项目的录入、修改、查询功能。为统计报表的数据来源。</w:t>
            </w:r>
          </w:p>
          <w:p w14:paraId="7E47E05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2.提供门诊、住院工作量数据的接口导入的功能。提供产生门诊、住院月统计数据的功能。</w:t>
            </w:r>
          </w:p>
          <w:p w14:paraId="26758ED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3.提供对已存入工作量的数据逻辑审核校验和修改的功能。</w:t>
            </w:r>
          </w:p>
          <w:p w14:paraId="06F6B5D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统计报表设置功能。提供包括：统计期间(如传统期间、自定义期间)；统计录入日期与当前日期的差额；术前住院天数计算方式(如周六周日节假日是否计入)、报表数值“0”是否显示、住院工作量在每月最后一天添加合计数值等。</w:t>
            </w:r>
          </w:p>
          <w:p w14:paraId="41AAAEC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5.统计数据取数设置功能。提供包括：出院病人、危重病人、输血输液、医疗小组取数依据(主任医师、主治医师、住院医师、质控医师)等。</w:t>
            </w:r>
          </w:p>
          <w:p w14:paraId="4BFEFE0D">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6.提供手术相关统计报表内关于手术级别、手术例数统计口径配置的功能。</w:t>
            </w:r>
          </w:p>
        </w:tc>
      </w:tr>
      <w:tr w14:paraId="77987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440" w:hRule="atLeast"/>
          <w:jc w:val="center"/>
        </w:trPr>
        <w:tc>
          <w:tcPr>
            <w:tcW w:w="648" w:type="dxa"/>
            <w:tcBorders>
              <w:left w:val="single" w:color="auto" w:sz="4" w:space="0"/>
            </w:tcBorders>
            <w:vAlign w:val="center"/>
          </w:tcPr>
          <w:p w14:paraId="0FCB186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10</w:t>
            </w:r>
          </w:p>
        </w:tc>
        <w:tc>
          <w:tcPr>
            <w:tcW w:w="1206" w:type="dxa"/>
            <w:tcBorders>
              <w:left w:val="single" w:color="auto" w:sz="4" w:space="0"/>
            </w:tcBorders>
            <w:vAlign w:val="center"/>
          </w:tcPr>
          <w:p w14:paraId="7D738D0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卫统上报</w:t>
            </w:r>
          </w:p>
        </w:tc>
        <w:tc>
          <w:tcPr>
            <w:tcW w:w="7456" w:type="dxa"/>
            <w:vAlign w:val="center"/>
          </w:tcPr>
          <w:p w14:paraId="54F6BB3B">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1.卫统表4数据导出。提供自动生成卫统4表(出院病人调查表)所需上报数据的功能，满足最新版数据上报格式的要求。</w:t>
            </w:r>
          </w:p>
          <w:p w14:paraId="1879B75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2.提供数据审核功能。根据卫统上报要求对病案首页数据进行批量核查，显示错误信息的列表。提供病案首页数据修改和保存的功能。</w:t>
            </w:r>
          </w:p>
          <w:p w14:paraId="107BC74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3.提供字段字典数据对照转换的功能。首页录入的数据标准按照卫统平台要求在后台自动对应转换，不影响医院原始录入的数据标准和规则。</w:t>
            </w:r>
          </w:p>
        </w:tc>
      </w:tr>
      <w:tr w14:paraId="528A9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2F468B6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11</w:t>
            </w:r>
          </w:p>
        </w:tc>
        <w:tc>
          <w:tcPr>
            <w:tcW w:w="1206" w:type="dxa"/>
            <w:tcBorders>
              <w:left w:val="single" w:color="auto" w:sz="4" w:space="0"/>
            </w:tcBorders>
            <w:vAlign w:val="center"/>
          </w:tcPr>
          <w:p w14:paraId="405F6F7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报表管理</w:t>
            </w:r>
          </w:p>
        </w:tc>
        <w:tc>
          <w:tcPr>
            <w:tcW w:w="7456" w:type="dxa"/>
            <w:vAlign w:val="center"/>
          </w:tcPr>
          <w:p w14:paraId="28453CF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多种类型的报表。类型包括：常用报表、病案报表、统计报表、卫统报表、手术报表、指标报表、中医报表、妇幼报表、再入院报表、绩效报表、地方报表、定制报表等。满足对病种、手术、费用、工作量、临床医疗质量、住院病人动态等多维度数据统计与分析</w:t>
            </w:r>
            <w:r>
              <w:rPr>
                <w:rFonts w:hint="eastAsia" w:ascii="仿宋" w:hAnsi="仿宋" w:eastAsia="仿宋" w:cs="仿宋"/>
                <w:sz w:val="28"/>
                <w:szCs w:val="28"/>
                <w:highlight w:val="none"/>
                <w:lang w:eastAsia="zh-Hans"/>
              </w:rPr>
              <w:t>需求</w:t>
            </w:r>
            <w:r>
              <w:rPr>
                <w:rFonts w:hint="eastAsia" w:ascii="仿宋" w:hAnsi="仿宋" w:eastAsia="仿宋" w:cs="仿宋"/>
                <w:sz w:val="28"/>
                <w:szCs w:val="28"/>
                <w:highlight w:val="none"/>
              </w:rPr>
              <w:t>。</w:t>
            </w:r>
          </w:p>
          <w:p w14:paraId="0341BEA9">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2.提供二/三级中西医绩效考核指标内与首页相关的指标数据统计报表。满足单病种、日间手术患者、低风险死亡患者、专科能力建设相关指标数据统计需求。提供钻取报表数据的功能。</w:t>
            </w:r>
          </w:p>
          <w:p w14:paraId="0C3BF978">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3.提供等级医院评审第二部分内有关医疗服务能力、医疗质量监测、医疗安全指标内相关数据统计。包括：收治病种数量、住院术种数量、死亡率、0-31天非预期再住院、单病种等。</w:t>
            </w:r>
          </w:p>
          <w:p w14:paraId="73DE1A2E">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4.提供日、月、季、年、同期、台账、一览表等方式查看报表数据的功能。满足自定义汇总科室分类，查看相关报表数据的需求。</w:t>
            </w:r>
          </w:p>
          <w:p w14:paraId="2A9F404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5.提供报表导出功能。导出文件格式包括：EXCEL\HTML\PDF\PSR\DBF\SQL等。</w:t>
            </w:r>
          </w:p>
          <w:p w14:paraId="3A71ABC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6.提供自定义报表功能。灵活设计报表，自行增加文本域、计算域、排列对齐方式；针对某一域可以自定义函数，取值SQL。</w:t>
            </w:r>
          </w:p>
          <w:p w14:paraId="35D8A04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7.提供维护报表的功能。包含卫统疾病分类代码、卫统病伤死亡原因类目、三十病种基本情况取值、医院报表取值、地方报表汇总科室、门诊及病区同期比项目、月份显示格式、损伤与中毒外部原因代码等。</w:t>
            </w:r>
          </w:p>
        </w:tc>
      </w:tr>
      <w:tr w14:paraId="1D4AE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449" w:hRule="atLeast"/>
          <w:jc w:val="center"/>
        </w:trPr>
        <w:tc>
          <w:tcPr>
            <w:tcW w:w="648" w:type="dxa"/>
            <w:tcBorders>
              <w:left w:val="single" w:color="auto" w:sz="4" w:space="0"/>
            </w:tcBorders>
            <w:vAlign w:val="center"/>
          </w:tcPr>
          <w:p w14:paraId="2A1FEF8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12</w:t>
            </w:r>
          </w:p>
        </w:tc>
        <w:tc>
          <w:tcPr>
            <w:tcW w:w="1206" w:type="dxa"/>
            <w:tcBorders>
              <w:left w:val="single" w:color="auto" w:sz="4" w:space="0"/>
            </w:tcBorders>
            <w:vAlign w:val="center"/>
          </w:tcPr>
          <w:p w14:paraId="2634142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系统规范与维护</w:t>
            </w:r>
          </w:p>
        </w:tc>
        <w:tc>
          <w:tcPr>
            <w:tcW w:w="7456" w:type="dxa"/>
            <w:vAlign w:val="center"/>
          </w:tcPr>
          <w:p w14:paraId="36F5484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1.首页标准。要求根据全国统一病案首页2</w:t>
            </w:r>
            <w:r>
              <w:rPr>
                <w:rFonts w:hint="eastAsia" w:ascii="仿宋" w:hAnsi="仿宋" w:eastAsia="仿宋" w:cs="仿宋"/>
                <w:sz w:val="28"/>
                <w:szCs w:val="28"/>
                <w:highlight w:val="none"/>
              </w:rPr>
              <w:t>012年1月1日(卫医政发[2011]84号)下发的标准研</w:t>
            </w:r>
            <w:r>
              <w:rPr>
                <w:rFonts w:hint="eastAsia" w:ascii="仿宋" w:hAnsi="仿宋" w:eastAsia="仿宋" w:cs="仿宋"/>
                <w:sz w:val="28"/>
                <w:szCs w:val="28"/>
                <w:highlight w:val="none"/>
              </w:rPr>
              <w:t>发，各项目的数据标准预设和标准首页一致。</w:t>
            </w:r>
          </w:p>
          <w:p w14:paraId="7AE1884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2.编码标准。要求满足国家最新版疾病、手术及操作、中医编码库，并可提供地方发布的编码标准，用户按需选择。提供不同版本间编码映射的功能。</w:t>
            </w:r>
          </w:p>
          <w:p w14:paraId="3936F5F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首页字段及字典自定义维护功能。基于国家标准病案首页模板的同时，兼容各省专属字段，如诊断类型、病人来源、二级来源、临床路径、是否疑难、是否单病种、是否危重、医疗小组，抗生素使用、使用目的、使用方案等字段。基于职业、关系、组织机构分类代码、出生地、国家、民族、麻醉方式、手术级别、手术切口级别等基础字段标准字典的同时，兼容人工修改和保存自定义字典值。</w:t>
            </w:r>
          </w:p>
          <w:p w14:paraId="0C88139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4.提供系统维护功能。如标准编码、病案基础、卫统基础、病区、科室、员工、医疗小组、节假日，肿瘤专科、报表设置定义等。</w:t>
            </w:r>
          </w:p>
          <w:p w14:paraId="5B63C35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5.提供当前年度月度日历的自动获取功能。提供节假日、工作日、门诊休息类型的配置功能。</w:t>
            </w:r>
          </w:p>
        </w:tc>
      </w:tr>
      <w:tr w14:paraId="158F76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5E63A8A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13</w:t>
            </w:r>
          </w:p>
        </w:tc>
        <w:tc>
          <w:tcPr>
            <w:tcW w:w="1206" w:type="dxa"/>
            <w:tcBorders>
              <w:left w:val="single" w:color="auto" w:sz="4" w:space="0"/>
            </w:tcBorders>
            <w:vAlign w:val="center"/>
          </w:tcPr>
          <w:p w14:paraId="304A37A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其他功能</w:t>
            </w:r>
          </w:p>
        </w:tc>
        <w:tc>
          <w:tcPr>
            <w:tcW w:w="7456" w:type="dxa"/>
            <w:vAlign w:val="center"/>
          </w:tcPr>
          <w:p w14:paraId="2A450C5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1.提供窗口自动识别不同分辨率的功能。</w:t>
            </w:r>
          </w:p>
          <w:p w14:paraId="35F6E17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2.提供系统日志功能。满足记录所有用户操作时间、操作应用名称、操作描述，站点等信息，便于查找误操作的数据信息源头。</w:t>
            </w:r>
          </w:p>
          <w:p w14:paraId="5B352C42">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3.提供首页修改痕迹查看功能。便于查看患者病案首页的历史修改人、修改时间和修改内容，了解数据前后变化过程。提供导出查询结果的功能。</w:t>
            </w:r>
          </w:p>
          <w:p w14:paraId="21EFD47E">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4.提供系统设置功能。满足对用户单位、系统风格、系统背景图的设置需求。</w:t>
            </w:r>
          </w:p>
          <w:p w14:paraId="08B7AA9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5.提供界面化数据库备份管理功能。</w:t>
            </w:r>
          </w:p>
          <w:p w14:paraId="0917000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6.提供自动生成病案号的功能。按照统一流水号、住院号、科室打头流水号、统计码、自定义标识等进行设置。</w:t>
            </w:r>
          </w:p>
          <w:p w14:paraId="5269ACD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7.提供患者再次住院的检查功能。检查方式可以按照姓名、性别、出生日期等进行设置。</w:t>
            </w:r>
          </w:p>
          <w:p w14:paraId="3B1998B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8.提供首页字段的设置功能。如病案号、住院号、回收唯一性、再入院校验、首页打印模块与模板等。</w:t>
            </w:r>
          </w:p>
          <w:p w14:paraId="6003822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9.提供强密码规则保护功能，可强制密码更新、设置密码长度、密码构成和错误次数。超过规定次数，停用该用户。</w:t>
            </w:r>
          </w:p>
          <w:p w14:paraId="01A634A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10.提供快捷键F3调用系统模块窗口的功能。</w:t>
            </w:r>
          </w:p>
          <w:p w14:paraId="603E632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11.提供帮助功能。满足用户操作手册、系统版本、授权信息、</w:t>
            </w:r>
            <w:r>
              <w:rPr>
                <w:rFonts w:hint="eastAsia" w:ascii="仿宋" w:hAnsi="仿宋" w:eastAsia="仿宋" w:cs="仿宋"/>
                <w:sz w:val="28"/>
                <w:szCs w:val="28"/>
                <w:highlight w:val="none"/>
                <w:lang w:eastAsia="zh-Hans"/>
              </w:rPr>
              <w:t>版本修改记录</w:t>
            </w:r>
            <w:r>
              <w:rPr>
                <w:rFonts w:hint="eastAsia" w:ascii="仿宋" w:hAnsi="仿宋" w:eastAsia="仿宋" w:cs="仿宋"/>
                <w:sz w:val="28"/>
                <w:szCs w:val="28"/>
                <w:highlight w:val="none"/>
              </w:rPr>
              <w:t>等查看需求。</w:t>
            </w:r>
          </w:p>
          <w:p w14:paraId="546F88E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lang w:eastAsia="zh-Hans"/>
              </w:rPr>
            </w:pPr>
            <w:r>
              <w:rPr>
                <w:rFonts w:hint="eastAsia" w:ascii="仿宋" w:hAnsi="仿宋" w:eastAsia="仿宋" w:cs="仿宋"/>
                <w:sz w:val="28"/>
                <w:szCs w:val="28"/>
                <w:highlight w:val="none"/>
              </w:rPr>
              <w:t>12.提供</w:t>
            </w:r>
            <w:r>
              <w:rPr>
                <w:rFonts w:hint="eastAsia" w:ascii="仿宋" w:hAnsi="仿宋" w:eastAsia="仿宋" w:cs="仿宋"/>
                <w:sz w:val="28"/>
                <w:szCs w:val="28"/>
                <w:highlight w:val="none"/>
                <w:lang w:eastAsia="zh-Hans"/>
              </w:rPr>
              <w:t>病案服务端程序</w:t>
            </w:r>
            <w:r>
              <w:rPr>
                <w:rFonts w:hint="eastAsia" w:ascii="仿宋" w:hAnsi="仿宋" w:eastAsia="仿宋" w:cs="仿宋"/>
                <w:sz w:val="28"/>
                <w:szCs w:val="28"/>
                <w:highlight w:val="none"/>
              </w:rPr>
              <w:t>。</w:t>
            </w:r>
            <w:r>
              <w:rPr>
                <w:rFonts w:hint="eastAsia" w:ascii="仿宋" w:hAnsi="仿宋" w:eastAsia="仿宋" w:cs="仿宋"/>
                <w:sz w:val="28"/>
                <w:szCs w:val="28"/>
                <w:highlight w:val="none"/>
                <w:lang w:eastAsia="zh-Hans"/>
              </w:rPr>
              <w:t>集成服务端数据库代理、自动更新、病案反馈信息接收等功能。</w:t>
            </w:r>
          </w:p>
          <w:p w14:paraId="55E38C70">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13.提供通用补充导入模块。支持基本信息、中医信息、其他信息的重导入功能。</w:t>
            </w:r>
          </w:p>
        </w:tc>
      </w:tr>
      <w:tr w14:paraId="49539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789" w:hRule="atLeast"/>
          <w:jc w:val="center"/>
        </w:trPr>
        <w:tc>
          <w:tcPr>
            <w:tcW w:w="648" w:type="dxa"/>
            <w:tcBorders>
              <w:left w:val="single" w:color="auto" w:sz="4" w:space="0"/>
            </w:tcBorders>
            <w:vAlign w:val="center"/>
          </w:tcPr>
          <w:p w14:paraId="3BD37FC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14</w:t>
            </w:r>
          </w:p>
        </w:tc>
        <w:tc>
          <w:tcPr>
            <w:tcW w:w="1206" w:type="dxa"/>
            <w:tcBorders>
              <w:left w:val="single" w:color="auto" w:sz="4" w:space="0"/>
            </w:tcBorders>
            <w:vAlign w:val="center"/>
          </w:tcPr>
          <w:p w14:paraId="3BD9C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highlight w:val="none"/>
              </w:rPr>
            </w:pPr>
            <w:r>
              <w:rPr>
                <w:rFonts w:hint="eastAsia" w:ascii="仿宋" w:hAnsi="仿宋" w:eastAsia="仿宋" w:cs="仿宋"/>
                <w:bCs/>
                <w:sz w:val="28"/>
                <w:szCs w:val="28"/>
                <w:highlight w:val="none"/>
              </w:rPr>
              <w:t>数据与接口处理</w:t>
            </w:r>
          </w:p>
        </w:tc>
        <w:tc>
          <w:tcPr>
            <w:tcW w:w="7456" w:type="dxa"/>
            <w:vAlign w:val="center"/>
          </w:tcPr>
          <w:p w14:paraId="2CFD87C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1.要求拥有多院区数据处理机制，明确区分人员及权限。数据查询、报表汇总、数据上报满足分院单独处理、总院数据汇总的需求。</w:t>
            </w:r>
          </w:p>
          <w:p w14:paraId="154DF3A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2.要求拥有丰富的接口标准，可直接连接oracle、sqlserver等数据库，提供webservice通用接口服务直接采集webservice数据。</w:t>
            </w:r>
          </w:p>
          <w:p w14:paraId="6A88D66F">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3.要求支持多线程取数功能，提高数据处理速度。</w:t>
            </w:r>
          </w:p>
          <w:p w14:paraId="1E9743D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4.要求具有外部接口程序处理功能。外部接口分为通用接口、扩展接口，能够设置病案、统计分别调用外部数据，数据连接设置能够支持同时连接多个数据库。</w:t>
            </w:r>
          </w:p>
          <w:p w14:paraId="68EAD39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要求通用接口支持表名、字段的填写、费用信息调取，住院工作量取数，支持过程处理，能够显示HIS或EMR中入院、出院、转入、转出名单。扩展接口支持单列、多列、扩展脚本取数方式，并且设置同时连接不同数据库。</w:t>
            </w:r>
          </w:p>
          <w:p w14:paraId="2C11FE40">
            <w:pPr>
              <w:pStyle w:val="45"/>
              <w:keepNext w:val="0"/>
              <w:keepLines w:val="0"/>
              <w:pageBreakBefore w:val="0"/>
              <w:widowControl w:val="0"/>
              <w:kinsoku/>
              <w:wordWrap/>
              <w:overflowPunct/>
              <w:topLinePunct w:val="0"/>
              <w:autoSpaceDE/>
              <w:autoSpaceDN/>
              <w:bidi w:val="0"/>
              <w:adjustRightInd/>
              <w:snapToGrid/>
              <w:spacing w:line="400" w:lineRule="exact"/>
              <w:ind w:left="0" w:firstLine="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6.要求和医院现有的病案管理系统进行对接，中标方承担与现有病案管理系统对接的接口费。</w:t>
            </w:r>
          </w:p>
        </w:tc>
      </w:tr>
    </w:tbl>
    <w:p w14:paraId="1095999C">
      <w:pPr>
        <w:pStyle w:val="30"/>
        <w:spacing w:line="460" w:lineRule="exact"/>
        <w:ind w:left="360"/>
        <w:rPr>
          <w:rFonts w:hint="eastAsia" w:ascii="仿宋_GB2312" w:hAnsi="仿宋_GB2312" w:eastAsia="仿宋_GB2312" w:cs="仿宋_GB2312"/>
          <w:b/>
          <w:bCs/>
          <w:kern w:val="0"/>
          <w:sz w:val="28"/>
          <w:szCs w:val="28"/>
          <w:highlight w:val="none"/>
        </w:rPr>
      </w:pPr>
      <w:r>
        <w:rPr>
          <w:rFonts w:hint="eastAsia" w:ascii="仿宋_GB2312" w:hAnsi="仿宋_GB2312" w:eastAsia="仿宋_GB2312" w:cs="仿宋_GB2312"/>
          <w:b/>
          <w:bCs/>
          <w:kern w:val="0"/>
          <w:sz w:val="28"/>
          <w:szCs w:val="28"/>
          <w:highlight w:val="none"/>
        </w:rPr>
        <w:t>1.2．二级公立医院首页上报系统</w:t>
      </w:r>
    </w:p>
    <w:tbl>
      <w:tblPr>
        <w:tblStyle w:val="24"/>
        <w:tblW w:w="92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1440"/>
        <w:gridCol w:w="7088"/>
      </w:tblGrid>
      <w:tr w14:paraId="7836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6BC7BB9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序号</w:t>
            </w:r>
          </w:p>
        </w:tc>
        <w:tc>
          <w:tcPr>
            <w:tcW w:w="1440" w:type="dxa"/>
            <w:vAlign w:val="center"/>
          </w:tcPr>
          <w:p w14:paraId="6874076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模块名称</w:t>
            </w:r>
          </w:p>
        </w:tc>
        <w:tc>
          <w:tcPr>
            <w:tcW w:w="7088" w:type="dxa"/>
            <w:vAlign w:val="center"/>
          </w:tcPr>
          <w:p w14:paraId="464C4D1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功能要求</w:t>
            </w:r>
          </w:p>
        </w:tc>
      </w:tr>
      <w:tr w14:paraId="22DF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4FE7BBF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w:t>
            </w:r>
          </w:p>
        </w:tc>
        <w:tc>
          <w:tcPr>
            <w:tcW w:w="1440" w:type="dxa"/>
            <w:vAlign w:val="center"/>
          </w:tcPr>
          <w:p w14:paraId="0821C32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数据对接</w:t>
            </w:r>
          </w:p>
        </w:tc>
        <w:tc>
          <w:tcPr>
            <w:tcW w:w="7088" w:type="dxa"/>
            <w:vAlign w:val="center"/>
          </w:tcPr>
          <w:p w14:paraId="124958C9">
            <w:pPr>
              <w:keepNext w:val="0"/>
              <w:keepLines w:val="0"/>
              <w:pageBreakBefore w:val="0"/>
              <w:widowControl w:val="0"/>
              <w:tabs>
                <w:tab w:val="left" w:pos="645"/>
              </w:tabs>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1．支持与目前医院现有的病案统计系统无缝对接，实现数据的读取和使用。数据不全时需人工录入。</w:t>
            </w:r>
          </w:p>
        </w:tc>
      </w:tr>
      <w:tr w14:paraId="100DA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01259C4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w:t>
            </w:r>
          </w:p>
        </w:tc>
        <w:tc>
          <w:tcPr>
            <w:tcW w:w="1440" w:type="dxa"/>
            <w:vAlign w:val="center"/>
          </w:tcPr>
          <w:p w14:paraId="1AE83AE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编码对照</w:t>
            </w:r>
          </w:p>
        </w:tc>
        <w:tc>
          <w:tcPr>
            <w:tcW w:w="7088" w:type="dxa"/>
            <w:vAlign w:val="center"/>
          </w:tcPr>
          <w:p w14:paraId="5A28D98E">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1.支持编码自动对照：支持将病案首页中的编码智能生成与疾病诊断国家临床版2.0、手术操作临床版V3.0的映射关系。支持北京临床版V5.0、北京临床版V6.0、国家临床版V1.1和国家标准版等多种版本编码的自动转码。</w:t>
            </w:r>
          </w:p>
          <w:p w14:paraId="6C2F0AEA">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支持人工比对编码：针对不匹配的编码给出匹配度推荐，给人工核对提供辅助支持。</w:t>
            </w:r>
          </w:p>
          <w:p w14:paraId="63C2B1E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2.支持编码对照的分工处理：通过选择范围与查询功能的组合使用，可按区段过滤编码。</w:t>
            </w:r>
          </w:p>
          <w:p w14:paraId="3F3112A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3.支持更新编码：针对异常的编码可进行编辑，提供模糊查询功能，通过更新编码，更新对照信息，再进行导出上报。</w:t>
            </w:r>
          </w:p>
          <w:p w14:paraId="58A4D7DF">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4.支持扫描更新：检查多次上报区间内使用的编码有无变更情况。</w:t>
            </w:r>
          </w:p>
          <w:p w14:paraId="46FA6BFD">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5.支持导入外部文件读取编码，减少对数据库的直接操作。</w:t>
            </w:r>
          </w:p>
        </w:tc>
      </w:tr>
      <w:tr w14:paraId="4C17F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7762C35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w:t>
            </w:r>
          </w:p>
        </w:tc>
        <w:tc>
          <w:tcPr>
            <w:tcW w:w="1440" w:type="dxa"/>
            <w:vAlign w:val="center"/>
          </w:tcPr>
          <w:p w14:paraId="22EC2BB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数据审核</w:t>
            </w:r>
          </w:p>
        </w:tc>
        <w:tc>
          <w:tcPr>
            <w:tcW w:w="7088" w:type="dxa"/>
            <w:vAlign w:val="center"/>
          </w:tcPr>
          <w:p w14:paraId="59558F9A">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1.支持对时间范围内的病案首页数据进行批量检查，根据绩效考核要的数据要求，给出详细错误类型和错误信息。</w:t>
            </w:r>
          </w:p>
          <w:p w14:paraId="4272E069">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2.支持调用病案系统修改错误首页数据。</w:t>
            </w:r>
          </w:p>
        </w:tc>
      </w:tr>
      <w:tr w14:paraId="2668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4D925E3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4</w:t>
            </w:r>
          </w:p>
        </w:tc>
        <w:tc>
          <w:tcPr>
            <w:tcW w:w="1440" w:type="dxa"/>
            <w:vAlign w:val="center"/>
          </w:tcPr>
          <w:p w14:paraId="0336168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数据预览</w:t>
            </w:r>
          </w:p>
        </w:tc>
        <w:tc>
          <w:tcPr>
            <w:tcW w:w="7088" w:type="dxa"/>
            <w:vAlign w:val="center"/>
          </w:tcPr>
          <w:p w14:paraId="4D0A7CF3">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1.支持预览二级公立医院绩效考核数据项。</w:t>
            </w:r>
          </w:p>
        </w:tc>
      </w:tr>
      <w:tr w14:paraId="17499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6" w:type="dxa"/>
            <w:vAlign w:val="center"/>
          </w:tcPr>
          <w:p w14:paraId="0CB3A21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5</w:t>
            </w:r>
          </w:p>
        </w:tc>
        <w:tc>
          <w:tcPr>
            <w:tcW w:w="1440" w:type="dxa"/>
            <w:vAlign w:val="center"/>
          </w:tcPr>
          <w:p w14:paraId="625EBC9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数据上报</w:t>
            </w:r>
          </w:p>
        </w:tc>
        <w:tc>
          <w:tcPr>
            <w:tcW w:w="7088" w:type="dxa"/>
            <w:vAlign w:val="center"/>
          </w:tcPr>
          <w:p w14:paraId="67753A47">
            <w:pPr>
              <w:keepNext w:val="0"/>
              <w:keepLines w:val="0"/>
              <w:pageBreakBefore w:val="0"/>
              <w:widowControl w:val="0"/>
              <w:kinsoku/>
              <w:wordWrap/>
              <w:overflowPunct/>
              <w:topLinePunct w:val="0"/>
              <w:autoSpaceDE/>
              <w:autoSpaceDN/>
              <w:bidi w:val="0"/>
              <w:adjustRightInd/>
              <w:snapToGrid/>
              <w:spacing w:line="400" w:lineRule="exact"/>
              <w:ind w:firstLine="0" w:firstLineChars="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1.支持将导出后的首页数据上报：预览首页数据无误后即可导出上报要求的.csv格式文件。</w:t>
            </w:r>
          </w:p>
        </w:tc>
      </w:tr>
    </w:tbl>
    <w:p w14:paraId="5B25B48E">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textAlignment w:val="auto"/>
        <w:rPr>
          <w:rFonts w:hint="eastAsia" w:ascii="仿宋" w:hAnsi="仿宋" w:eastAsia="仿宋" w:cs="Times New Roman"/>
          <w:sz w:val="28"/>
          <w:highlight w:val="none"/>
          <w:lang w:val="en-US" w:eastAsia="zh-CN"/>
        </w:rPr>
      </w:pPr>
    </w:p>
    <w:p w14:paraId="348EA952">
      <w:pPr>
        <w:keepNext w:val="0"/>
        <w:keepLines w:val="0"/>
        <w:pageBreakBefore w:val="0"/>
        <w:widowControl w:val="0"/>
        <w:kinsoku/>
        <w:wordWrap/>
        <w:overflowPunct/>
        <w:topLinePunct w:val="0"/>
        <w:autoSpaceDE w:val="0"/>
        <w:autoSpaceDN w:val="0"/>
        <w:bidi w:val="0"/>
        <w:adjustRightInd w:val="0"/>
        <w:snapToGrid/>
        <w:spacing w:line="360" w:lineRule="exact"/>
        <w:ind w:firstLine="560" w:firstLineChars="200"/>
        <w:textAlignment w:val="auto"/>
        <w:rPr>
          <w:rFonts w:hint="eastAsia" w:ascii="仿宋" w:hAnsi="仿宋" w:eastAsia="仿宋" w:cs="Times New Roman"/>
          <w:sz w:val="28"/>
          <w:highlight w:val="none"/>
          <w:lang w:val="en-US" w:eastAsia="zh-CN"/>
        </w:rPr>
      </w:pPr>
      <w:r>
        <w:rPr>
          <w:rFonts w:hint="eastAsia" w:ascii="仿宋" w:hAnsi="仿宋" w:eastAsia="仿宋" w:cs="Times New Roman"/>
          <w:sz w:val="28"/>
          <w:highlight w:val="none"/>
          <w:lang w:val="en-US" w:eastAsia="zh-CN"/>
        </w:rPr>
        <w:br w:type="page"/>
      </w:r>
    </w:p>
    <w:p w14:paraId="73C39D6F">
      <w:pPr>
        <w:keepNext w:val="0"/>
        <w:keepLines w:val="0"/>
        <w:pageBreakBefore w:val="0"/>
        <w:widowControl/>
        <w:numPr>
          <w:ilvl w:val="0"/>
          <w:numId w:val="0"/>
        </w:numPr>
        <w:kinsoku/>
        <w:wordWrap/>
        <w:overflowPunct/>
        <w:topLinePunct w:val="0"/>
        <w:autoSpaceDE/>
        <w:autoSpaceDN/>
        <w:bidi w:val="0"/>
        <w:adjustRightInd/>
        <w:snapToGrid/>
        <w:spacing w:before="1249" w:beforeLines="400" w:after="936" w:afterLines="300" w:line="480" w:lineRule="auto"/>
        <w:jc w:val="center"/>
        <w:textAlignment w:val="auto"/>
        <w:rPr>
          <w:rFonts w:hint="eastAsia" w:ascii="仿宋" w:hAnsi="仿宋" w:eastAsia="仿宋" w:cs="Times New Roman"/>
          <w:b/>
          <w:bCs/>
          <w:kern w:val="2"/>
          <w:sz w:val="32"/>
          <w:szCs w:val="32"/>
          <w:highlight w:val="none"/>
          <w:lang w:val="en-US" w:eastAsia="zh-CN" w:bidi="ar-SA"/>
        </w:rPr>
      </w:pPr>
      <w:r>
        <w:rPr>
          <w:rFonts w:hint="eastAsia" w:ascii="仿宋" w:hAnsi="仿宋" w:eastAsia="仿宋" w:cs="Times New Roman"/>
          <w:b/>
          <w:bCs/>
          <w:kern w:val="2"/>
          <w:sz w:val="32"/>
          <w:szCs w:val="32"/>
          <w:highlight w:val="none"/>
          <w:lang w:val="en-US" w:eastAsia="zh-CN" w:bidi="ar-SA"/>
        </w:rPr>
        <w:t>第六部分 采购合同书（参考）</w:t>
      </w:r>
    </w:p>
    <w:p w14:paraId="5B2ABE7B">
      <w:pPr>
        <w:keepNext w:val="0"/>
        <w:keepLines w:val="0"/>
        <w:pageBreakBefore w:val="0"/>
        <w:widowControl/>
        <w:numPr>
          <w:ilvl w:val="0"/>
          <w:numId w:val="0"/>
        </w:numPr>
        <w:kinsoku/>
        <w:wordWrap/>
        <w:overflowPunct/>
        <w:topLinePunct w:val="0"/>
        <w:autoSpaceDE/>
        <w:autoSpaceDN/>
        <w:bidi w:val="0"/>
        <w:adjustRightInd/>
        <w:snapToGrid/>
        <w:spacing w:before="625" w:beforeLines="200" w:after="313" w:afterLines="100" w:line="480" w:lineRule="auto"/>
        <w:jc w:val="center"/>
        <w:textAlignment w:val="auto"/>
        <w:rPr>
          <w:rFonts w:hint="eastAsia" w:ascii="仿宋" w:hAnsi="仿宋" w:eastAsia="仿宋" w:cs="Times New Roman"/>
          <w:b/>
          <w:bCs/>
          <w:kern w:val="2"/>
          <w:sz w:val="56"/>
          <w:szCs w:val="56"/>
          <w:highlight w:val="none"/>
          <w:lang w:val="en-US" w:eastAsia="zh-CN" w:bidi="ar-SA"/>
        </w:rPr>
      </w:pPr>
      <w:r>
        <w:rPr>
          <w:rFonts w:hint="eastAsia" w:ascii="仿宋" w:hAnsi="仿宋" w:eastAsia="仿宋" w:cs="Times New Roman"/>
          <w:b/>
          <w:bCs/>
          <w:kern w:val="2"/>
          <w:sz w:val="52"/>
          <w:szCs w:val="52"/>
          <w:highlight w:val="none"/>
          <w:lang w:val="en-US" w:eastAsia="zh-CN" w:bidi="ar-SA"/>
        </w:rPr>
        <w:t>微山县人民医病案统计管理软件接口改造和二级公立医院首页上报系统采购项目</w:t>
      </w:r>
    </w:p>
    <w:p w14:paraId="05C3F2DC">
      <w:pPr>
        <w:keepNext w:val="0"/>
        <w:keepLines w:val="0"/>
        <w:pageBreakBefore w:val="0"/>
        <w:widowControl/>
        <w:kinsoku/>
        <w:wordWrap/>
        <w:overflowPunct/>
        <w:topLinePunct w:val="0"/>
        <w:autoSpaceDE/>
        <w:autoSpaceDN/>
        <w:bidi w:val="0"/>
        <w:adjustRightInd/>
        <w:snapToGrid/>
        <w:spacing w:before="781" w:beforeLines="25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合</w:t>
      </w:r>
    </w:p>
    <w:p w14:paraId="3708D8E3">
      <w:pPr>
        <w:keepNext w:val="0"/>
        <w:keepLines w:val="0"/>
        <w:pageBreakBefore w:val="0"/>
        <w:widowControl/>
        <w:kinsoku/>
        <w:wordWrap/>
        <w:overflowPunct/>
        <w:topLinePunct w:val="0"/>
        <w:autoSpaceDE/>
        <w:autoSpaceDN/>
        <w:bidi w:val="0"/>
        <w:adjustRightInd/>
        <w:snapToGrid/>
        <w:spacing w:before="937" w:beforeLines="300" w:after="936" w:afterLines="3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同</w:t>
      </w:r>
    </w:p>
    <w:p w14:paraId="52D68B84">
      <w:pPr>
        <w:keepNext w:val="0"/>
        <w:keepLines w:val="0"/>
        <w:pageBreakBefore w:val="0"/>
        <w:widowControl/>
        <w:kinsoku/>
        <w:wordWrap/>
        <w:overflowPunct/>
        <w:topLinePunct w:val="0"/>
        <w:autoSpaceDE/>
        <w:autoSpaceDN/>
        <w:bidi w:val="0"/>
        <w:adjustRightInd/>
        <w:snapToGrid/>
        <w:spacing w:before="937" w:beforeLines="300" w:after="1249" w:afterLines="400" w:line="1200" w:lineRule="auto"/>
        <w:jc w:val="center"/>
        <w:textAlignment w:val="auto"/>
        <w:rPr>
          <w:rFonts w:hint="eastAsia" w:ascii="仿宋" w:hAnsi="仿宋" w:eastAsia="仿宋" w:cs="宋体"/>
          <w:b/>
          <w:bCs/>
          <w:spacing w:val="20"/>
          <w:kern w:val="0"/>
          <w:sz w:val="72"/>
          <w:szCs w:val="72"/>
          <w:highlight w:val="none"/>
          <w:u w:val="none"/>
          <w:lang w:val="en-US" w:eastAsia="zh-CN"/>
        </w:rPr>
      </w:pPr>
      <w:r>
        <w:rPr>
          <w:rFonts w:hint="eastAsia" w:ascii="仿宋" w:hAnsi="仿宋" w:eastAsia="仿宋" w:cs="宋体"/>
          <w:b/>
          <w:bCs/>
          <w:spacing w:val="20"/>
          <w:kern w:val="0"/>
          <w:sz w:val="72"/>
          <w:szCs w:val="72"/>
          <w:highlight w:val="none"/>
          <w:u w:val="none"/>
          <w:lang w:val="en-US" w:eastAsia="zh-CN"/>
        </w:rPr>
        <w:t>书</w:t>
      </w:r>
    </w:p>
    <w:p w14:paraId="66C0DD40">
      <w:pPr>
        <w:ind w:firstLine="2249" w:firstLineChars="700"/>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u w:val="none"/>
        </w:rPr>
        <w:t>甲</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rPr>
        <w:t>微山县人民医院</w:t>
      </w:r>
    </w:p>
    <w:p w14:paraId="7CAF217E">
      <w:pPr>
        <w:spacing w:before="312" w:beforeLines="100"/>
        <w:ind w:firstLine="2249" w:firstLineChars="700"/>
        <w:rPr>
          <w:rFonts w:hint="default" w:ascii="仿宋" w:hAnsi="仿宋" w:eastAsia="仿宋" w:cs="仿宋"/>
          <w:b/>
          <w:color w:val="000000"/>
          <w:sz w:val="32"/>
          <w:szCs w:val="32"/>
          <w:highlight w:val="none"/>
          <w:u w:val="single"/>
          <w:lang w:val="en-US" w:eastAsia="zh-CN"/>
        </w:rPr>
      </w:pPr>
      <w:r>
        <w:rPr>
          <w:rFonts w:hint="eastAsia" w:ascii="仿宋" w:hAnsi="仿宋" w:eastAsia="仿宋" w:cs="仿宋"/>
          <w:b/>
          <w:color w:val="000000"/>
          <w:sz w:val="32"/>
          <w:szCs w:val="32"/>
          <w:highlight w:val="none"/>
          <w:u w:val="none"/>
        </w:rPr>
        <w:t>乙</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方:</w:t>
      </w:r>
      <w:r>
        <w:rPr>
          <w:rFonts w:hint="eastAsia" w:ascii="仿宋" w:hAnsi="仿宋" w:eastAsia="仿宋" w:cs="仿宋"/>
          <w:b/>
          <w:color w:val="000000"/>
          <w:sz w:val="32"/>
          <w:szCs w:val="32"/>
          <w:highlight w:val="none"/>
          <w:u w:val="single"/>
          <w:lang w:val="en-US" w:eastAsia="zh-CN"/>
        </w:rPr>
        <w:t xml:space="preserve">               </w:t>
      </w:r>
    </w:p>
    <w:p w14:paraId="03C3E925">
      <w:pPr>
        <w:spacing w:before="312" w:beforeLines="100"/>
        <w:ind w:firstLine="2249" w:firstLineChars="700"/>
        <w:rPr>
          <w:rFonts w:hint="eastAsia" w:ascii="仿宋" w:hAnsi="仿宋" w:eastAsia="仿宋" w:cs="仿宋"/>
          <w:b/>
          <w:color w:val="000000"/>
          <w:sz w:val="32"/>
          <w:szCs w:val="32"/>
          <w:highlight w:val="none"/>
          <w:u w:val="none"/>
        </w:rPr>
      </w:pPr>
      <w:r>
        <w:rPr>
          <w:rFonts w:hint="eastAsia" w:ascii="仿宋" w:hAnsi="仿宋" w:eastAsia="仿宋" w:cs="仿宋"/>
          <w:b/>
          <w:color w:val="000000"/>
          <w:sz w:val="32"/>
          <w:szCs w:val="32"/>
          <w:highlight w:val="none"/>
          <w:u w:val="none"/>
        </w:rPr>
        <w:t>日  期:</w:t>
      </w:r>
      <w:r>
        <w:rPr>
          <w:rFonts w:hint="eastAsia" w:ascii="仿宋" w:hAnsi="仿宋" w:eastAsia="仿宋" w:cs="仿宋"/>
          <w:b/>
          <w:color w:val="000000"/>
          <w:sz w:val="32"/>
          <w:szCs w:val="32"/>
          <w:highlight w:val="none"/>
          <w:u w:val="none"/>
          <w:lang w:val="en-US" w:eastAsia="zh-CN"/>
        </w:rPr>
        <w:t>2026</w:t>
      </w:r>
      <w:r>
        <w:rPr>
          <w:rFonts w:hint="eastAsia" w:ascii="仿宋" w:hAnsi="仿宋" w:eastAsia="仿宋" w:cs="仿宋"/>
          <w:b/>
          <w:color w:val="000000"/>
          <w:sz w:val="32"/>
          <w:szCs w:val="32"/>
          <w:highlight w:val="none"/>
          <w:u w:val="none"/>
        </w:rPr>
        <w:t>年</w:t>
      </w:r>
      <w:r>
        <w:rPr>
          <w:rFonts w:hint="eastAsia" w:ascii="仿宋" w:hAnsi="仿宋" w:eastAsia="仿宋" w:cs="仿宋"/>
          <w:b/>
          <w:color w:val="000000"/>
          <w:sz w:val="32"/>
          <w:szCs w:val="32"/>
          <w:highlight w:val="none"/>
          <w:u w:val="none"/>
          <w:lang w:val="en-US" w:eastAsia="zh-CN"/>
        </w:rPr>
        <w:t xml:space="preserve">   </w:t>
      </w:r>
      <w:r>
        <w:rPr>
          <w:rFonts w:hint="eastAsia" w:ascii="仿宋" w:hAnsi="仿宋" w:eastAsia="仿宋" w:cs="仿宋"/>
          <w:b/>
          <w:color w:val="000000"/>
          <w:sz w:val="32"/>
          <w:szCs w:val="32"/>
          <w:highlight w:val="none"/>
          <w:u w:val="none"/>
        </w:rPr>
        <w:t>月</w:t>
      </w:r>
    </w:p>
    <w:p w14:paraId="2D719129">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b/>
          <w:color w:val="000000"/>
          <w:sz w:val="32"/>
          <w:szCs w:val="32"/>
          <w:highlight w:val="none"/>
          <w:u w:val="none"/>
        </w:rPr>
        <w:sectPr>
          <w:footerReference r:id="rId3" w:type="default"/>
          <w:pgSz w:w="11906" w:h="16838"/>
          <w:pgMar w:top="1134" w:right="1134" w:bottom="1134" w:left="1247" w:header="851" w:footer="992" w:gutter="0"/>
          <w:pgBorders>
            <w:top w:val="none" w:sz="0" w:space="0"/>
            <w:left w:val="none" w:sz="0" w:space="0"/>
            <w:bottom w:val="none" w:sz="0" w:space="0"/>
            <w:right w:val="none" w:sz="0" w:space="0"/>
          </w:pgBorders>
          <w:pgNumType w:fmt="decimal" w:start="1"/>
          <w:cols w:space="425" w:num="1"/>
          <w:docGrid w:type="lines" w:linePitch="312" w:charSpace="0"/>
        </w:sectPr>
      </w:pPr>
    </w:p>
    <w:p w14:paraId="43F27DC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default" w:ascii="仿宋" w:hAnsi="仿宋" w:eastAsia="仿宋"/>
          <w:sz w:val="28"/>
          <w:szCs w:val="28"/>
          <w:highlight w:val="none"/>
          <w:lang w:val="en-US" w:eastAsia="zh-CN"/>
        </w:rPr>
      </w:pPr>
      <w:r>
        <w:rPr>
          <w:rFonts w:hint="eastAsia" w:ascii="仿宋" w:hAnsi="仿宋" w:eastAsia="仿宋"/>
          <w:sz w:val="28"/>
          <w:szCs w:val="28"/>
          <w:highlight w:val="none"/>
        </w:rPr>
        <w:t>合同</w:t>
      </w:r>
      <w:r>
        <w:rPr>
          <w:rFonts w:ascii="仿宋" w:hAnsi="仿宋" w:eastAsia="仿宋"/>
          <w:sz w:val="28"/>
          <w:szCs w:val="28"/>
          <w:highlight w:val="none"/>
        </w:rPr>
        <w:t>编号</w:t>
      </w: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 xml:space="preserve">                                         包组号：</w:t>
      </w:r>
    </w:p>
    <w:p w14:paraId="6EE9BE7E">
      <w:pPr>
        <w:keepNext w:val="0"/>
        <w:keepLines w:val="0"/>
        <w:pageBreakBefore w:val="0"/>
        <w:widowControl w:val="0"/>
        <w:tabs>
          <w:tab w:val="left" w:pos="1260"/>
          <w:tab w:val="left" w:pos="3240"/>
        </w:tabs>
        <w:kinsoku/>
        <w:wordWrap/>
        <w:overflowPunct/>
        <w:topLinePunct w:val="0"/>
        <w:autoSpaceDE/>
        <w:autoSpaceDN/>
        <w:bidi w:val="0"/>
        <w:adjustRightInd w:val="0"/>
        <w:snapToGrid w:val="0"/>
        <w:spacing w:line="400" w:lineRule="exact"/>
        <w:textAlignment w:val="auto"/>
        <w:rPr>
          <w:rFonts w:hint="default" w:ascii="仿宋" w:hAnsi="仿宋" w:eastAsia="仿宋"/>
          <w:bCs/>
          <w:sz w:val="28"/>
          <w:szCs w:val="28"/>
          <w:highlight w:val="none"/>
          <w:lang w:val="en-US" w:eastAsia="zh-CN"/>
        </w:rPr>
      </w:pPr>
      <w:r>
        <w:rPr>
          <w:rFonts w:ascii="仿宋" w:hAnsi="仿宋" w:eastAsia="仿宋"/>
          <w:sz w:val="28"/>
          <w:szCs w:val="28"/>
          <w:highlight w:val="none"/>
        </w:rPr>
        <w:t>项</w:t>
      </w:r>
      <w:r>
        <w:rPr>
          <w:rFonts w:hint="eastAsia" w:ascii="仿宋" w:hAnsi="仿宋" w:eastAsia="仿宋"/>
          <w:sz w:val="28"/>
          <w:szCs w:val="28"/>
          <w:highlight w:val="none"/>
        </w:rPr>
        <w:t>目名</w:t>
      </w:r>
      <w:r>
        <w:rPr>
          <w:rFonts w:ascii="仿宋" w:hAnsi="仿宋" w:eastAsia="仿宋"/>
          <w:sz w:val="28"/>
          <w:szCs w:val="28"/>
          <w:highlight w:val="none"/>
        </w:rPr>
        <w:t>称</w:t>
      </w:r>
      <w:r>
        <w:rPr>
          <w:rFonts w:hint="eastAsia" w:ascii="仿宋" w:hAnsi="仿宋" w:eastAsia="仿宋"/>
          <w:sz w:val="28"/>
          <w:szCs w:val="28"/>
          <w:highlight w:val="none"/>
        </w:rPr>
        <w:t>：</w:t>
      </w:r>
      <w:r>
        <w:rPr>
          <w:rFonts w:hint="eastAsia" w:ascii="仿宋" w:hAnsi="仿宋" w:eastAsia="仿宋"/>
          <w:bCs/>
          <w:sz w:val="28"/>
          <w:szCs w:val="28"/>
          <w:highlight w:val="none"/>
          <w:lang w:val="en-US" w:eastAsia="zh-CN"/>
        </w:rPr>
        <w:t xml:space="preserve">                                         </w:t>
      </w:r>
    </w:p>
    <w:p w14:paraId="3822683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681F2B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sz w:val="28"/>
          <w:szCs w:val="28"/>
          <w:highlight w:val="none"/>
        </w:rPr>
      </w:pPr>
      <w:r>
        <w:rPr>
          <w:rFonts w:hint="eastAsia" w:ascii="仿宋" w:hAnsi="仿宋" w:eastAsia="仿宋"/>
          <w:sz w:val="28"/>
          <w:szCs w:val="28"/>
          <w:highlight w:val="none"/>
        </w:rPr>
        <w:t>乙</w:t>
      </w:r>
      <w:r>
        <w:rPr>
          <w:rFonts w:ascii="仿宋" w:hAnsi="仿宋" w:eastAsia="仿宋"/>
          <w:sz w:val="28"/>
          <w:szCs w:val="28"/>
          <w:highlight w:val="none"/>
        </w:rPr>
        <w:t xml:space="preserve">    </w:t>
      </w:r>
      <w:r>
        <w:rPr>
          <w:rFonts w:hint="eastAsia" w:ascii="仿宋" w:hAnsi="仿宋" w:eastAsia="仿宋"/>
          <w:sz w:val="28"/>
          <w:szCs w:val="28"/>
          <w:highlight w:val="none"/>
        </w:rPr>
        <w:t>方：</w:t>
      </w:r>
    </w:p>
    <w:p w14:paraId="1AC402C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经</w:t>
      </w:r>
      <w:r>
        <w:rPr>
          <w:rFonts w:hint="eastAsia" w:ascii="仿宋" w:hAnsi="仿宋" w:eastAsia="仿宋"/>
          <w:sz w:val="28"/>
          <w:szCs w:val="28"/>
          <w:highlight w:val="none"/>
        </w:rPr>
        <w:t>甲乙双方最</w:t>
      </w:r>
      <w:r>
        <w:rPr>
          <w:rFonts w:ascii="仿宋" w:hAnsi="仿宋" w:eastAsia="仿宋"/>
          <w:sz w:val="28"/>
          <w:szCs w:val="28"/>
          <w:highlight w:val="none"/>
        </w:rPr>
        <w:t>终审</w:t>
      </w:r>
      <w:r>
        <w:rPr>
          <w:rFonts w:hint="eastAsia" w:ascii="仿宋" w:hAnsi="仿宋" w:eastAsia="仿宋"/>
          <w:sz w:val="28"/>
          <w:szCs w:val="28"/>
          <w:highlight w:val="none"/>
        </w:rPr>
        <w:t>查，甲</w:t>
      </w:r>
      <w:r>
        <w:rPr>
          <w:rFonts w:ascii="仿宋" w:hAnsi="仿宋" w:eastAsia="仿宋"/>
          <w:sz w:val="28"/>
          <w:szCs w:val="28"/>
          <w:highlight w:val="none"/>
        </w:rPr>
        <w:t>乙双方</w:t>
      </w:r>
      <w:r>
        <w:rPr>
          <w:rFonts w:hint="eastAsia" w:ascii="仿宋" w:hAnsi="仿宋" w:eastAsia="仿宋"/>
          <w:sz w:val="28"/>
          <w:szCs w:val="28"/>
          <w:highlight w:val="none"/>
        </w:rPr>
        <w:t>同意按照以下</w:t>
      </w:r>
      <w:r>
        <w:rPr>
          <w:rFonts w:ascii="仿宋" w:hAnsi="仿宋" w:eastAsia="仿宋"/>
          <w:sz w:val="28"/>
          <w:szCs w:val="28"/>
          <w:highlight w:val="none"/>
        </w:rPr>
        <w:t>条</w:t>
      </w:r>
      <w:r>
        <w:rPr>
          <w:rFonts w:hint="eastAsia" w:ascii="仿宋" w:hAnsi="仿宋" w:eastAsia="仿宋"/>
          <w:sz w:val="28"/>
          <w:szCs w:val="28"/>
          <w:highlight w:val="none"/>
        </w:rPr>
        <w:t>款和</w:t>
      </w:r>
      <w:r>
        <w:rPr>
          <w:rFonts w:ascii="仿宋" w:hAnsi="仿宋" w:eastAsia="仿宋"/>
          <w:sz w:val="28"/>
          <w:szCs w:val="28"/>
          <w:highlight w:val="none"/>
        </w:rPr>
        <w:t>条</w:t>
      </w:r>
      <w:r>
        <w:rPr>
          <w:rFonts w:hint="eastAsia" w:ascii="仿宋" w:hAnsi="仿宋" w:eastAsia="仿宋"/>
          <w:sz w:val="28"/>
          <w:szCs w:val="28"/>
          <w:highlight w:val="none"/>
        </w:rPr>
        <w:t>件，</w:t>
      </w:r>
      <w:r>
        <w:rPr>
          <w:rFonts w:ascii="仿宋" w:hAnsi="仿宋" w:eastAsia="仿宋"/>
          <w:sz w:val="28"/>
          <w:szCs w:val="28"/>
          <w:highlight w:val="none"/>
        </w:rPr>
        <w:t>签</w:t>
      </w:r>
      <w:r>
        <w:rPr>
          <w:rFonts w:hint="eastAsia" w:ascii="仿宋" w:hAnsi="仿宋" w:eastAsia="仿宋"/>
          <w:sz w:val="28"/>
          <w:szCs w:val="28"/>
          <w:highlight w:val="none"/>
        </w:rPr>
        <w:t>署本合同。</w:t>
      </w:r>
    </w:p>
    <w:p w14:paraId="48DC9B4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textAlignment w:val="auto"/>
        <w:rPr>
          <w:rFonts w:hint="eastAsia" w:ascii="仿宋" w:hAnsi="仿宋" w:eastAsia="仿宋" w:cs="仿宋"/>
          <w:sz w:val="28"/>
          <w:szCs w:val="28"/>
          <w:highlight w:val="none"/>
        </w:rPr>
      </w:pPr>
      <w:r>
        <w:rPr>
          <w:rFonts w:hint="eastAsia" w:ascii="仿宋" w:hAnsi="仿宋" w:eastAsia="仿宋" w:cs="仿宋"/>
          <w:b/>
          <w:bCs/>
          <w:sz w:val="28"/>
          <w:szCs w:val="28"/>
          <w:highlight w:val="none"/>
        </w:rPr>
        <w:t>服务内容：</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 xml:space="preserve"> 。</w:t>
      </w:r>
    </w:p>
    <w:p w14:paraId="2846F7C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1124" w:firstLineChars="400"/>
        <w:textAlignment w:val="auto"/>
        <w:rPr>
          <w:rFonts w:hint="eastAsia" w:ascii="仿宋" w:hAnsi="仿宋" w:eastAsia="仿宋"/>
          <w:sz w:val="28"/>
          <w:szCs w:val="28"/>
          <w:highlight w:val="none"/>
        </w:rPr>
      </w:pPr>
      <w:r>
        <w:rPr>
          <w:rFonts w:ascii="仿宋" w:hAnsi="仿宋" w:eastAsia="仿宋"/>
          <w:b/>
          <w:bCs/>
          <w:sz w:val="28"/>
          <w:szCs w:val="28"/>
          <w:highlight w:val="none"/>
        </w:rPr>
        <w:t>B</w:t>
      </w:r>
      <w:r>
        <w:rPr>
          <w:rFonts w:hint="eastAsia" w:ascii="仿宋" w:hAnsi="仿宋" w:eastAsia="仿宋"/>
          <w:b/>
          <w:bCs/>
          <w:sz w:val="28"/>
          <w:szCs w:val="28"/>
          <w:highlight w:val="none"/>
        </w:rPr>
        <w:t>、本合同不可分割部分</w:t>
      </w:r>
      <w:r>
        <w:rPr>
          <w:rFonts w:hint="eastAsia" w:ascii="仿宋" w:hAnsi="仿宋" w:eastAsia="仿宋"/>
          <w:b/>
          <w:bCs/>
          <w:sz w:val="28"/>
          <w:szCs w:val="28"/>
          <w:highlight w:val="none"/>
          <w:lang w:eastAsia="zh-CN"/>
        </w:rPr>
        <w:t>：</w:t>
      </w:r>
    </w:p>
    <w:p w14:paraId="243427D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）采</w:t>
      </w:r>
      <w:r>
        <w:rPr>
          <w:rFonts w:ascii="仿宋" w:hAnsi="仿宋" w:eastAsia="仿宋"/>
          <w:sz w:val="28"/>
          <w:szCs w:val="28"/>
          <w:highlight w:val="none"/>
        </w:rPr>
        <w:t>购</w:t>
      </w:r>
      <w:r>
        <w:rPr>
          <w:rFonts w:hint="eastAsia" w:ascii="仿宋" w:hAnsi="仿宋" w:eastAsia="仿宋"/>
          <w:sz w:val="28"/>
          <w:szCs w:val="28"/>
          <w:highlight w:val="none"/>
        </w:rPr>
        <w:t>合同</w:t>
      </w:r>
      <w:r>
        <w:rPr>
          <w:rFonts w:ascii="仿宋" w:hAnsi="仿宋" w:eastAsia="仿宋"/>
          <w:sz w:val="28"/>
          <w:szCs w:val="28"/>
          <w:highlight w:val="none"/>
        </w:rPr>
        <w:t>书</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）合同</w:t>
      </w:r>
      <w:r>
        <w:rPr>
          <w:rFonts w:ascii="仿宋" w:hAnsi="仿宋" w:eastAsia="仿宋"/>
          <w:sz w:val="28"/>
          <w:szCs w:val="28"/>
          <w:highlight w:val="none"/>
        </w:rPr>
        <w:t>条</w:t>
      </w:r>
      <w:r>
        <w:rPr>
          <w:rFonts w:hint="eastAsia" w:ascii="仿宋" w:hAnsi="仿宋" w:eastAsia="仿宋"/>
          <w:sz w:val="28"/>
          <w:szCs w:val="28"/>
          <w:highlight w:val="none"/>
        </w:rPr>
        <w:t xml:space="preserve">款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3</w:t>
      </w:r>
      <w:r>
        <w:rPr>
          <w:rFonts w:hint="eastAsia" w:ascii="仿宋" w:hAnsi="仿宋" w:eastAsia="仿宋"/>
          <w:sz w:val="28"/>
          <w:szCs w:val="28"/>
          <w:highlight w:val="none"/>
        </w:rPr>
        <w:t>）</w:t>
      </w:r>
      <w:r>
        <w:rPr>
          <w:rFonts w:ascii="仿宋" w:hAnsi="仿宋" w:eastAsia="仿宋"/>
          <w:sz w:val="28"/>
          <w:szCs w:val="28"/>
          <w:highlight w:val="none"/>
        </w:rPr>
        <w:t>报价</w:t>
      </w:r>
      <w:r>
        <w:rPr>
          <w:rFonts w:hint="eastAsia" w:ascii="仿宋" w:hAnsi="仿宋" w:eastAsia="仿宋"/>
          <w:sz w:val="28"/>
          <w:szCs w:val="28"/>
          <w:highlight w:val="none"/>
        </w:rPr>
        <w:t>文件</w:t>
      </w:r>
    </w:p>
    <w:p w14:paraId="1519C10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w:t>
      </w:r>
      <w:r>
        <w:rPr>
          <w:rFonts w:ascii="仿宋" w:hAnsi="仿宋" w:eastAsia="仿宋"/>
          <w:sz w:val="28"/>
          <w:szCs w:val="28"/>
          <w:highlight w:val="none"/>
        </w:rPr>
        <w:t>4</w:t>
      </w:r>
      <w:r>
        <w:rPr>
          <w:rFonts w:hint="eastAsia" w:ascii="仿宋" w:hAnsi="仿宋" w:eastAsia="仿宋"/>
          <w:sz w:val="28"/>
          <w:szCs w:val="28"/>
          <w:highlight w:val="none"/>
        </w:rPr>
        <w:t>）</w:t>
      </w:r>
      <w:r>
        <w:rPr>
          <w:rFonts w:hint="eastAsia" w:ascii="仿宋" w:hAnsi="仿宋" w:eastAsia="仿宋"/>
          <w:sz w:val="28"/>
          <w:szCs w:val="28"/>
          <w:highlight w:val="none"/>
          <w:lang w:eastAsia="zh-CN"/>
        </w:rPr>
        <w:t>采购文件</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5</w:t>
      </w:r>
      <w:r>
        <w:rPr>
          <w:rFonts w:hint="eastAsia" w:ascii="仿宋" w:hAnsi="仿宋" w:eastAsia="仿宋"/>
          <w:sz w:val="28"/>
          <w:szCs w:val="28"/>
          <w:highlight w:val="none"/>
        </w:rPr>
        <w:t>）供应商的</w:t>
      </w:r>
      <w:r>
        <w:rPr>
          <w:rFonts w:ascii="仿宋" w:hAnsi="仿宋" w:eastAsia="仿宋"/>
          <w:sz w:val="28"/>
          <w:szCs w:val="28"/>
          <w:highlight w:val="none"/>
        </w:rPr>
        <w:t>书</w:t>
      </w:r>
      <w:r>
        <w:rPr>
          <w:rFonts w:hint="eastAsia" w:ascii="仿宋" w:hAnsi="仿宋" w:eastAsia="仿宋"/>
          <w:sz w:val="28"/>
          <w:szCs w:val="28"/>
          <w:highlight w:val="none"/>
        </w:rPr>
        <w:t>面承</w:t>
      </w:r>
      <w:r>
        <w:rPr>
          <w:rFonts w:ascii="仿宋" w:hAnsi="仿宋" w:eastAsia="仿宋"/>
          <w:sz w:val="28"/>
          <w:szCs w:val="28"/>
          <w:highlight w:val="none"/>
        </w:rPr>
        <w:t>诺</w:t>
      </w:r>
      <w:r>
        <w:rPr>
          <w:rFonts w:hint="eastAsia" w:ascii="仿宋" w:hAnsi="仿宋" w:eastAsia="仿宋"/>
          <w:sz w:val="28"/>
          <w:szCs w:val="28"/>
          <w:highlight w:val="none"/>
        </w:rPr>
        <w:t xml:space="preserve"> </w:t>
      </w:r>
      <w:r>
        <w:rPr>
          <w:rFonts w:ascii="仿宋" w:hAnsi="仿宋" w:eastAsia="仿宋"/>
          <w:sz w:val="28"/>
          <w:szCs w:val="28"/>
          <w:highlight w:val="none"/>
        </w:rPr>
        <w:t xml:space="preserve">    </w:t>
      </w:r>
      <w:r>
        <w:rPr>
          <w:rFonts w:hint="eastAsia" w:ascii="仿宋" w:hAnsi="仿宋" w:eastAsia="仿宋"/>
          <w:sz w:val="28"/>
          <w:szCs w:val="28"/>
          <w:highlight w:val="none"/>
        </w:rPr>
        <w:t>（</w:t>
      </w:r>
      <w:r>
        <w:rPr>
          <w:rFonts w:ascii="仿宋" w:hAnsi="仿宋" w:eastAsia="仿宋"/>
          <w:sz w:val="28"/>
          <w:szCs w:val="28"/>
          <w:highlight w:val="none"/>
        </w:rPr>
        <w:t>6</w:t>
      </w:r>
      <w:r>
        <w:rPr>
          <w:rFonts w:hint="eastAsia" w:ascii="仿宋" w:hAnsi="仿宋" w:eastAsia="仿宋"/>
          <w:sz w:val="28"/>
          <w:szCs w:val="28"/>
          <w:highlight w:val="none"/>
        </w:rPr>
        <w:t>）</w:t>
      </w:r>
      <w:r>
        <w:rPr>
          <w:rFonts w:hint="eastAsia" w:ascii="仿宋" w:hAnsi="仿宋" w:eastAsia="仿宋"/>
          <w:sz w:val="28"/>
          <w:szCs w:val="28"/>
          <w:highlight w:val="none"/>
          <w:lang w:eastAsia="zh-CN"/>
        </w:rPr>
        <w:t>成交通知书</w:t>
      </w:r>
    </w:p>
    <w:p w14:paraId="70771FBE">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7）标</w:t>
      </w:r>
      <w:r>
        <w:rPr>
          <w:rFonts w:hint="eastAsia" w:ascii="仿宋" w:hAnsi="仿宋" w:eastAsia="仿宋"/>
          <w:sz w:val="28"/>
          <w:szCs w:val="28"/>
          <w:highlight w:val="none"/>
        </w:rPr>
        <w:t>准</w:t>
      </w:r>
      <w:r>
        <w:rPr>
          <w:rFonts w:ascii="仿宋" w:hAnsi="仿宋" w:eastAsia="仿宋"/>
          <w:sz w:val="28"/>
          <w:szCs w:val="28"/>
          <w:highlight w:val="none"/>
        </w:rPr>
        <w:t>规</w:t>
      </w:r>
      <w:r>
        <w:rPr>
          <w:rFonts w:hint="eastAsia" w:ascii="仿宋" w:hAnsi="仿宋" w:eastAsia="仿宋"/>
          <w:sz w:val="28"/>
          <w:szCs w:val="28"/>
          <w:highlight w:val="none"/>
        </w:rPr>
        <w:t>范及有</w:t>
      </w:r>
      <w:r>
        <w:rPr>
          <w:rFonts w:ascii="仿宋" w:hAnsi="仿宋" w:eastAsia="仿宋"/>
          <w:sz w:val="28"/>
          <w:szCs w:val="28"/>
          <w:highlight w:val="none"/>
        </w:rPr>
        <w:t>关</w:t>
      </w:r>
      <w:r>
        <w:rPr>
          <w:rFonts w:hint="eastAsia" w:ascii="仿宋" w:hAnsi="仿宋" w:eastAsia="仿宋"/>
          <w:sz w:val="28"/>
          <w:szCs w:val="28"/>
          <w:highlight w:val="none"/>
        </w:rPr>
        <w:t>技</w:t>
      </w:r>
      <w:r>
        <w:rPr>
          <w:rFonts w:ascii="仿宋" w:hAnsi="仿宋" w:eastAsia="仿宋"/>
          <w:sz w:val="28"/>
          <w:szCs w:val="28"/>
          <w:highlight w:val="none"/>
        </w:rPr>
        <w:t>术</w:t>
      </w:r>
      <w:r>
        <w:rPr>
          <w:rFonts w:hint="eastAsia" w:ascii="仿宋" w:hAnsi="仿宋" w:eastAsia="仿宋"/>
          <w:sz w:val="28"/>
          <w:szCs w:val="28"/>
          <w:highlight w:val="none"/>
        </w:rPr>
        <w:t>文件</w:t>
      </w:r>
    </w:p>
    <w:p w14:paraId="794A379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2</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val="en-US" w:eastAsia="zh-CN"/>
        </w:rPr>
        <w:t>金额</w:t>
      </w:r>
      <w:r>
        <w:rPr>
          <w:rFonts w:hint="eastAsia" w:ascii="仿宋" w:hAnsi="仿宋" w:eastAsia="仿宋"/>
          <w:b/>
          <w:bCs/>
          <w:sz w:val="28"/>
          <w:szCs w:val="28"/>
          <w:highlight w:val="none"/>
          <w:lang w:eastAsia="zh-CN"/>
        </w:rPr>
        <w:t>：</w:t>
      </w:r>
    </w:p>
    <w:p w14:paraId="798D145F">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本合同</w:t>
      </w:r>
      <w:r>
        <w:rPr>
          <w:rFonts w:hint="eastAsia" w:ascii="仿宋" w:hAnsi="仿宋" w:eastAsia="仿宋"/>
          <w:sz w:val="28"/>
          <w:szCs w:val="28"/>
          <w:highlight w:val="none"/>
          <w:lang w:val="en-US" w:eastAsia="zh-CN"/>
        </w:rPr>
        <w:t>金额</w:t>
      </w:r>
      <w:r>
        <w:rPr>
          <w:rFonts w:hint="eastAsia" w:ascii="仿宋" w:hAnsi="仿宋" w:eastAsia="仿宋"/>
          <w:sz w:val="28"/>
          <w:szCs w:val="28"/>
          <w:highlight w:val="none"/>
        </w:rPr>
        <w:t>为人民币大写：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元整，小写：</w:t>
      </w:r>
      <w:r>
        <w:rPr>
          <w:rFonts w:hint="eastAsia" w:ascii="仿宋" w:hAnsi="仿宋" w:eastAsia="仿宋"/>
          <w:sz w:val="28"/>
          <w:szCs w:val="28"/>
          <w:highlight w:val="none"/>
          <w:u w:val="single"/>
        </w:rPr>
        <w:t xml:space="preserve">           </w:t>
      </w:r>
      <w:r>
        <w:rPr>
          <w:rFonts w:hint="eastAsia" w:ascii="仿宋" w:hAnsi="仿宋" w:eastAsia="仿宋"/>
          <w:sz w:val="28"/>
          <w:szCs w:val="28"/>
          <w:highlight w:val="none"/>
        </w:rPr>
        <w:t>元。</w:t>
      </w:r>
    </w:p>
    <w:p w14:paraId="7FE55F58">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Style w:val="27"/>
          <w:rFonts w:hint="eastAsia" w:ascii="仿宋" w:hAnsi="仿宋" w:eastAsia="仿宋" w:cs="宋体"/>
          <w:b w:val="0"/>
          <w:bCs/>
          <w:kern w:val="0"/>
          <w:sz w:val="28"/>
          <w:szCs w:val="28"/>
          <w:highlight w:val="none"/>
        </w:rPr>
      </w:pPr>
      <w:r>
        <w:rPr>
          <w:rStyle w:val="27"/>
          <w:rFonts w:hint="eastAsia" w:ascii="仿宋" w:hAnsi="仿宋" w:eastAsia="仿宋" w:cs="宋体"/>
          <w:b w:val="0"/>
          <w:bCs/>
          <w:kern w:val="0"/>
          <w:sz w:val="28"/>
          <w:szCs w:val="28"/>
          <w:highlight w:val="none"/>
        </w:rPr>
        <w:t>本项目为“交钥匙”项目，报价须包含但不限于为完成该项目所需的一切费用、系统设计费、系统维护及升级费、系统运行费、人工费、业务培训费、差旅费、工作餐费、住宿费、交通费、保险费、管理费、采购服务代理费、利润、税金、政策性文件规定以及合同包含的所有风险、责任等一切费用和其他应计入而未计入的为完成本项目所必须发生的各种费用的综合。</w:t>
      </w:r>
    </w:p>
    <w:p w14:paraId="7C460745">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ascii="仿宋" w:hAnsi="仿宋" w:eastAsia="仿宋"/>
          <w:b/>
          <w:bCs/>
          <w:sz w:val="28"/>
          <w:szCs w:val="28"/>
          <w:highlight w:val="none"/>
        </w:rPr>
        <w:t>3</w:t>
      </w:r>
      <w:r>
        <w:rPr>
          <w:rFonts w:hint="eastAsia" w:ascii="仿宋" w:hAnsi="仿宋" w:eastAsia="仿宋"/>
          <w:b/>
          <w:bCs/>
          <w:sz w:val="28"/>
          <w:szCs w:val="28"/>
          <w:highlight w:val="none"/>
        </w:rPr>
        <w:t>、技</w:t>
      </w:r>
      <w:r>
        <w:rPr>
          <w:rFonts w:ascii="仿宋" w:hAnsi="仿宋" w:eastAsia="仿宋"/>
          <w:b/>
          <w:bCs/>
          <w:sz w:val="28"/>
          <w:szCs w:val="28"/>
          <w:highlight w:val="none"/>
        </w:rPr>
        <w:t>术规</w:t>
      </w:r>
      <w:r>
        <w:rPr>
          <w:rFonts w:hint="eastAsia" w:ascii="仿宋" w:hAnsi="仿宋" w:eastAsia="仿宋"/>
          <w:b/>
          <w:bCs/>
          <w:sz w:val="28"/>
          <w:szCs w:val="28"/>
          <w:highlight w:val="none"/>
        </w:rPr>
        <w:t>范</w:t>
      </w:r>
      <w:r>
        <w:rPr>
          <w:rFonts w:hint="eastAsia" w:ascii="仿宋" w:hAnsi="仿宋" w:eastAsia="仿宋"/>
          <w:b/>
          <w:bCs/>
          <w:sz w:val="28"/>
          <w:szCs w:val="28"/>
          <w:highlight w:val="none"/>
          <w:lang w:eastAsia="zh-CN"/>
        </w:rPr>
        <w:t>：</w:t>
      </w:r>
    </w:p>
    <w:p w14:paraId="109FEE9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提交货物的技</w:t>
      </w:r>
      <w:r>
        <w:rPr>
          <w:rFonts w:ascii="仿宋" w:hAnsi="仿宋" w:eastAsia="仿宋"/>
          <w:sz w:val="28"/>
          <w:szCs w:val="28"/>
          <w:highlight w:val="none"/>
        </w:rPr>
        <w:t>术规</w:t>
      </w:r>
      <w:r>
        <w:rPr>
          <w:rFonts w:hint="eastAsia" w:ascii="仿宋" w:hAnsi="仿宋" w:eastAsia="仿宋"/>
          <w:sz w:val="28"/>
          <w:szCs w:val="28"/>
          <w:highlight w:val="none"/>
        </w:rPr>
        <w:t>范</w:t>
      </w:r>
      <w:r>
        <w:rPr>
          <w:rFonts w:ascii="仿宋" w:hAnsi="仿宋" w:eastAsia="仿宋"/>
          <w:sz w:val="28"/>
          <w:szCs w:val="28"/>
          <w:highlight w:val="none"/>
        </w:rPr>
        <w:t>应</w:t>
      </w:r>
      <w:r>
        <w:rPr>
          <w:rFonts w:hint="eastAsia" w:ascii="仿宋" w:hAnsi="仿宋" w:eastAsia="仿宋"/>
          <w:sz w:val="28"/>
          <w:szCs w:val="28"/>
          <w:highlight w:val="none"/>
        </w:rPr>
        <w:t>与报价文件相一致。若技</w:t>
      </w:r>
      <w:r>
        <w:rPr>
          <w:rFonts w:ascii="仿宋" w:hAnsi="仿宋" w:eastAsia="仿宋"/>
          <w:sz w:val="28"/>
          <w:szCs w:val="28"/>
          <w:highlight w:val="none"/>
        </w:rPr>
        <w:t>术规</w:t>
      </w:r>
      <w:r>
        <w:rPr>
          <w:rFonts w:hint="eastAsia" w:ascii="仿宋" w:hAnsi="仿宋" w:eastAsia="仿宋"/>
          <w:sz w:val="28"/>
          <w:szCs w:val="28"/>
          <w:highlight w:val="none"/>
        </w:rPr>
        <w:t>范中</w:t>
      </w:r>
      <w:r>
        <w:rPr>
          <w:rFonts w:ascii="仿宋" w:hAnsi="仿宋" w:eastAsia="仿宋"/>
          <w:sz w:val="28"/>
          <w:szCs w:val="28"/>
          <w:highlight w:val="none"/>
        </w:rPr>
        <w:t>无</w:t>
      </w:r>
      <w:r>
        <w:rPr>
          <w:rFonts w:hint="eastAsia" w:ascii="仿宋" w:hAnsi="仿宋" w:eastAsia="仿宋"/>
          <w:sz w:val="28"/>
          <w:szCs w:val="28"/>
          <w:highlight w:val="none"/>
        </w:rPr>
        <w:t>相</w:t>
      </w:r>
      <w:r>
        <w:rPr>
          <w:rFonts w:ascii="仿宋" w:hAnsi="仿宋" w:eastAsia="仿宋"/>
          <w:sz w:val="28"/>
          <w:szCs w:val="28"/>
          <w:highlight w:val="none"/>
        </w:rPr>
        <w:t>应说</w:t>
      </w:r>
      <w:r>
        <w:rPr>
          <w:rFonts w:hint="eastAsia" w:ascii="仿宋" w:hAnsi="仿宋" w:eastAsia="仿宋"/>
          <w:sz w:val="28"/>
          <w:szCs w:val="28"/>
          <w:highlight w:val="none"/>
        </w:rPr>
        <w:t>明，</w:t>
      </w:r>
      <w:r>
        <w:rPr>
          <w:rFonts w:ascii="仿宋" w:hAnsi="仿宋" w:eastAsia="仿宋"/>
          <w:sz w:val="28"/>
          <w:szCs w:val="28"/>
          <w:highlight w:val="none"/>
        </w:rPr>
        <w:t>则</w:t>
      </w:r>
      <w:r>
        <w:rPr>
          <w:rFonts w:hint="eastAsia" w:ascii="仿宋" w:hAnsi="仿宋" w:eastAsia="仿宋"/>
          <w:sz w:val="28"/>
          <w:szCs w:val="28"/>
          <w:highlight w:val="none"/>
        </w:rPr>
        <w:t>以</w:t>
      </w:r>
      <w:r>
        <w:rPr>
          <w:rFonts w:ascii="仿宋" w:hAnsi="仿宋" w:eastAsia="仿宋"/>
          <w:sz w:val="28"/>
          <w:szCs w:val="28"/>
          <w:highlight w:val="none"/>
        </w:rPr>
        <w:t>国</w:t>
      </w:r>
      <w:r>
        <w:rPr>
          <w:rFonts w:hint="eastAsia" w:ascii="仿宋" w:hAnsi="仿宋" w:eastAsia="仿宋"/>
          <w:sz w:val="28"/>
          <w:szCs w:val="28"/>
          <w:highlight w:val="none"/>
        </w:rPr>
        <w:t>家有</w:t>
      </w:r>
      <w:r>
        <w:rPr>
          <w:rFonts w:ascii="仿宋" w:hAnsi="仿宋" w:eastAsia="仿宋"/>
          <w:sz w:val="28"/>
          <w:szCs w:val="28"/>
          <w:highlight w:val="none"/>
        </w:rPr>
        <w:t>关部门最新颁</w:t>
      </w:r>
      <w:r>
        <w:rPr>
          <w:rFonts w:hint="eastAsia" w:ascii="仿宋" w:hAnsi="仿宋" w:eastAsia="仿宋"/>
          <w:sz w:val="28"/>
          <w:szCs w:val="28"/>
          <w:highlight w:val="none"/>
        </w:rPr>
        <w:t>布的相</w:t>
      </w:r>
      <w:r>
        <w:rPr>
          <w:rFonts w:ascii="仿宋" w:hAnsi="仿宋" w:eastAsia="仿宋"/>
          <w:sz w:val="28"/>
          <w:szCs w:val="28"/>
          <w:highlight w:val="none"/>
        </w:rPr>
        <w:t>应标</w:t>
      </w:r>
      <w:r>
        <w:rPr>
          <w:rFonts w:hint="eastAsia" w:ascii="仿宋" w:hAnsi="仿宋" w:eastAsia="仿宋"/>
          <w:sz w:val="28"/>
          <w:szCs w:val="28"/>
          <w:highlight w:val="none"/>
        </w:rPr>
        <w:t>准及</w:t>
      </w:r>
      <w:r>
        <w:rPr>
          <w:rFonts w:ascii="仿宋" w:hAnsi="仿宋" w:eastAsia="仿宋"/>
          <w:sz w:val="28"/>
          <w:szCs w:val="28"/>
          <w:highlight w:val="none"/>
        </w:rPr>
        <w:t>规</w:t>
      </w:r>
      <w:r>
        <w:rPr>
          <w:rFonts w:hint="eastAsia" w:ascii="仿宋" w:hAnsi="仿宋" w:eastAsia="仿宋"/>
          <w:sz w:val="28"/>
          <w:szCs w:val="28"/>
          <w:highlight w:val="none"/>
        </w:rPr>
        <w:t>范</w:t>
      </w:r>
      <w:r>
        <w:rPr>
          <w:rFonts w:ascii="仿宋" w:hAnsi="仿宋" w:eastAsia="仿宋"/>
          <w:sz w:val="28"/>
          <w:szCs w:val="28"/>
          <w:highlight w:val="none"/>
        </w:rPr>
        <w:t>为</w:t>
      </w:r>
      <w:r>
        <w:rPr>
          <w:rFonts w:hint="eastAsia" w:ascii="仿宋" w:hAnsi="仿宋" w:eastAsia="仿宋"/>
          <w:sz w:val="28"/>
          <w:szCs w:val="28"/>
          <w:highlight w:val="none"/>
        </w:rPr>
        <w:t>准。</w:t>
      </w:r>
    </w:p>
    <w:p w14:paraId="23F678F1">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乙方提交的</w:t>
      </w:r>
      <w:r>
        <w:rPr>
          <w:rFonts w:ascii="仿宋" w:hAnsi="仿宋" w:eastAsia="仿宋"/>
          <w:sz w:val="28"/>
          <w:szCs w:val="28"/>
          <w:highlight w:val="none"/>
        </w:rPr>
        <w:t>货物应</w:t>
      </w:r>
      <w:r>
        <w:rPr>
          <w:rFonts w:hint="eastAsia" w:ascii="仿宋" w:hAnsi="仿宋" w:eastAsia="仿宋"/>
          <w:sz w:val="28"/>
          <w:szCs w:val="28"/>
          <w:highlight w:val="none"/>
        </w:rPr>
        <w:t>符合</w:t>
      </w:r>
      <w:r>
        <w:rPr>
          <w:rFonts w:ascii="仿宋" w:hAnsi="仿宋" w:eastAsia="仿宋"/>
          <w:sz w:val="28"/>
          <w:szCs w:val="28"/>
          <w:highlight w:val="none"/>
        </w:rPr>
        <w:t>报价</w:t>
      </w:r>
      <w:r>
        <w:rPr>
          <w:rFonts w:hint="eastAsia" w:ascii="仿宋" w:hAnsi="仿宋" w:eastAsia="仿宋"/>
          <w:sz w:val="28"/>
          <w:szCs w:val="28"/>
          <w:highlight w:val="none"/>
        </w:rPr>
        <w:t>文件中</w:t>
      </w:r>
      <w:r>
        <w:rPr>
          <w:rFonts w:ascii="仿宋" w:hAnsi="仿宋" w:eastAsia="仿宋"/>
          <w:sz w:val="28"/>
          <w:szCs w:val="28"/>
          <w:highlight w:val="none"/>
        </w:rPr>
        <w:t>所记载</w:t>
      </w:r>
      <w:r>
        <w:rPr>
          <w:rFonts w:hint="eastAsia" w:ascii="仿宋" w:hAnsi="仿宋" w:eastAsia="仿宋"/>
          <w:sz w:val="28"/>
          <w:szCs w:val="28"/>
          <w:highlight w:val="none"/>
        </w:rPr>
        <w:t>的</w:t>
      </w:r>
      <w:r>
        <w:rPr>
          <w:rFonts w:ascii="仿宋" w:hAnsi="仿宋" w:eastAsia="仿宋"/>
          <w:sz w:val="28"/>
          <w:szCs w:val="28"/>
          <w:highlight w:val="none"/>
        </w:rPr>
        <w:t>详细</w:t>
      </w:r>
      <w:r>
        <w:rPr>
          <w:rFonts w:hint="eastAsia" w:ascii="仿宋" w:hAnsi="仿宋" w:eastAsia="仿宋"/>
          <w:sz w:val="28"/>
          <w:szCs w:val="28"/>
          <w:highlight w:val="none"/>
        </w:rPr>
        <w:t>配置、技</w:t>
      </w:r>
      <w:r>
        <w:rPr>
          <w:rFonts w:ascii="仿宋" w:hAnsi="仿宋" w:eastAsia="仿宋"/>
          <w:sz w:val="28"/>
          <w:szCs w:val="28"/>
          <w:highlight w:val="none"/>
        </w:rPr>
        <w:t>术</w:t>
      </w:r>
      <w:r>
        <w:rPr>
          <w:rFonts w:hint="eastAsia" w:ascii="仿宋" w:hAnsi="仿宋" w:eastAsia="仿宋"/>
          <w:sz w:val="28"/>
          <w:szCs w:val="28"/>
          <w:highlight w:val="none"/>
        </w:rPr>
        <w:t>指</w:t>
      </w:r>
      <w:r>
        <w:rPr>
          <w:rFonts w:ascii="仿宋" w:hAnsi="仿宋" w:eastAsia="仿宋"/>
          <w:sz w:val="28"/>
          <w:szCs w:val="28"/>
          <w:highlight w:val="none"/>
        </w:rPr>
        <w:t>针、参数</w:t>
      </w:r>
      <w:r>
        <w:rPr>
          <w:rFonts w:hint="eastAsia" w:ascii="仿宋" w:hAnsi="仿宋" w:eastAsia="仿宋"/>
          <w:sz w:val="28"/>
          <w:szCs w:val="28"/>
          <w:highlight w:val="none"/>
        </w:rPr>
        <w:t>及性能，并</w:t>
      </w:r>
      <w:r>
        <w:rPr>
          <w:rFonts w:ascii="仿宋" w:hAnsi="仿宋" w:eastAsia="仿宋"/>
          <w:sz w:val="28"/>
          <w:szCs w:val="28"/>
          <w:highlight w:val="none"/>
        </w:rPr>
        <w:t>应</w:t>
      </w:r>
      <w:r>
        <w:rPr>
          <w:rFonts w:hint="eastAsia" w:ascii="仿宋" w:hAnsi="仿宋" w:eastAsia="仿宋"/>
          <w:sz w:val="28"/>
          <w:szCs w:val="28"/>
          <w:highlight w:val="none"/>
        </w:rPr>
        <w:t>附有此</w:t>
      </w:r>
      <w:r>
        <w:rPr>
          <w:rFonts w:ascii="仿宋" w:hAnsi="仿宋" w:eastAsia="仿宋"/>
          <w:sz w:val="28"/>
          <w:szCs w:val="28"/>
          <w:highlight w:val="none"/>
        </w:rPr>
        <w:t>类服务</w:t>
      </w:r>
      <w:r>
        <w:rPr>
          <w:rFonts w:hint="eastAsia" w:ascii="仿宋" w:hAnsi="仿宋" w:eastAsia="仿宋"/>
          <w:sz w:val="28"/>
          <w:szCs w:val="28"/>
          <w:highlight w:val="none"/>
        </w:rPr>
        <w:t>完整、</w:t>
      </w:r>
      <w:r>
        <w:rPr>
          <w:rFonts w:ascii="仿宋" w:hAnsi="仿宋" w:eastAsia="仿宋"/>
          <w:sz w:val="28"/>
          <w:szCs w:val="28"/>
          <w:highlight w:val="none"/>
        </w:rPr>
        <w:t>详细</w:t>
      </w:r>
      <w:r>
        <w:rPr>
          <w:rFonts w:hint="eastAsia" w:ascii="仿宋" w:hAnsi="仿宋" w:eastAsia="仿宋"/>
          <w:sz w:val="28"/>
          <w:szCs w:val="28"/>
          <w:highlight w:val="none"/>
        </w:rPr>
        <w:t>的技</w:t>
      </w:r>
      <w:r>
        <w:rPr>
          <w:rFonts w:ascii="仿宋" w:hAnsi="仿宋" w:eastAsia="仿宋"/>
          <w:sz w:val="28"/>
          <w:szCs w:val="28"/>
          <w:highlight w:val="none"/>
        </w:rPr>
        <w:t>术数</w:t>
      </w:r>
      <w:r>
        <w:rPr>
          <w:rFonts w:hint="eastAsia" w:ascii="仿宋" w:hAnsi="仿宋" w:eastAsia="仿宋"/>
          <w:sz w:val="28"/>
          <w:szCs w:val="28"/>
          <w:highlight w:val="none"/>
        </w:rPr>
        <w:t>据和</w:t>
      </w:r>
      <w:r>
        <w:rPr>
          <w:rFonts w:ascii="仿宋" w:hAnsi="仿宋" w:eastAsia="仿宋"/>
          <w:sz w:val="28"/>
          <w:szCs w:val="28"/>
          <w:highlight w:val="none"/>
        </w:rPr>
        <w:t>说</w:t>
      </w:r>
      <w:r>
        <w:rPr>
          <w:rFonts w:hint="eastAsia" w:ascii="仿宋" w:hAnsi="仿宋" w:eastAsia="仿宋"/>
          <w:sz w:val="28"/>
          <w:szCs w:val="28"/>
          <w:highlight w:val="none"/>
        </w:rPr>
        <w:t>明文件。</w:t>
      </w:r>
    </w:p>
    <w:p w14:paraId="29AD956A">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Cs/>
          <w:sz w:val="28"/>
          <w:szCs w:val="28"/>
          <w:highlight w:val="none"/>
          <w:lang w:val="en-US" w:eastAsia="zh-CN"/>
        </w:rPr>
      </w:pPr>
      <w:r>
        <w:rPr>
          <w:rFonts w:hint="eastAsia" w:ascii="仿宋" w:hAnsi="仿宋" w:eastAsia="仿宋"/>
          <w:b/>
          <w:bCs/>
          <w:sz w:val="28"/>
          <w:szCs w:val="28"/>
          <w:highlight w:val="none"/>
          <w:lang w:val="en-US" w:eastAsia="zh-CN"/>
        </w:rPr>
        <w:t>4、</w:t>
      </w:r>
      <w:r>
        <w:rPr>
          <w:rFonts w:hint="eastAsia" w:ascii="仿宋" w:hAnsi="仿宋" w:eastAsia="仿宋"/>
          <w:b/>
          <w:bCs/>
          <w:sz w:val="28"/>
          <w:szCs w:val="28"/>
          <w:highlight w:val="none"/>
        </w:rPr>
        <w:t>付款方式：</w:t>
      </w:r>
      <w:r>
        <w:rPr>
          <w:rFonts w:hint="eastAsia" w:ascii="仿宋" w:hAnsi="仿宋" w:eastAsia="仿宋" w:cs="仿宋"/>
          <w:kern w:val="2"/>
          <w:sz w:val="28"/>
          <w:szCs w:val="28"/>
          <w:highlight w:val="none"/>
          <w:u w:val="single"/>
          <w:lang w:val="en-US" w:eastAsia="zh-CN" w:bidi="ar"/>
        </w:rPr>
        <w:t xml:space="preserve">                             </w:t>
      </w:r>
    </w:p>
    <w:p w14:paraId="44AB1069">
      <w:pPr>
        <w:pStyle w:val="14"/>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textAlignment w:val="auto"/>
        <w:rPr>
          <w:rFonts w:hint="eastAsia" w:ascii="仿宋" w:hAnsi="仿宋" w:eastAsia="仿宋" w:cs="仿宋"/>
          <w:sz w:val="28"/>
          <w:szCs w:val="28"/>
          <w:highlight w:val="none"/>
          <w:lang w:bidi="ar"/>
        </w:rPr>
      </w:pPr>
      <w:r>
        <w:rPr>
          <w:rFonts w:hint="eastAsia" w:ascii="仿宋" w:hAnsi="仿宋" w:eastAsia="仿宋" w:cs="仿宋"/>
          <w:sz w:val="28"/>
          <w:szCs w:val="28"/>
          <w:highlight w:val="none"/>
          <w:lang w:bidi="ar"/>
        </w:rPr>
        <w:t>乙方帐号信息如下：</w:t>
      </w:r>
    </w:p>
    <w:p w14:paraId="338EE3D4">
      <w:pPr>
        <w:keepNext w:val="0"/>
        <w:keepLines w:val="0"/>
        <w:pageBreakBefore w:val="0"/>
        <w:widowControl w:val="0"/>
        <w:numPr>
          <w:ilvl w:val="0"/>
          <w:numId w:val="0"/>
        </w:numPr>
        <w:tabs>
          <w:tab w:val="left" w:pos="1260"/>
        </w:tabs>
        <w:kinsoku/>
        <w:wordWrap/>
        <w:overflowPunct/>
        <w:topLinePunct w:val="0"/>
        <w:autoSpaceDE/>
        <w:autoSpaceDN/>
        <w:bidi w:val="0"/>
        <w:adjustRightInd w:val="0"/>
        <w:snapToGrid w:val="0"/>
        <w:spacing w:line="400" w:lineRule="exact"/>
        <w:ind w:leftChars="300"/>
        <w:textAlignment w:val="auto"/>
        <w:rPr>
          <w:rFonts w:hint="eastAsia" w:ascii="仿宋" w:hAnsi="仿宋" w:eastAsia="仿宋"/>
          <w:bCs/>
          <w:sz w:val="28"/>
          <w:szCs w:val="28"/>
          <w:highlight w:val="none"/>
          <w:lang w:val="en-US" w:eastAsia="zh-CN"/>
        </w:rPr>
      </w:pPr>
      <w:r>
        <w:rPr>
          <w:rFonts w:hint="eastAsia" w:ascii="仿宋" w:hAnsi="仿宋" w:eastAsia="仿宋" w:cs="仿宋"/>
          <w:kern w:val="2"/>
          <w:sz w:val="28"/>
          <w:szCs w:val="28"/>
          <w:highlight w:val="none"/>
          <w:lang w:val="en-US" w:eastAsia="zh-CN" w:bidi="ar"/>
        </w:rPr>
        <w:t>开户名称：</w:t>
      </w:r>
      <w:r>
        <w:rPr>
          <w:rFonts w:hint="eastAsia" w:ascii="仿宋" w:hAnsi="仿宋" w:eastAsia="仿宋" w:cs="仿宋"/>
          <w:kern w:val="2"/>
          <w:sz w:val="28"/>
          <w:szCs w:val="28"/>
          <w:highlight w:val="none"/>
          <w:u w:val="single"/>
          <w:lang w:val="en-US" w:eastAsia="zh-CN" w:bidi="ar"/>
        </w:rPr>
        <w:t xml:space="preserve">                              </w:t>
      </w:r>
    </w:p>
    <w:p w14:paraId="0298BF1F">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both"/>
        <w:textAlignment w:val="auto"/>
        <w:rPr>
          <w:rFonts w:hint="default" w:ascii="仿宋" w:hAnsi="仿宋" w:eastAsia="仿宋" w:cs="仿宋"/>
          <w:kern w:val="2"/>
          <w:sz w:val="28"/>
          <w:szCs w:val="28"/>
          <w:highlight w:val="none"/>
          <w:lang w:val="en-US" w:eastAsia="zh-CN" w:bidi="ar"/>
        </w:rPr>
      </w:pPr>
      <w:r>
        <w:rPr>
          <w:rFonts w:hint="eastAsia" w:ascii="仿宋" w:hAnsi="仿宋" w:eastAsia="仿宋" w:cs="仿宋"/>
          <w:sz w:val="28"/>
          <w:szCs w:val="28"/>
          <w:highlight w:val="none"/>
          <w:lang w:bidi="ar"/>
        </w:rPr>
        <w:t>开户银行：</w:t>
      </w:r>
      <w:r>
        <w:rPr>
          <w:rFonts w:hint="eastAsia" w:ascii="仿宋" w:hAnsi="仿宋" w:eastAsia="仿宋" w:cs="仿宋"/>
          <w:kern w:val="2"/>
          <w:sz w:val="28"/>
          <w:szCs w:val="28"/>
          <w:highlight w:val="none"/>
          <w:u w:val="single"/>
          <w:lang w:val="en-US" w:eastAsia="zh-CN" w:bidi="ar"/>
        </w:rPr>
        <w:t xml:space="preserve">                              </w:t>
      </w:r>
    </w:p>
    <w:p w14:paraId="260CE5B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both"/>
        <w:textAlignment w:val="auto"/>
        <w:rPr>
          <w:rFonts w:hint="default" w:ascii="仿宋" w:hAnsi="仿宋" w:eastAsia="仿宋" w:cs="仿宋"/>
          <w:kern w:val="2"/>
          <w:sz w:val="28"/>
          <w:szCs w:val="28"/>
          <w:highlight w:val="none"/>
          <w:lang w:val="en-US" w:eastAsia="zh-CN" w:bidi="ar"/>
        </w:rPr>
      </w:pPr>
      <w:r>
        <w:rPr>
          <w:rFonts w:hint="eastAsia" w:ascii="仿宋" w:hAnsi="仿宋" w:eastAsia="仿宋" w:cs="仿宋"/>
          <w:kern w:val="2"/>
          <w:sz w:val="28"/>
          <w:szCs w:val="28"/>
          <w:highlight w:val="none"/>
          <w:lang w:val="en-US" w:eastAsia="zh-CN" w:bidi="ar"/>
        </w:rPr>
        <w:t>账    号：</w:t>
      </w:r>
      <w:r>
        <w:rPr>
          <w:rFonts w:hint="eastAsia" w:ascii="仿宋" w:hAnsi="仿宋" w:eastAsia="仿宋" w:cs="仿宋"/>
          <w:kern w:val="2"/>
          <w:sz w:val="28"/>
          <w:szCs w:val="28"/>
          <w:highlight w:val="none"/>
          <w:u w:val="single"/>
          <w:lang w:val="en-US" w:eastAsia="zh-CN" w:bidi="ar"/>
        </w:rPr>
        <w:t xml:space="preserve">                              </w:t>
      </w:r>
    </w:p>
    <w:p w14:paraId="15BE51AD">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5、供货日期及</w:t>
      </w:r>
      <w:r>
        <w:rPr>
          <w:rFonts w:ascii="仿宋" w:hAnsi="仿宋" w:eastAsia="仿宋"/>
          <w:b/>
          <w:bCs/>
          <w:sz w:val="28"/>
          <w:szCs w:val="28"/>
          <w:highlight w:val="none"/>
        </w:rPr>
        <w:t>验</w:t>
      </w:r>
      <w:r>
        <w:rPr>
          <w:rFonts w:hint="eastAsia" w:ascii="仿宋" w:hAnsi="仿宋" w:eastAsia="仿宋"/>
          <w:b/>
          <w:bCs/>
          <w:sz w:val="28"/>
          <w:szCs w:val="28"/>
          <w:highlight w:val="none"/>
        </w:rPr>
        <w:t>收地</w:t>
      </w:r>
      <w:r>
        <w:rPr>
          <w:rFonts w:ascii="仿宋" w:hAnsi="仿宋" w:eastAsia="仿宋"/>
          <w:b/>
          <w:bCs/>
          <w:sz w:val="28"/>
          <w:szCs w:val="28"/>
          <w:highlight w:val="none"/>
        </w:rPr>
        <w:t>点</w:t>
      </w:r>
      <w:r>
        <w:rPr>
          <w:rFonts w:hint="eastAsia" w:ascii="仿宋" w:hAnsi="仿宋" w:eastAsia="仿宋"/>
          <w:b/>
          <w:bCs/>
          <w:sz w:val="28"/>
          <w:szCs w:val="28"/>
          <w:highlight w:val="none"/>
          <w:lang w:eastAsia="zh-CN"/>
        </w:rPr>
        <w:t>：</w:t>
      </w:r>
    </w:p>
    <w:p w14:paraId="1F31762F">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ascii="仿宋" w:hAnsi="仿宋" w:eastAsia="仿宋"/>
          <w:sz w:val="28"/>
          <w:szCs w:val="28"/>
          <w:highlight w:val="none"/>
        </w:rPr>
      </w:pPr>
      <w:r>
        <w:rPr>
          <w:rFonts w:hint="eastAsia" w:ascii="仿宋" w:hAnsi="仿宋" w:eastAsia="仿宋"/>
          <w:sz w:val="28"/>
          <w:szCs w:val="28"/>
          <w:highlight w:val="none"/>
          <w:lang w:eastAsia="zh-CN"/>
        </w:rPr>
        <w:t>服务地点</w:t>
      </w:r>
      <w:r>
        <w:rPr>
          <w:rFonts w:hint="eastAsia" w:ascii="仿宋" w:hAnsi="仿宋" w:eastAsia="仿宋"/>
          <w:sz w:val="28"/>
          <w:szCs w:val="28"/>
          <w:highlight w:val="none"/>
        </w:rPr>
        <w:t>：甲方指定地</w:t>
      </w:r>
      <w:r>
        <w:rPr>
          <w:rFonts w:ascii="仿宋" w:hAnsi="仿宋" w:eastAsia="仿宋"/>
          <w:sz w:val="28"/>
          <w:szCs w:val="28"/>
          <w:highlight w:val="none"/>
        </w:rPr>
        <w:t>点</w:t>
      </w:r>
    </w:p>
    <w:p w14:paraId="082D65B1">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lang w:eastAsia="zh-CN"/>
        </w:rPr>
        <w:t>交付时间</w:t>
      </w:r>
      <w:r>
        <w:rPr>
          <w:rFonts w:hint="eastAsia" w:ascii="仿宋" w:hAnsi="仿宋" w:eastAsia="仿宋"/>
          <w:sz w:val="28"/>
          <w:szCs w:val="28"/>
          <w:highlight w:val="none"/>
        </w:rPr>
        <w:t>：</w:t>
      </w:r>
      <w:r>
        <w:rPr>
          <w:rFonts w:ascii="仿宋" w:hAnsi="仿宋" w:eastAsia="仿宋"/>
          <w:b/>
          <w:bCs/>
          <w:color w:val="000000"/>
          <w:sz w:val="28"/>
          <w:szCs w:val="28"/>
          <w:highlight w:val="none"/>
          <w:u w:val="single"/>
        </w:rPr>
        <w:t xml:space="preserve">                   </w:t>
      </w:r>
    </w:p>
    <w:p w14:paraId="450E8ABE">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甲方</w:t>
      </w:r>
      <w:r>
        <w:rPr>
          <w:rFonts w:ascii="仿宋" w:hAnsi="仿宋" w:eastAsia="仿宋"/>
          <w:sz w:val="28"/>
          <w:szCs w:val="28"/>
          <w:highlight w:val="none"/>
        </w:rPr>
        <w:t>验</w:t>
      </w:r>
      <w:r>
        <w:rPr>
          <w:rFonts w:hint="eastAsia" w:ascii="仿宋" w:hAnsi="仿宋" w:eastAsia="仿宋"/>
          <w:sz w:val="28"/>
          <w:szCs w:val="28"/>
          <w:highlight w:val="none"/>
        </w:rPr>
        <w:t>收（以甲方</w:t>
      </w:r>
      <w:r>
        <w:rPr>
          <w:rFonts w:ascii="仿宋" w:hAnsi="仿宋" w:eastAsia="仿宋"/>
          <w:sz w:val="28"/>
          <w:szCs w:val="28"/>
          <w:highlight w:val="none"/>
        </w:rPr>
        <w:t>书</w:t>
      </w:r>
      <w:r>
        <w:rPr>
          <w:rFonts w:hint="eastAsia" w:ascii="仿宋" w:hAnsi="仿宋" w:eastAsia="仿宋"/>
          <w:sz w:val="28"/>
          <w:szCs w:val="28"/>
          <w:highlight w:val="none"/>
        </w:rPr>
        <w:t>面</w:t>
      </w:r>
      <w:r>
        <w:rPr>
          <w:rFonts w:ascii="仿宋" w:hAnsi="仿宋" w:eastAsia="仿宋"/>
          <w:sz w:val="28"/>
          <w:szCs w:val="28"/>
          <w:highlight w:val="none"/>
        </w:rPr>
        <w:t>签</w:t>
      </w:r>
      <w:r>
        <w:rPr>
          <w:rFonts w:hint="eastAsia" w:ascii="仿宋" w:hAnsi="仿宋" w:eastAsia="仿宋"/>
          <w:sz w:val="28"/>
          <w:szCs w:val="28"/>
          <w:highlight w:val="none"/>
        </w:rPr>
        <w:t>收</w:t>
      </w:r>
      <w:r>
        <w:rPr>
          <w:rFonts w:ascii="仿宋" w:hAnsi="仿宋" w:eastAsia="仿宋"/>
          <w:sz w:val="28"/>
          <w:szCs w:val="28"/>
          <w:highlight w:val="none"/>
        </w:rPr>
        <w:t>为</w:t>
      </w:r>
      <w:r>
        <w:rPr>
          <w:rFonts w:hint="eastAsia" w:ascii="仿宋" w:hAnsi="仿宋" w:eastAsia="仿宋"/>
          <w:sz w:val="28"/>
          <w:szCs w:val="28"/>
          <w:highlight w:val="none"/>
        </w:rPr>
        <w:t>准），休息日</w:t>
      </w:r>
      <w:r>
        <w:rPr>
          <w:rFonts w:ascii="仿宋" w:hAnsi="仿宋" w:eastAsia="仿宋"/>
          <w:sz w:val="28"/>
          <w:szCs w:val="28"/>
          <w:highlight w:val="none"/>
        </w:rPr>
        <w:t>递延</w:t>
      </w:r>
      <w:r>
        <w:rPr>
          <w:rFonts w:hint="eastAsia" w:ascii="仿宋" w:hAnsi="仿宋" w:eastAsia="仿宋"/>
          <w:sz w:val="28"/>
          <w:szCs w:val="28"/>
          <w:highlight w:val="none"/>
        </w:rPr>
        <w:t>。</w:t>
      </w:r>
    </w:p>
    <w:p w14:paraId="4695FF7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6、合同的生效</w:t>
      </w:r>
      <w:r>
        <w:rPr>
          <w:rFonts w:hint="eastAsia" w:ascii="仿宋" w:hAnsi="仿宋" w:eastAsia="仿宋"/>
          <w:b/>
          <w:bCs/>
          <w:sz w:val="28"/>
          <w:szCs w:val="28"/>
          <w:highlight w:val="none"/>
          <w:lang w:eastAsia="zh-CN"/>
        </w:rPr>
        <w:t>：</w:t>
      </w:r>
    </w:p>
    <w:p w14:paraId="13FCB924">
      <w:pPr>
        <w:keepNext w:val="0"/>
        <w:keepLines w:val="0"/>
        <w:pageBreakBefore w:val="0"/>
        <w:widowControl w:val="0"/>
        <w:tabs>
          <w:tab w:val="left" w:pos="540"/>
          <w:tab w:val="left" w:pos="1260"/>
        </w:tabs>
        <w:kinsoku/>
        <w:wordWrap/>
        <w:overflowPunct/>
        <w:topLinePunct w:val="0"/>
        <w:autoSpaceDE/>
        <w:autoSpaceDN/>
        <w:bidi w:val="0"/>
        <w:adjustRightInd w:val="0"/>
        <w:snapToGrid w:val="0"/>
        <w:spacing w:line="400" w:lineRule="exact"/>
        <w:ind w:firstLine="843" w:firstLineChars="300"/>
        <w:textAlignment w:val="auto"/>
        <w:rPr>
          <w:rFonts w:hint="eastAsia" w:ascii="仿宋" w:hAnsi="仿宋" w:eastAsia="仿宋"/>
          <w:color w:val="000000"/>
          <w:sz w:val="28"/>
          <w:szCs w:val="28"/>
          <w:highlight w:val="none"/>
        </w:rPr>
      </w:pPr>
      <w:r>
        <w:rPr>
          <w:rFonts w:hint="eastAsia" w:ascii="仿宋" w:hAnsi="仿宋" w:eastAsia="仿宋"/>
          <w:b/>
          <w:bCs/>
          <w:color w:val="000000"/>
          <w:sz w:val="28"/>
          <w:szCs w:val="28"/>
          <w:highlight w:val="none"/>
        </w:rPr>
        <w:t>本合同在接到</w:t>
      </w:r>
      <w:r>
        <w:rPr>
          <w:rFonts w:hint="eastAsia" w:ascii="仿宋" w:hAnsi="仿宋" w:eastAsia="仿宋"/>
          <w:b/>
          <w:bCs/>
          <w:color w:val="000000"/>
          <w:sz w:val="28"/>
          <w:szCs w:val="28"/>
          <w:highlight w:val="none"/>
          <w:lang w:eastAsia="zh-CN"/>
        </w:rPr>
        <w:t>成交通知书</w:t>
      </w:r>
      <w:r>
        <w:rPr>
          <w:rFonts w:hint="eastAsia" w:ascii="仿宋" w:hAnsi="仿宋" w:eastAsia="仿宋"/>
          <w:b/>
          <w:bCs/>
          <w:color w:val="000000"/>
          <w:sz w:val="28"/>
          <w:szCs w:val="28"/>
          <w:highlight w:val="none"/>
        </w:rPr>
        <w:t>后经双方签字加盖公章后生效。</w:t>
      </w:r>
    </w:p>
    <w:p w14:paraId="18C2FF31">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lang w:eastAsia="zh-CN"/>
        </w:rPr>
      </w:pPr>
      <w:r>
        <w:rPr>
          <w:rFonts w:ascii="仿宋" w:hAnsi="仿宋" w:eastAsia="仿宋" w:cs="Times New Roman"/>
          <w:kern w:val="2"/>
          <w:sz w:val="28"/>
          <w:szCs w:val="28"/>
          <w:highlight w:val="none"/>
          <w:lang w:val="en-US" w:eastAsia="zh-CN" w:bidi="ar-SA"/>
        </w:rPr>
        <w:t>7、</w:t>
      </w:r>
      <w:r>
        <w:rPr>
          <w:rFonts w:hint="eastAsia" w:ascii="仿宋" w:hAnsi="仿宋" w:eastAsia="仿宋"/>
          <w:b/>
          <w:bCs/>
          <w:sz w:val="28"/>
          <w:szCs w:val="28"/>
          <w:highlight w:val="none"/>
        </w:rPr>
        <w:t>合同变更</w:t>
      </w:r>
      <w:r>
        <w:rPr>
          <w:rFonts w:hint="eastAsia" w:ascii="仿宋" w:hAnsi="仿宋" w:eastAsia="仿宋"/>
          <w:sz w:val="28"/>
          <w:szCs w:val="28"/>
          <w:highlight w:val="none"/>
          <w:lang w:eastAsia="zh-CN"/>
        </w:rPr>
        <w:t>：</w:t>
      </w:r>
    </w:p>
    <w:p w14:paraId="60969360">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ascii="仿宋" w:hAnsi="仿宋" w:eastAsia="仿宋"/>
          <w:sz w:val="28"/>
          <w:szCs w:val="28"/>
          <w:highlight w:val="none"/>
        </w:rPr>
      </w:pPr>
      <w:r>
        <w:rPr>
          <w:rFonts w:ascii="仿宋" w:hAnsi="仿宋" w:eastAsia="仿宋"/>
          <w:sz w:val="28"/>
          <w:szCs w:val="28"/>
          <w:highlight w:val="none"/>
        </w:rPr>
        <w:t>采购合同的双方当事人不得擅自变更、中止或者终止合同。</w:t>
      </w:r>
    </w:p>
    <w:p w14:paraId="1DE84134">
      <w:pPr>
        <w:keepNext w:val="0"/>
        <w:keepLines w:val="0"/>
        <w:pageBreakBefore w:val="0"/>
        <w:widowControl w:val="0"/>
        <w:numPr>
          <w:ilvl w:val="0"/>
          <w:numId w:val="0"/>
        </w:numPr>
        <w:tabs>
          <w:tab w:val="left" w:pos="540"/>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ascii="仿宋" w:hAnsi="仿宋" w:eastAsia="仿宋"/>
          <w:sz w:val="28"/>
          <w:szCs w:val="28"/>
          <w:highlight w:val="none"/>
        </w:rPr>
        <w:t>采购合同继续履行将损害国家利益和社会公共利益的，双方当事人应当变更、中止或者终止合同。有过错的一方应当承担赔偿责任，双方都有过错的，各自承担相应的责任。</w:t>
      </w:r>
    </w:p>
    <w:p w14:paraId="2B016E4B">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8、延期供货</w:t>
      </w:r>
      <w:r>
        <w:rPr>
          <w:rFonts w:hint="eastAsia" w:ascii="仿宋" w:hAnsi="仿宋" w:eastAsia="仿宋"/>
          <w:b/>
          <w:bCs/>
          <w:sz w:val="28"/>
          <w:szCs w:val="28"/>
          <w:highlight w:val="none"/>
          <w:lang w:eastAsia="zh-CN"/>
        </w:rPr>
        <w:t>：</w:t>
      </w:r>
    </w:p>
    <w:p w14:paraId="44063E7C">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）如乙方毫</w:t>
      </w:r>
      <w:r>
        <w:rPr>
          <w:rFonts w:ascii="仿宋" w:hAnsi="仿宋" w:eastAsia="仿宋"/>
          <w:sz w:val="28"/>
          <w:szCs w:val="28"/>
          <w:highlight w:val="none"/>
        </w:rPr>
        <w:t>无</w:t>
      </w:r>
      <w:r>
        <w:rPr>
          <w:rFonts w:hint="eastAsia" w:ascii="仿宋" w:hAnsi="仿宋" w:eastAsia="仿宋"/>
          <w:sz w:val="28"/>
          <w:szCs w:val="28"/>
          <w:highlight w:val="none"/>
        </w:rPr>
        <w:t>理由拖延提供货物，</w:t>
      </w:r>
      <w:r>
        <w:rPr>
          <w:rFonts w:ascii="仿宋" w:hAnsi="仿宋" w:eastAsia="仿宋"/>
          <w:sz w:val="28"/>
          <w:szCs w:val="28"/>
          <w:highlight w:val="none"/>
        </w:rPr>
        <w:t>将受</w:t>
      </w:r>
      <w:r>
        <w:rPr>
          <w:rFonts w:hint="eastAsia" w:ascii="仿宋" w:hAnsi="仿宋" w:eastAsia="仿宋"/>
          <w:sz w:val="28"/>
          <w:szCs w:val="28"/>
          <w:highlight w:val="none"/>
        </w:rPr>
        <w:t>到甲方以下制裁：乙方除</w:t>
      </w:r>
      <w:r>
        <w:rPr>
          <w:rFonts w:ascii="仿宋" w:hAnsi="仿宋" w:eastAsia="仿宋"/>
          <w:sz w:val="28"/>
          <w:szCs w:val="28"/>
          <w:highlight w:val="none"/>
        </w:rPr>
        <w:t>将</w:t>
      </w:r>
      <w:r>
        <w:rPr>
          <w:rFonts w:hint="eastAsia" w:ascii="仿宋" w:hAnsi="仿宋" w:eastAsia="仿宋"/>
          <w:sz w:val="28"/>
          <w:szCs w:val="28"/>
          <w:highlight w:val="none"/>
        </w:rPr>
        <w:t>履</w:t>
      </w:r>
      <w:r>
        <w:rPr>
          <w:rFonts w:ascii="仿宋" w:hAnsi="仿宋" w:eastAsia="仿宋"/>
          <w:sz w:val="28"/>
          <w:szCs w:val="28"/>
          <w:highlight w:val="none"/>
        </w:rPr>
        <w:t>约</w:t>
      </w:r>
      <w:r>
        <w:rPr>
          <w:rFonts w:hint="eastAsia" w:ascii="仿宋" w:hAnsi="仿宋" w:eastAsia="仿宋"/>
          <w:sz w:val="28"/>
          <w:szCs w:val="28"/>
          <w:highlight w:val="none"/>
        </w:rPr>
        <w:t>保</w:t>
      </w:r>
      <w:r>
        <w:rPr>
          <w:rFonts w:ascii="仿宋" w:hAnsi="仿宋" w:eastAsia="仿宋"/>
          <w:sz w:val="28"/>
          <w:szCs w:val="28"/>
          <w:highlight w:val="none"/>
        </w:rPr>
        <w:t>证金</w:t>
      </w:r>
      <w:r>
        <w:rPr>
          <w:rFonts w:hint="eastAsia" w:ascii="仿宋" w:hAnsi="仿宋" w:eastAsia="仿宋"/>
          <w:sz w:val="28"/>
          <w:szCs w:val="28"/>
          <w:highlight w:val="none"/>
        </w:rPr>
        <w:t>作</w:t>
      </w:r>
      <w:r>
        <w:rPr>
          <w:rFonts w:ascii="仿宋" w:hAnsi="仿宋" w:eastAsia="仿宋"/>
          <w:sz w:val="28"/>
          <w:szCs w:val="28"/>
          <w:highlight w:val="none"/>
        </w:rPr>
        <w:t>为甲</w:t>
      </w:r>
      <w:r>
        <w:rPr>
          <w:rFonts w:hint="eastAsia" w:ascii="仿宋" w:hAnsi="仿宋" w:eastAsia="仿宋"/>
          <w:sz w:val="28"/>
          <w:szCs w:val="28"/>
          <w:highlight w:val="none"/>
        </w:rPr>
        <w:t>方</w:t>
      </w:r>
      <w:r>
        <w:rPr>
          <w:rFonts w:ascii="仿宋" w:hAnsi="仿宋" w:eastAsia="仿宋"/>
          <w:sz w:val="28"/>
          <w:szCs w:val="28"/>
          <w:highlight w:val="none"/>
        </w:rPr>
        <w:t>的补偿</w:t>
      </w:r>
      <w:r>
        <w:rPr>
          <w:rFonts w:hint="eastAsia" w:ascii="仿宋" w:hAnsi="仿宋" w:eastAsia="仿宋"/>
          <w:sz w:val="28"/>
          <w:szCs w:val="28"/>
          <w:highlight w:val="none"/>
        </w:rPr>
        <w:t>外，加收</w:t>
      </w:r>
      <w:r>
        <w:rPr>
          <w:rFonts w:ascii="仿宋" w:hAnsi="仿宋" w:eastAsia="仿宋"/>
          <w:sz w:val="28"/>
          <w:szCs w:val="28"/>
          <w:highlight w:val="none"/>
        </w:rPr>
        <w:t>违约损</w:t>
      </w:r>
      <w:r>
        <w:rPr>
          <w:rFonts w:hint="eastAsia" w:ascii="仿宋" w:hAnsi="仿宋" w:eastAsia="仿宋"/>
          <w:sz w:val="28"/>
          <w:szCs w:val="28"/>
          <w:highlight w:val="none"/>
        </w:rPr>
        <w:t>失</w:t>
      </w:r>
      <w:r>
        <w:rPr>
          <w:rFonts w:ascii="仿宋" w:hAnsi="仿宋" w:eastAsia="仿宋"/>
          <w:sz w:val="28"/>
          <w:szCs w:val="28"/>
          <w:highlight w:val="none"/>
        </w:rPr>
        <w:t>赔偿</w:t>
      </w:r>
      <w:r>
        <w:rPr>
          <w:rFonts w:hint="eastAsia" w:ascii="仿宋" w:hAnsi="仿宋" w:eastAsia="仿宋"/>
          <w:sz w:val="28"/>
          <w:szCs w:val="28"/>
          <w:highlight w:val="none"/>
        </w:rPr>
        <w:t>或</w:t>
      </w:r>
      <w:r>
        <w:rPr>
          <w:rFonts w:ascii="仿宋" w:hAnsi="仿宋" w:eastAsia="仿宋"/>
          <w:sz w:val="28"/>
          <w:szCs w:val="28"/>
          <w:highlight w:val="none"/>
        </w:rPr>
        <w:t>终止</w:t>
      </w:r>
      <w:r>
        <w:rPr>
          <w:rFonts w:hint="eastAsia" w:ascii="仿宋" w:hAnsi="仿宋" w:eastAsia="仿宋"/>
          <w:sz w:val="28"/>
          <w:szCs w:val="28"/>
          <w:highlight w:val="none"/>
        </w:rPr>
        <w:t>合同。</w:t>
      </w:r>
    </w:p>
    <w:p w14:paraId="5ED5B312">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）除不可抗力外，若乙方</w:t>
      </w:r>
      <w:r>
        <w:rPr>
          <w:rFonts w:ascii="仿宋" w:hAnsi="仿宋" w:eastAsia="仿宋"/>
          <w:sz w:val="28"/>
          <w:szCs w:val="28"/>
          <w:highlight w:val="none"/>
        </w:rPr>
        <w:t>没</w:t>
      </w:r>
      <w:r>
        <w:rPr>
          <w:rFonts w:hint="eastAsia" w:ascii="仿宋" w:hAnsi="仿宋" w:eastAsia="仿宋"/>
          <w:sz w:val="28"/>
          <w:szCs w:val="28"/>
          <w:highlight w:val="none"/>
        </w:rPr>
        <w:t>有按照合同</w:t>
      </w:r>
      <w:r>
        <w:rPr>
          <w:rFonts w:ascii="仿宋" w:hAnsi="仿宋" w:eastAsia="仿宋"/>
          <w:sz w:val="28"/>
          <w:szCs w:val="28"/>
          <w:highlight w:val="none"/>
        </w:rPr>
        <w:t>规</w:t>
      </w:r>
      <w:r>
        <w:rPr>
          <w:rFonts w:hint="eastAsia" w:ascii="仿宋" w:hAnsi="仿宋" w:eastAsia="仿宋"/>
          <w:sz w:val="28"/>
          <w:szCs w:val="28"/>
          <w:highlight w:val="none"/>
        </w:rPr>
        <w:t>定的</w:t>
      </w:r>
      <w:r>
        <w:rPr>
          <w:rFonts w:ascii="仿宋" w:hAnsi="仿宋" w:eastAsia="仿宋"/>
          <w:sz w:val="28"/>
          <w:szCs w:val="28"/>
          <w:highlight w:val="none"/>
        </w:rPr>
        <w:t>时间</w:t>
      </w:r>
      <w:r>
        <w:rPr>
          <w:rFonts w:hint="eastAsia" w:ascii="仿宋" w:hAnsi="仿宋" w:eastAsia="仿宋"/>
          <w:sz w:val="28"/>
          <w:szCs w:val="28"/>
          <w:highlight w:val="none"/>
        </w:rPr>
        <w:t>提供货物，甲方可</w:t>
      </w:r>
      <w:r>
        <w:rPr>
          <w:rFonts w:ascii="仿宋" w:hAnsi="仿宋" w:eastAsia="仿宋"/>
          <w:sz w:val="28"/>
          <w:szCs w:val="28"/>
          <w:highlight w:val="none"/>
        </w:rPr>
        <w:t>从</w:t>
      </w:r>
      <w:r>
        <w:rPr>
          <w:rFonts w:hint="eastAsia" w:ascii="仿宋" w:hAnsi="仿宋" w:eastAsia="仿宋"/>
          <w:sz w:val="28"/>
          <w:szCs w:val="28"/>
          <w:highlight w:val="none"/>
        </w:rPr>
        <w:t>政府购买货物费用中扣除</w:t>
      </w:r>
      <w:r>
        <w:rPr>
          <w:rFonts w:ascii="仿宋" w:hAnsi="仿宋" w:eastAsia="仿宋"/>
          <w:sz w:val="28"/>
          <w:szCs w:val="28"/>
          <w:highlight w:val="none"/>
        </w:rPr>
        <w:t>违约赔偿费</w:t>
      </w:r>
      <w:r>
        <w:rPr>
          <w:rFonts w:hint="eastAsia" w:ascii="仿宋" w:hAnsi="仿宋" w:eastAsia="仿宋"/>
          <w:sz w:val="28"/>
          <w:szCs w:val="28"/>
          <w:highlight w:val="none"/>
        </w:rPr>
        <w:t>，</w:t>
      </w:r>
      <w:r>
        <w:rPr>
          <w:rFonts w:ascii="仿宋" w:hAnsi="仿宋" w:eastAsia="仿宋"/>
          <w:sz w:val="28"/>
          <w:szCs w:val="28"/>
          <w:highlight w:val="none"/>
        </w:rPr>
        <w:t>赔偿费应按</w:t>
      </w:r>
      <w:r>
        <w:rPr>
          <w:rFonts w:hint="eastAsia" w:ascii="仿宋" w:hAnsi="仿宋" w:eastAsia="仿宋"/>
          <w:sz w:val="28"/>
          <w:szCs w:val="28"/>
          <w:highlight w:val="none"/>
        </w:rPr>
        <w:t>每</w:t>
      </w:r>
      <w:r>
        <w:rPr>
          <w:rFonts w:ascii="仿宋" w:hAnsi="仿宋" w:eastAsia="仿宋"/>
          <w:sz w:val="28"/>
          <w:szCs w:val="28"/>
          <w:highlight w:val="none"/>
        </w:rPr>
        <w:t>迟</w:t>
      </w:r>
      <w:r>
        <w:rPr>
          <w:rFonts w:hint="eastAsia" w:ascii="仿宋" w:hAnsi="仿宋" w:eastAsia="仿宋"/>
          <w:sz w:val="28"/>
          <w:szCs w:val="28"/>
          <w:highlight w:val="none"/>
        </w:rPr>
        <w:t>一周，按合同总金额的</w:t>
      </w:r>
      <w:r>
        <w:rPr>
          <w:rFonts w:hint="eastAsia" w:ascii="仿宋" w:hAnsi="仿宋" w:eastAsia="仿宋"/>
          <w:sz w:val="28"/>
          <w:szCs w:val="28"/>
          <w:highlight w:val="none"/>
          <w:u w:val="single"/>
        </w:rPr>
        <w:t>1%</w:t>
      </w:r>
      <w:r>
        <w:rPr>
          <w:rFonts w:ascii="仿宋" w:hAnsi="仿宋" w:eastAsia="仿宋"/>
          <w:sz w:val="28"/>
          <w:szCs w:val="28"/>
          <w:highlight w:val="none"/>
        </w:rPr>
        <w:t>计</w:t>
      </w:r>
      <w:r>
        <w:rPr>
          <w:rFonts w:hint="eastAsia" w:ascii="仿宋" w:hAnsi="仿宋" w:eastAsia="仿宋"/>
          <w:sz w:val="28"/>
          <w:szCs w:val="28"/>
          <w:highlight w:val="none"/>
        </w:rPr>
        <w:t>收。</w:t>
      </w:r>
    </w:p>
    <w:p w14:paraId="3B9EECD7">
      <w:pPr>
        <w:keepNext w:val="0"/>
        <w:keepLines w:val="0"/>
        <w:pageBreakBefore w:val="0"/>
        <w:widowControl w:val="0"/>
        <w:tabs>
          <w:tab w:val="left" w:pos="1260"/>
        </w:tabs>
        <w:kinsoku/>
        <w:wordWrap/>
        <w:overflowPunct/>
        <w:topLinePunct w:val="0"/>
        <w:autoSpaceDE/>
        <w:autoSpaceDN/>
        <w:bidi w:val="0"/>
        <w:adjustRightInd w:val="0"/>
        <w:snapToGrid w:val="0"/>
        <w:spacing w:line="400" w:lineRule="exact"/>
        <w:ind w:firstLine="562" w:firstLineChars="200"/>
        <w:textAlignment w:val="auto"/>
        <w:rPr>
          <w:rFonts w:hint="eastAsia" w:ascii="仿宋" w:hAnsi="仿宋" w:eastAsia="仿宋"/>
          <w:b/>
          <w:bCs/>
          <w:sz w:val="28"/>
          <w:szCs w:val="28"/>
          <w:highlight w:val="none"/>
          <w:lang w:eastAsia="zh-CN"/>
        </w:rPr>
      </w:pPr>
      <w:r>
        <w:rPr>
          <w:rFonts w:hint="eastAsia" w:ascii="仿宋" w:hAnsi="仿宋" w:eastAsia="仿宋"/>
          <w:b/>
          <w:bCs/>
          <w:sz w:val="28"/>
          <w:szCs w:val="28"/>
          <w:highlight w:val="none"/>
        </w:rPr>
        <w:t>9、</w:t>
      </w:r>
      <w:r>
        <w:rPr>
          <w:rFonts w:ascii="仿宋" w:hAnsi="仿宋" w:eastAsia="仿宋"/>
          <w:b/>
          <w:bCs/>
          <w:sz w:val="28"/>
          <w:szCs w:val="28"/>
          <w:highlight w:val="none"/>
        </w:rPr>
        <w:t>违约责</w:t>
      </w:r>
      <w:r>
        <w:rPr>
          <w:rFonts w:hint="eastAsia" w:ascii="仿宋" w:hAnsi="仿宋" w:eastAsia="仿宋"/>
          <w:b/>
          <w:bCs/>
          <w:sz w:val="28"/>
          <w:szCs w:val="28"/>
          <w:highlight w:val="none"/>
        </w:rPr>
        <w:t>任</w:t>
      </w:r>
      <w:r>
        <w:rPr>
          <w:rFonts w:hint="eastAsia" w:ascii="仿宋" w:hAnsi="仿宋" w:eastAsia="仿宋"/>
          <w:b/>
          <w:bCs/>
          <w:sz w:val="28"/>
          <w:szCs w:val="28"/>
          <w:highlight w:val="none"/>
          <w:lang w:eastAsia="zh-CN"/>
        </w:rPr>
        <w:t>：</w:t>
      </w:r>
    </w:p>
    <w:p w14:paraId="0171F31D">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ascii="仿宋" w:hAnsi="仿宋" w:eastAsia="仿宋"/>
          <w:color w:val="000000"/>
          <w:sz w:val="28"/>
          <w:szCs w:val="28"/>
          <w:highlight w:val="none"/>
        </w:rPr>
        <w:t>1</w:t>
      </w:r>
      <w:r>
        <w:rPr>
          <w:rFonts w:hint="eastAsia" w:ascii="仿宋" w:hAnsi="仿宋" w:eastAsia="仿宋"/>
          <w:color w:val="000000"/>
          <w:sz w:val="28"/>
          <w:szCs w:val="28"/>
          <w:highlight w:val="none"/>
        </w:rPr>
        <w:t>）乙方不履行合同或履行</w:t>
      </w:r>
      <w:r>
        <w:rPr>
          <w:rFonts w:ascii="仿宋" w:hAnsi="仿宋" w:eastAsia="仿宋"/>
          <w:color w:val="000000"/>
          <w:sz w:val="28"/>
          <w:szCs w:val="28"/>
          <w:highlight w:val="none"/>
        </w:rPr>
        <w:t>该</w:t>
      </w:r>
      <w:r>
        <w:rPr>
          <w:rFonts w:hint="eastAsia" w:ascii="仿宋" w:hAnsi="仿宋" w:eastAsia="仿宋"/>
          <w:color w:val="000000"/>
          <w:sz w:val="28"/>
          <w:szCs w:val="28"/>
          <w:highlight w:val="none"/>
        </w:rPr>
        <w:t>合同不符合</w:t>
      </w:r>
      <w:r>
        <w:rPr>
          <w:rFonts w:ascii="仿宋" w:hAnsi="仿宋" w:eastAsia="仿宋"/>
          <w:color w:val="000000"/>
          <w:sz w:val="28"/>
          <w:szCs w:val="28"/>
          <w:highlight w:val="none"/>
        </w:rPr>
        <w:t>约</w:t>
      </w:r>
      <w:r>
        <w:rPr>
          <w:rFonts w:hint="eastAsia" w:ascii="仿宋" w:hAnsi="仿宋" w:eastAsia="仿宋"/>
          <w:color w:val="000000"/>
          <w:sz w:val="28"/>
          <w:szCs w:val="28"/>
          <w:highlight w:val="none"/>
        </w:rPr>
        <w:t>定，</w:t>
      </w:r>
      <w:r>
        <w:rPr>
          <w:rFonts w:ascii="仿宋" w:hAnsi="仿宋" w:eastAsia="仿宋"/>
          <w:color w:val="000000"/>
          <w:sz w:val="28"/>
          <w:szCs w:val="28"/>
          <w:highlight w:val="none"/>
        </w:rPr>
        <w:t>应向</w:t>
      </w:r>
      <w:r>
        <w:rPr>
          <w:rFonts w:hint="eastAsia" w:ascii="仿宋" w:hAnsi="仿宋" w:eastAsia="仿宋"/>
          <w:color w:val="000000"/>
          <w:sz w:val="28"/>
          <w:szCs w:val="28"/>
          <w:highlight w:val="none"/>
        </w:rPr>
        <w:t>甲方支付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乙方应按</w:t>
      </w:r>
      <w:r>
        <w:rPr>
          <w:rFonts w:hint="eastAsia" w:ascii="仿宋" w:hAnsi="仿宋" w:eastAsia="仿宋"/>
          <w:color w:val="000000"/>
          <w:sz w:val="28"/>
          <w:szCs w:val="28"/>
          <w:highlight w:val="none"/>
        </w:rPr>
        <w:t>合</w:t>
      </w:r>
      <w:r>
        <w:rPr>
          <w:rFonts w:ascii="仿宋" w:hAnsi="仿宋" w:eastAsia="仿宋"/>
          <w:color w:val="000000"/>
          <w:sz w:val="28"/>
          <w:szCs w:val="28"/>
          <w:highlight w:val="none"/>
        </w:rPr>
        <w:t>同约定时间</w:t>
      </w:r>
      <w:r>
        <w:rPr>
          <w:rFonts w:hint="eastAsia" w:ascii="仿宋" w:hAnsi="仿宋" w:eastAsia="仿宋"/>
          <w:color w:val="000000"/>
          <w:sz w:val="28"/>
          <w:szCs w:val="28"/>
          <w:highlight w:val="none"/>
        </w:rPr>
        <w:t>交</w:t>
      </w:r>
      <w:r>
        <w:rPr>
          <w:rFonts w:ascii="仿宋" w:hAnsi="仿宋" w:eastAsia="仿宋"/>
          <w:color w:val="000000"/>
          <w:sz w:val="28"/>
          <w:szCs w:val="28"/>
          <w:highlight w:val="none"/>
        </w:rPr>
        <w:t>付</w:t>
      </w:r>
      <w:r>
        <w:rPr>
          <w:rFonts w:hint="eastAsia" w:ascii="仿宋" w:hAnsi="仿宋" w:eastAsia="仿宋"/>
          <w:color w:val="000000"/>
          <w:sz w:val="28"/>
          <w:szCs w:val="28"/>
          <w:highlight w:val="none"/>
        </w:rPr>
        <w:t>货物，货物每</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交一天，按成交</w:t>
      </w:r>
      <w:r>
        <w:rPr>
          <w:rFonts w:ascii="仿宋" w:hAnsi="仿宋" w:eastAsia="仿宋"/>
          <w:color w:val="000000"/>
          <w:sz w:val="28"/>
          <w:szCs w:val="28"/>
          <w:highlight w:val="none"/>
        </w:rPr>
        <w:t>总</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额</w:t>
      </w:r>
      <w:r>
        <w:rPr>
          <w:rFonts w:hint="eastAsia" w:ascii="仿宋" w:hAnsi="仿宋" w:eastAsia="仿宋"/>
          <w:color w:val="000000"/>
          <w:sz w:val="28"/>
          <w:szCs w:val="28"/>
          <w:highlight w:val="none"/>
        </w:rPr>
        <w:t>的</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金。除</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交</w:t>
      </w:r>
      <w:r>
        <w:rPr>
          <w:rFonts w:ascii="仿宋" w:hAnsi="仿宋" w:eastAsia="仿宋"/>
          <w:color w:val="000000"/>
          <w:sz w:val="28"/>
          <w:szCs w:val="28"/>
          <w:highlight w:val="none"/>
        </w:rPr>
        <w:t>服务</w:t>
      </w:r>
      <w:r>
        <w:rPr>
          <w:rFonts w:hint="eastAsia" w:ascii="仿宋" w:hAnsi="仿宋" w:eastAsia="仿宋"/>
          <w:color w:val="000000"/>
          <w:sz w:val="28"/>
          <w:szCs w:val="28"/>
          <w:highlight w:val="none"/>
        </w:rPr>
        <w:t>以外，乙方若出</w:t>
      </w:r>
      <w:r>
        <w:rPr>
          <w:rFonts w:ascii="仿宋" w:hAnsi="仿宋" w:eastAsia="仿宋"/>
          <w:color w:val="000000"/>
          <w:sz w:val="28"/>
          <w:szCs w:val="28"/>
          <w:highlight w:val="none"/>
        </w:rPr>
        <w:t>现其它违约行为</w:t>
      </w:r>
      <w:r>
        <w:rPr>
          <w:rFonts w:hint="eastAsia" w:ascii="仿宋" w:hAnsi="仿宋" w:eastAsia="仿宋"/>
          <w:color w:val="000000"/>
          <w:sz w:val="28"/>
          <w:szCs w:val="28"/>
          <w:highlight w:val="none"/>
        </w:rPr>
        <w:t>，每</w:t>
      </w:r>
      <w:r>
        <w:rPr>
          <w:rFonts w:ascii="仿宋" w:hAnsi="仿宋" w:eastAsia="仿宋"/>
          <w:color w:val="000000"/>
          <w:sz w:val="28"/>
          <w:szCs w:val="28"/>
          <w:highlight w:val="none"/>
        </w:rPr>
        <w:t>天应按</w:t>
      </w:r>
      <w:r>
        <w:rPr>
          <w:rFonts w:hint="eastAsia" w:ascii="仿宋" w:hAnsi="仿宋" w:eastAsia="仿宋"/>
          <w:color w:val="000000"/>
          <w:sz w:val="28"/>
          <w:szCs w:val="28"/>
          <w:highlight w:val="none"/>
        </w:rPr>
        <w:t>合同</w:t>
      </w:r>
      <w:r>
        <w:rPr>
          <w:rFonts w:ascii="仿宋" w:hAnsi="仿宋" w:eastAsia="仿宋"/>
          <w:color w:val="000000"/>
          <w:sz w:val="28"/>
          <w:szCs w:val="28"/>
          <w:highlight w:val="none"/>
        </w:rPr>
        <w:t>总</w:t>
      </w:r>
      <w:r>
        <w:rPr>
          <w:rFonts w:hint="eastAsia" w:ascii="仿宋" w:hAnsi="仿宋" w:eastAsia="仿宋"/>
          <w:color w:val="000000"/>
          <w:sz w:val="28"/>
          <w:szCs w:val="28"/>
          <w:highlight w:val="none"/>
        </w:rPr>
        <w:t>金</w:t>
      </w:r>
      <w:r>
        <w:rPr>
          <w:rFonts w:ascii="仿宋" w:hAnsi="仿宋" w:eastAsia="仿宋"/>
          <w:color w:val="000000"/>
          <w:sz w:val="28"/>
          <w:szCs w:val="28"/>
          <w:highlight w:val="none"/>
        </w:rPr>
        <w:t>额</w:t>
      </w:r>
      <w:r>
        <w:rPr>
          <w:rFonts w:hint="eastAsia" w:ascii="仿宋" w:hAnsi="仿宋" w:eastAsia="仿宋"/>
          <w:color w:val="000000"/>
          <w:sz w:val="28"/>
          <w:szCs w:val="28"/>
          <w:highlight w:val="none"/>
          <w:u w:val="single"/>
        </w:rPr>
        <w:t>0.1%</w:t>
      </w:r>
      <w:r>
        <w:rPr>
          <w:rFonts w:hint="eastAsia" w:ascii="仿宋" w:hAnsi="仿宋" w:eastAsia="仿宋"/>
          <w:color w:val="000000"/>
          <w:sz w:val="28"/>
          <w:szCs w:val="28"/>
          <w:highlight w:val="none"/>
        </w:rPr>
        <w:t>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w:t>
      </w:r>
    </w:p>
    <w:p w14:paraId="54B149AA">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2</w:t>
      </w:r>
      <w:r>
        <w:rPr>
          <w:rFonts w:hint="eastAsia" w:ascii="仿宋" w:hAnsi="仿宋" w:eastAsia="仿宋"/>
          <w:color w:val="000000"/>
          <w:sz w:val="28"/>
          <w:szCs w:val="28"/>
          <w:highlight w:val="none"/>
        </w:rPr>
        <w:t>）乙方</w:t>
      </w:r>
      <w:r>
        <w:rPr>
          <w:rFonts w:ascii="仿宋" w:hAnsi="仿宋" w:eastAsia="仿宋"/>
          <w:color w:val="000000"/>
          <w:sz w:val="28"/>
          <w:szCs w:val="28"/>
          <w:highlight w:val="none"/>
        </w:rPr>
        <w:t>给</w:t>
      </w:r>
      <w:r>
        <w:rPr>
          <w:rFonts w:hint="eastAsia" w:ascii="仿宋" w:hAnsi="仿宋" w:eastAsia="仿宋"/>
          <w:color w:val="000000"/>
          <w:sz w:val="28"/>
          <w:szCs w:val="28"/>
          <w:highlight w:val="none"/>
        </w:rPr>
        <w:t>甲方造成的</w:t>
      </w:r>
      <w:r>
        <w:rPr>
          <w:rFonts w:ascii="仿宋" w:hAnsi="仿宋" w:eastAsia="仿宋"/>
          <w:color w:val="000000"/>
          <w:sz w:val="28"/>
          <w:szCs w:val="28"/>
          <w:highlight w:val="none"/>
        </w:rPr>
        <w:t>实际损</w:t>
      </w:r>
      <w:r>
        <w:rPr>
          <w:rFonts w:hint="eastAsia" w:ascii="仿宋" w:hAnsi="仿宋" w:eastAsia="仿宋"/>
          <w:color w:val="000000"/>
          <w:sz w:val="28"/>
          <w:szCs w:val="28"/>
          <w:highlight w:val="none"/>
        </w:rPr>
        <w:t>失高于</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金的，</w:t>
      </w:r>
      <w:r>
        <w:rPr>
          <w:rFonts w:ascii="仿宋" w:hAnsi="仿宋" w:eastAsia="仿宋"/>
          <w:color w:val="000000"/>
          <w:sz w:val="28"/>
          <w:szCs w:val="28"/>
          <w:highlight w:val="none"/>
        </w:rPr>
        <w:t>对</w:t>
      </w:r>
      <w:r>
        <w:rPr>
          <w:rFonts w:hint="eastAsia" w:ascii="仿宋" w:hAnsi="仿宋" w:eastAsia="仿宋"/>
          <w:color w:val="000000"/>
          <w:sz w:val="28"/>
          <w:szCs w:val="28"/>
          <w:highlight w:val="none"/>
        </w:rPr>
        <w:t>高出</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金的部分</w:t>
      </w:r>
      <w:r>
        <w:rPr>
          <w:rFonts w:ascii="仿宋" w:hAnsi="仿宋" w:eastAsia="仿宋"/>
          <w:color w:val="000000"/>
          <w:sz w:val="28"/>
          <w:szCs w:val="28"/>
          <w:highlight w:val="none"/>
        </w:rPr>
        <w:t>乙方应</w:t>
      </w:r>
      <w:r>
        <w:rPr>
          <w:rFonts w:hint="eastAsia" w:ascii="仿宋" w:hAnsi="仿宋" w:eastAsia="仿宋"/>
          <w:color w:val="000000"/>
          <w:sz w:val="28"/>
          <w:szCs w:val="28"/>
          <w:highlight w:val="none"/>
        </w:rPr>
        <w:t>予以</w:t>
      </w:r>
      <w:r>
        <w:rPr>
          <w:rFonts w:ascii="仿宋" w:hAnsi="仿宋" w:eastAsia="仿宋"/>
          <w:color w:val="000000"/>
          <w:sz w:val="28"/>
          <w:szCs w:val="28"/>
          <w:highlight w:val="none"/>
        </w:rPr>
        <w:t>赔偿</w:t>
      </w:r>
      <w:r>
        <w:rPr>
          <w:rFonts w:hint="eastAsia" w:ascii="仿宋" w:hAnsi="仿宋" w:eastAsia="仿宋"/>
          <w:color w:val="000000"/>
          <w:sz w:val="28"/>
          <w:szCs w:val="28"/>
          <w:highlight w:val="none"/>
        </w:rPr>
        <w:t>。</w:t>
      </w:r>
    </w:p>
    <w:p w14:paraId="716488C9">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3</w:t>
      </w:r>
      <w:r>
        <w:rPr>
          <w:rFonts w:hint="eastAsia" w:ascii="仿宋" w:hAnsi="仿宋" w:eastAsia="仿宋"/>
          <w:color w:val="000000"/>
          <w:sz w:val="28"/>
          <w:szCs w:val="28"/>
          <w:highlight w:val="none"/>
        </w:rPr>
        <w:t>）乙方</w:t>
      </w:r>
      <w:r>
        <w:rPr>
          <w:rFonts w:ascii="仿宋" w:hAnsi="仿宋" w:eastAsia="仿宋"/>
          <w:color w:val="000000"/>
          <w:sz w:val="28"/>
          <w:szCs w:val="28"/>
          <w:highlight w:val="none"/>
        </w:rPr>
        <w:t>迟</w:t>
      </w:r>
      <w:r>
        <w:rPr>
          <w:rFonts w:hint="eastAsia" w:ascii="仿宋" w:hAnsi="仿宋" w:eastAsia="仿宋"/>
          <w:color w:val="000000"/>
          <w:sz w:val="28"/>
          <w:szCs w:val="28"/>
          <w:highlight w:val="none"/>
        </w:rPr>
        <w:t>延履行合同、不完全履行合同，除支付</w:t>
      </w:r>
      <w:r>
        <w:rPr>
          <w:rFonts w:ascii="仿宋" w:hAnsi="仿宋" w:eastAsia="仿宋"/>
          <w:color w:val="000000"/>
          <w:sz w:val="28"/>
          <w:szCs w:val="28"/>
          <w:highlight w:val="none"/>
        </w:rPr>
        <w:t>违约</w:t>
      </w:r>
      <w:r>
        <w:rPr>
          <w:rFonts w:hint="eastAsia" w:ascii="仿宋" w:hAnsi="仿宋" w:eastAsia="仿宋"/>
          <w:color w:val="000000"/>
          <w:sz w:val="28"/>
          <w:szCs w:val="28"/>
          <w:highlight w:val="none"/>
        </w:rPr>
        <w:t>金外，乙方仍</w:t>
      </w:r>
      <w:r>
        <w:rPr>
          <w:rFonts w:ascii="仿宋" w:hAnsi="仿宋" w:eastAsia="仿宋"/>
          <w:color w:val="000000"/>
          <w:sz w:val="28"/>
          <w:szCs w:val="28"/>
          <w:highlight w:val="none"/>
        </w:rPr>
        <w:t>应实际</w:t>
      </w:r>
      <w:r>
        <w:rPr>
          <w:rFonts w:hint="eastAsia" w:ascii="仿宋" w:hAnsi="仿宋" w:eastAsia="仿宋"/>
          <w:color w:val="000000"/>
          <w:sz w:val="28"/>
          <w:szCs w:val="28"/>
          <w:highlight w:val="none"/>
        </w:rPr>
        <w:t>履行合同；不履行或履行合同不符合</w:t>
      </w:r>
      <w:r>
        <w:rPr>
          <w:rFonts w:ascii="仿宋" w:hAnsi="仿宋" w:eastAsia="仿宋"/>
          <w:color w:val="000000"/>
          <w:sz w:val="28"/>
          <w:szCs w:val="28"/>
          <w:highlight w:val="none"/>
        </w:rPr>
        <w:t>约</w:t>
      </w:r>
      <w:r>
        <w:rPr>
          <w:rFonts w:hint="eastAsia" w:ascii="仿宋" w:hAnsi="仿宋" w:eastAsia="仿宋"/>
          <w:color w:val="000000"/>
          <w:sz w:val="28"/>
          <w:szCs w:val="28"/>
          <w:highlight w:val="none"/>
        </w:rPr>
        <w:t>定，甲方均有</w:t>
      </w:r>
      <w:r>
        <w:rPr>
          <w:rFonts w:ascii="仿宋" w:hAnsi="仿宋" w:eastAsia="仿宋"/>
          <w:color w:val="000000"/>
          <w:sz w:val="28"/>
          <w:szCs w:val="28"/>
          <w:highlight w:val="none"/>
        </w:rPr>
        <w:t>权</w:t>
      </w:r>
      <w:r>
        <w:rPr>
          <w:rFonts w:hint="eastAsia" w:ascii="仿宋" w:hAnsi="仿宋" w:eastAsia="仿宋"/>
          <w:color w:val="000000"/>
          <w:sz w:val="28"/>
          <w:szCs w:val="28"/>
          <w:highlight w:val="none"/>
        </w:rPr>
        <w:t>解除合同，并就乙方</w:t>
      </w:r>
      <w:r>
        <w:rPr>
          <w:rFonts w:ascii="仿宋" w:hAnsi="仿宋" w:eastAsia="仿宋"/>
          <w:color w:val="000000"/>
          <w:sz w:val="28"/>
          <w:szCs w:val="28"/>
          <w:highlight w:val="none"/>
        </w:rPr>
        <w:t>违约给</w:t>
      </w:r>
      <w:r>
        <w:rPr>
          <w:rFonts w:hint="eastAsia" w:ascii="仿宋" w:hAnsi="仿宋" w:eastAsia="仿宋"/>
          <w:color w:val="000000"/>
          <w:sz w:val="28"/>
          <w:szCs w:val="28"/>
          <w:highlight w:val="none"/>
        </w:rPr>
        <w:t>甲方造成的</w:t>
      </w:r>
      <w:r>
        <w:rPr>
          <w:rFonts w:ascii="仿宋" w:hAnsi="仿宋" w:eastAsia="仿宋"/>
          <w:color w:val="000000"/>
          <w:sz w:val="28"/>
          <w:szCs w:val="28"/>
          <w:highlight w:val="none"/>
        </w:rPr>
        <w:t>损</w:t>
      </w:r>
      <w:r>
        <w:rPr>
          <w:rFonts w:hint="eastAsia" w:ascii="仿宋" w:hAnsi="仿宋" w:eastAsia="仿宋"/>
          <w:color w:val="000000"/>
          <w:sz w:val="28"/>
          <w:szCs w:val="28"/>
          <w:highlight w:val="none"/>
        </w:rPr>
        <w:t>失向乙方索</w:t>
      </w:r>
      <w:r>
        <w:rPr>
          <w:rFonts w:ascii="仿宋" w:hAnsi="仿宋" w:eastAsia="仿宋"/>
          <w:color w:val="000000"/>
          <w:sz w:val="28"/>
          <w:szCs w:val="28"/>
          <w:highlight w:val="none"/>
        </w:rPr>
        <w:t>赔</w:t>
      </w:r>
      <w:r>
        <w:rPr>
          <w:rFonts w:hint="eastAsia" w:ascii="仿宋" w:hAnsi="仿宋" w:eastAsia="仿宋"/>
          <w:color w:val="000000"/>
          <w:sz w:val="28"/>
          <w:szCs w:val="28"/>
          <w:highlight w:val="none"/>
        </w:rPr>
        <w:t>。</w:t>
      </w:r>
    </w:p>
    <w:p w14:paraId="267F258B">
      <w:pPr>
        <w:keepNext w:val="0"/>
        <w:keepLines w:val="0"/>
        <w:pageBreakBefore w:val="0"/>
        <w:widowControl w:val="0"/>
        <w:tabs>
          <w:tab w:val="left" w:pos="1260"/>
          <w:tab w:val="left" w:pos="6400"/>
        </w:tabs>
        <w:kinsoku/>
        <w:wordWrap/>
        <w:overflowPunct/>
        <w:topLinePunct w:val="0"/>
        <w:autoSpaceDE/>
        <w:autoSpaceDN/>
        <w:bidi w:val="0"/>
        <w:adjustRightInd w:val="0"/>
        <w:snapToGrid w:val="0"/>
        <w:spacing w:line="400" w:lineRule="exact"/>
        <w:ind w:firstLine="560" w:firstLineChars="200"/>
        <w:textAlignment w:val="auto"/>
        <w:rPr>
          <w:rFonts w:hint="eastAsia" w:ascii="仿宋" w:hAnsi="仿宋" w:eastAsia="仿宋"/>
          <w:b/>
          <w:color w:val="000000"/>
          <w:sz w:val="28"/>
          <w:szCs w:val="28"/>
          <w:highlight w:val="none"/>
        </w:rPr>
      </w:pPr>
      <w:r>
        <w:rPr>
          <w:rFonts w:hint="eastAsia" w:ascii="仿宋" w:hAnsi="仿宋" w:eastAsia="仿宋"/>
          <w:color w:val="000000"/>
          <w:sz w:val="28"/>
          <w:szCs w:val="28"/>
          <w:highlight w:val="none"/>
        </w:rPr>
        <w:t>（</w:t>
      </w:r>
      <w:r>
        <w:rPr>
          <w:rFonts w:hint="eastAsia" w:ascii="仿宋" w:hAnsi="仿宋" w:eastAsia="仿宋"/>
          <w:color w:val="000000"/>
          <w:sz w:val="28"/>
          <w:szCs w:val="28"/>
          <w:highlight w:val="none"/>
          <w:lang w:val="en-US" w:eastAsia="zh-CN"/>
        </w:rPr>
        <w:t>4</w:t>
      </w:r>
      <w:r>
        <w:rPr>
          <w:rFonts w:hint="eastAsia" w:ascii="仿宋" w:hAnsi="仿宋" w:eastAsia="仿宋"/>
          <w:color w:val="000000"/>
          <w:sz w:val="28"/>
          <w:szCs w:val="28"/>
          <w:highlight w:val="none"/>
        </w:rPr>
        <w:t>）其它未</w:t>
      </w:r>
      <w:r>
        <w:rPr>
          <w:rFonts w:ascii="仿宋" w:hAnsi="仿宋" w:eastAsia="仿宋"/>
          <w:color w:val="000000"/>
          <w:sz w:val="28"/>
          <w:szCs w:val="28"/>
          <w:highlight w:val="none"/>
        </w:rPr>
        <w:t>尽</w:t>
      </w:r>
      <w:r>
        <w:rPr>
          <w:rFonts w:hint="eastAsia" w:ascii="仿宋" w:hAnsi="仿宋" w:eastAsia="仿宋"/>
          <w:color w:val="000000"/>
          <w:sz w:val="28"/>
          <w:szCs w:val="28"/>
          <w:highlight w:val="none"/>
        </w:rPr>
        <w:t>事宜，以</w:t>
      </w:r>
      <w:r>
        <w:rPr>
          <w:rFonts w:hint="eastAsia" w:ascii="仿宋" w:hAnsi="仿宋" w:eastAsia="仿宋"/>
          <w:color w:val="000000"/>
          <w:sz w:val="28"/>
          <w:szCs w:val="28"/>
          <w:highlight w:val="none"/>
          <w:lang w:eastAsia="zh-CN"/>
        </w:rPr>
        <w:t>《中华人民共和国民法典》</w:t>
      </w:r>
      <w:r>
        <w:rPr>
          <w:rFonts w:hint="eastAsia" w:ascii="仿宋" w:hAnsi="仿宋" w:eastAsia="仿宋"/>
          <w:color w:val="000000"/>
          <w:sz w:val="28"/>
          <w:szCs w:val="28"/>
          <w:highlight w:val="none"/>
        </w:rPr>
        <w:t>和其它有</w:t>
      </w:r>
      <w:r>
        <w:rPr>
          <w:rFonts w:ascii="仿宋" w:hAnsi="仿宋" w:eastAsia="仿宋"/>
          <w:color w:val="000000"/>
          <w:sz w:val="28"/>
          <w:szCs w:val="28"/>
          <w:highlight w:val="none"/>
        </w:rPr>
        <w:t>关</w:t>
      </w:r>
      <w:r>
        <w:rPr>
          <w:rFonts w:hint="eastAsia" w:ascii="仿宋" w:hAnsi="仿宋" w:eastAsia="仿宋"/>
          <w:color w:val="000000"/>
          <w:sz w:val="28"/>
          <w:szCs w:val="28"/>
          <w:highlight w:val="none"/>
        </w:rPr>
        <w:t>法律、法</w:t>
      </w:r>
      <w:r>
        <w:rPr>
          <w:rFonts w:ascii="仿宋" w:hAnsi="仿宋" w:eastAsia="仿宋"/>
          <w:color w:val="000000"/>
          <w:sz w:val="28"/>
          <w:szCs w:val="28"/>
          <w:highlight w:val="none"/>
        </w:rPr>
        <w:t>规规定为</w:t>
      </w:r>
      <w:r>
        <w:rPr>
          <w:rFonts w:hint="eastAsia" w:ascii="仿宋" w:hAnsi="仿宋" w:eastAsia="仿宋"/>
          <w:color w:val="000000"/>
          <w:sz w:val="28"/>
          <w:szCs w:val="28"/>
          <w:highlight w:val="none"/>
        </w:rPr>
        <w:t>准，</w:t>
      </w:r>
      <w:r>
        <w:rPr>
          <w:rFonts w:ascii="仿宋" w:hAnsi="仿宋" w:eastAsia="仿宋"/>
          <w:color w:val="000000"/>
          <w:sz w:val="28"/>
          <w:szCs w:val="28"/>
          <w:highlight w:val="none"/>
        </w:rPr>
        <w:t>无</w:t>
      </w:r>
      <w:r>
        <w:rPr>
          <w:rFonts w:hint="eastAsia" w:ascii="仿宋" w:hAnsi="仿宋" w:eastAsia="仿宋"/>
          <w:color w:val="000000"/>
          <w:sz w:val="28"/>
          <w:szCs w:val="28"/>
          <w:highlight w:val="none"/>
        </w:rPr>
        <w:t>相</w:t>
      </w:r>
      <w:r>
        <w:rPr>
          <w:rFonts w:ascii="仿宋" w:hAnsi="仿宋" w:eastAsia="仿宋"/>
          <w:color w:val="000000"/>
          <w:sz w:val="28"/>
          <w:szCs w:val="28"/>
          <w:highlight w:val="none"/>
        </w:rPr>
        <w:t>关规</w:t>
      </w:r>
      <w:r>
        <w:rPr>
          <w:rFonts w:hint="eastAsia" w:ascii="仿宋" w:hAnsi="仿宋" w:eastAsia="仿宋"/>
          <w:color w:val="000000"/>
          <w:sz w:val="28"/>
          <w:szCs w:val="28"/>
          <w:highlight w:val="none"/>
        </w:rPr>
        <w:t>定的，</w:t>
      </w:r>
      <w:r>
        <w:rPr>
          <w:rFonts w:ascii="仿宋" w:hAnsi="仿宋" w:eastAsia="仿宋"/>
          <w:color w:val="000000"/>
          <w:sz w:val="28"/>
          <w:szCs w:val="28"/>
          <w:highlight w:val="none"/>
        </w:rPr>
        <w:t>双方协</w:t>
      </w:r>
      <w:r>
        <w:rPr>
          <w:rFonts w:hint="eastAsia" w:ascii="仿宋" w:hAnsi="仿宋" w:eastAsia="仿宋"/>
          <w:color w:val="000000"/>
          <w:sz w:val="28"/>
          <w:szCs w:val="28"/>
          <w:highlight w:val="none"/>
        </w:rPr>
        <w:t>商解</w:t>
      </w:r>
      <w:r>
        <w:rPr>
          <w:rFonts w:ascii="仿宋" w:hAnsi="仿宋" w:eastAsia="仿宋"/>
          <w:color w:val="000000"/>
          <w:sz w:val="28"/>
          <w:szCs w:val="28"/>
          <w:highlight w:val="none"/>
        </w:rPr>
        <w:t>决。</w:t>
      </w:r>
    </w:p>
    <w:p w14:paraId="3E979A91">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0、</w:t>
      </w:r>
      <w:r>
        <w:rPr>
          <w:rFonts w:ascii="仿宋" w:hAnsi="仿宋" w:eastAsia="仿宋"/>
          <w:b/>
          <w:bCs/>
          <w:sz w:val="28"/>
          <w:szCs w:val="28"/>
          <w:highlight w:val="none"/>
        </w:rPr>
        <w:t>验</w:t>
      </w:r>
      <w:r>
        <w:rPr>
          <w:rFonts w:hint="eastAsia" w:ascii="仿宋" w:hAnsi="仿宋" w:eastAsia="仿宋"/>
          <w:b/>
          <w:bCs/>
          <w:sz w:val="28"/>
          <w:szCs w:val="28"/>
          <w:highlight w:val="none"/>
        </w:rPr>
        <w:t>收</w:t>
      </w:r>
      <w:r>
        <w:rPr>
          <w:rFonts w:hint="eastAsia" w:ascii="仿宋" w:hAnsi="仿宋" w:eastAsia="仿宋"/>
          <w:b/>
          <w:bCs/>
          <w:sz w:val="28"/>
          <w:szCs w:val="28"/>
          <w:highlight w:val="none"/>
          <w:lang w:eastAsia="zh-CN"/>
        </w:rPr>
        <w:t>：</w:t>
      </w:r>
    </w:p>
    <w:p w14:paraId="1C325273">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w:t>
      </w:r>
      <w:r>
        <w:rPr>
          <w:rFonts w:ascii="仿宋" w:hAnsi="仿宋" w:eastAsia="仿宋"/>
          <w:sz w:val="28"/>
          <w:szCs w:val="28"/>
          <w:highlight w:val="none"/>
        </w:rPr>
        <w:t>供货</w:t>
      </w:r>
      <w:r>
        <w:rPr>
          <w:rFonts w:hint="eastAsia" w:ascii="仿宋" w:hAnsi="仿宋" w:eastAsia="仿宋"/>
          <w:sz w:val="28"/>
          <w:szCs w:val="28"/>
          <w:highlight w:val="none"/>
        </w:rPr>
        <w:t>完成后，由甲方</w:t>
      </w:r>
      <w:r>
        <w:rPr>
          <w:rFonts w:ascii="仿宋" w:hAnsi="仿宋" w:eastAsia="仿宋"/>
          <w:sz w:val="28"/>
          <w:szCs w:val="28"/>
          <w:highlight w:val="none"/>
        </w:rPr>
        <w:t>对</w:t>
      </w:r>
      <w:r>
        <w:rPr>
          <w:rFonts w:hint="eastAsia" w:ascii="仿宋" w:hAnsi="仿宋" w:eastAsia="仿宋"/>
          <w:sz w:val="28"/>
          <w:szCs w:val="28"/>
          <w:highlight w:val="none"/>
        </w:rPr>
        <w:t>货物的</w:t>
      </w:r>
      <w:r>
        <w:rPr>
          <w:rFonts w:ascii="仿宋" w:hAnsi="仿宋" w:eastAsia="仿宋"/>
          <w:sz w:val="28"/>
          <w:szCs w:val="28"/>
          <w:highlight w:val="none"/>
        </w:rPr>
        <w:t>质</w:t>
      </w:r>
      <w:r>
        <w:rPr>
          <w:rFonts w:hint="eastAsia" w:ascii="仿宋" w:hAnsi="仿宋" w:eastAsia="仿宋"/>
          <w:sz w:val="28"/>
          <w:szCs w:val="28"/>
          <w:highlight w:val="none"/>
        </w:rPr>
        <w:t>量</w:t>
      </w:r>
      <w:r>
        <w:rPr>
          <w:rFonts w:ascii="仿宋" w:hAnsi="仿宋" w:eastAsia="仿宋"/>
          <w:sz w:val="28"/>
          <w:szCs w:val="28"/>
          <w:highlight w:val="none"/>
        </w:rPr>
        <w:t>规</w:t>
      </w:r>
      <w:r>
        <w:rPr>
          <w:rFonts w:hint="eastAsia" w:ascii="仿宋" w:hAnsi="仿宋" w:eastAsia="仿宋"/>
          <w:sz w:val="28"/>
          <w:szCs w:val="28"/>
          <w:highlight w:val="none"/>
        </w:rPr>
        <w:t>格等</w:t>
      </w:r>
      <w:r>
        <w:rPr>
          <w:rFonts w:ascii="仿宋" w:hAnsi="仿宋" w:eastAsia="仿宋"/>
          <w:sz w:val="28"/>
          <w:szCs w:val="28"/>
          <w:highlight w:val="none"/>
        </w:rPr>
        <w:t>进</w:t>
      </w:r>
      <w:r>
        <w:rPr>
          <w:rFonts w:hint="eastAsia" w:ascii="仿宋" w:hAnsi="仿宋" w:eastAsia="仿宋"/>
          <w:sz w:val="28"/>
          <w:szCs w:val="28"/>
          <w:highlight w:val="none"/>
        </w:rPr>
        <w:t>行验收，并出具验收</w:t>
      </w:r>
      <w:r>
        <w:rPr>
          <w:rFonts w:ascii="仿宋" w:hAnsi="仿宋" w:eastAsia="仿宋"/>
          <w:sz w:val="28"/>
          <w:szCs w:val="28"/>
          <w:highlight w:val="none"/>
        </w:rPr>
        <w:t>报</w:t>
      </w:r>
      <w:r>
        <w:rPr>
          <w:rFonts w:hint="eastAsia" w:ascii="仿宋" w:hAnsi="仿宋" w:eastAsia="仿宋"/>
          <w:sz w:val="28"/>
          <w:szCs w:val="28"/>
          <w:highlight w:val="none"/>
        </w:rPr>
        <w:t>告，</w:t>
      </w:r>
      <w:r>
        <w:rPr>
          <w:rFonts w:ascii="仿宋" w:hAnsi="仿宋" w:eastAsia="仿宋"/>
          <w:sz w:val="28"/>
          <w:szCs w:val="28"/>
          <w:highlight w:val="none"/>
        </w:rPr>
        <w:t>乙方应积极协</w:t>
      </w:r>
      <w:r>
        <w:rPr>
          <w:rFonts w:hint="eastAsia" w:ascii="仿宋" w:hAnsi="仿宋" w:eastAsia="仿宋"/>
          <w:sz w:val="28"/>
          <w:szCs w:val="28"/>
          <w:highlight w:val="none"/>
        </w:rPr>
        <w:t>助甲方</w:t>
      </w:r>
      <w:r>
        <w:rPr>
          <w:rFonts w:ascii="仿宋" w:hAnsi="仿宋" w:eastAsia="仿宋"/>
          <w:sz w:val="28"/>
          <w:szCs w:val="28"/>
          <w:highlight w:val="none"/>
        </w:rPr>
        <w:t>进</w:t>
      </w:r>
      <w:r>
        <w:rPr>
          <w:rFonts w:hint="eastAsia" w:ascii="仿宋" w:hAnsi="仿宋" w:eastAsia="仿宋"/>
          <w:sz w:val="28"/>
          <w:szCs w:val="28"/>
          <w:highlight w:val="none"/>
        </w:rPr>
        <w:t>行</w:t>
      </w:r>
      <w:r>
        <w:rPr>
          <w:rFonts w:ascii="仿宋" w:hAnsi="仿宋" w:eastAsia="仿宋"/>
          <w:sz w:val="28"/>
          <w:szCs w:val="28"/>
          <w:highlight w:val="none"/>
        </w:rPr>
        <w:t>货物</w:t>
      </w:r>
      <w:r>
        <w:rPr>
          <w:rFonts w:hint="eastAsia" w:ascii="仿宋" w:hAnsi="仿宋" w:eastAsia="仿宋"/>
          <w:sz w:val="28"/>
          <w:szCs w:val="28"/>
          <w:highlight w:val="none"/>
        </w:rPr>
        <w:t>验收。（特种设备由专业部门进行验收,并出具验收报告。）</w:t>
      </w:r>
    </w:p>
    <w:p w14:paraId="1A466DE2">
      <w:pPr>
        <w:keepNext w:val="0"/>
        <w:keepLines w:val="0"/>
        <w:pageBreakBefore w:val="0"/>
        <w:widowControl w:val="0"/>
        <w:kinsoku/>
        <w:wordWrap/>
        <w:overflowPunct/>
        <w:topLinePunct w:val="0"/>
        <w:autoSpaceDE/>
        <w:autoSpaceDN/>
        <w:bidi w:val="0"/>
        <w:spacing w:line="400" w:lineRule="exact"/>
        <w:ind w:firstLine="840" w:firstLineChars="3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2</w:t>
      </w:r>
      <w:r>
        <w:rPr>
          <w:rFonts w:hint="eastAsia" w:ascii="仿宋" w:hAnsi="仿宋" w:eastAsia="仿宋"/>
          <w:sz w:val="28"/>
          <w:szCs w:val="28"/>
          <w:highlight w:val="none"/>
        </w:rPr>
        <w:t>）如</w:t>
      </w:r>
      <w:r>
        <w:rPr>
          <w:rFonts w:ascii="仿宋" w:hAnsi="仿宋" w:eastAsia="仿宋"/>
          <w:sz w:val="28"/>
          <w:szCs w:val="28"/>
          <w:highlight w:val="none"/>
        </w:rPr>
        <w:t>发现货物</w:t>
      </w:r>
      <w:r>
        <w:rPr>
          <w:rFonts w:hint="eastAsia" w:ascii="仿宋" w:hAnsi="仿宋" w:eastAsia="仿宋"/>
          <w:sz w:val="28"/>
          <w:szCs w:val="28"/>
          <w:highlight w:val="none"/>
        </w:rPr>
        <w:t>与合同不符，</w:t>
      </w:r>
      <w:r>
        <w:rPr>
          <w:rFonts w:ascii="仿宋" w:hAnsi="仿宋" w:eastAsia="仿宋"/>
          <w:sz w:val="28"/>
          <w:szCs w:val="28"/>
          <w:highlight w:val="none"/>
        </w:rPr>
        <w:t>经</w:t>
      </w:r>
      <w:r>
        <w:rPr>
          <w:rFonts w:hint="eastAsia" w:ascii="仿宋" w:hAnsi="仿宋" w:eastAsia="仿宋"/>
          <w:sz w:val="28"/>
          <w:szCs w:val="28"/>
          <w:highlight w:val="none"/>
        </w:rPr>
        <w:t>甲方</w:t>
      </w:r>
      <w:r>
        <w:rPr>
          <w:rFonts w:ascii="仿宋" w:hAnsi="仿宋" w:eastAsia="仿宋"/>
          <w:sz w:val="28"/>
          <w:szCs w:val="28"/>
          <w:highlight w:val="none"/>
        </w:rPr>
        <w:t>调</w:t>
      </w:r>
      <w:r>
        <w:rPr>
          <w:rFonts w:hint="eastAsia" w:ascii="仿宋" w:hAnsi="仿宋" w:eastAsia="仿宋"/>
          <w:sz w:val="28"/>
          <w:szCs w:val="28"/>
          <w:highlight w:val="none"/>
        </w:rPr>
        <w:t>查后，确定</w:t>
      </w:r>
      <w:r>
        <w:rPr>
          <w:rFonts w:ascii="仿宋" w:hAnsi="仿宋" w:eastAsia="仿宋"/>
          <w:sz w:val="28"/>
          <w:szCs w:val="28"/>
          <w:highlight w:val="none"/>
        </w:rPr>
        <w:t>乙方应</w:t>
      </w:r>
      <w:r>
        <w:rPr>
          <w:rFonts w:hint="eastAsia" w:ascii="仿宋" w:hAnsi="仿宋" w:eastAsia="仿宋"/>
          <w:sz w:val="28"/>
          <w:szCs w:val="28"/>
          <w:highlight w:val="none"/>
        </w:rPr>
        <w:t>承</w:t>
      </w:r>
      <w:r>
        <w:rPr>
          <w:rFonts w:ascii="仿宋" w:hAnsi="仿宋" w:eastAsia="仿宋"/>
          <w:sz w:val="28"/>
          <w:szCs w:val="28"/>
          <w:highlight w:val="none"/>
        </w:rPr>
        <w:t>担的责</w:t>
      </w:r>
      <w:r>
        <w:rPr>
          <w:rFonts w:hint="eastAsia" w:ascii="仿宋" w:hAnsi="仿宋" w:eastAsia="仿宋"/>
          <w:sz w:val="28"/>
          <w:szCs w:val="28"/>
          <w:highlight w:val="none"/>
        </w:rPr>
        <w:t>任。</w:t>
      </w:r>
    </w:p>
    <w:p w14:paraId="5F0805D5">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1、</w:t>
      </w:r>
      <w:r>
        <w:rPr>
          <w:rFonts w:ascii="仿宋" w:hAnsi="仿宋" w:eastAsia="仿宋"/>
          <w:b/>
          <w:bCs/>
          <w:sz w:val="28"/>
          <w:szCs w:val="28"/>
          <w:highlight w:val="none"/>
        </w:rPr>
        <w:t>终止</w:t>
      </w:r>
      <w:r>
        <w:rPr>
          <w:rFonts w:hint="eastAsia" w:ascii="仿宋" w:hAnsi="仿宋" w:eastAsia="仿宋"/>
          <w:b/>
          <w:bCs/>
          <w:sz w:val="28"/>
          <w:szCs w:val="28"/>
          <w:highlight w:val="none"/>
        </w:rPr>
        <w:t>合同</w:t>
      </w:r>
      <w:r>
        <w:rPr>
          <w:rFonts w:hint="eastAsia" w:ascii="仿宋" w:hAnsi="仿宋" w:eastAsia="仿宋"/>
          <w:b/>
          <w:bCs/>
          <w:sz w:val="28"/>
          <w:szCs w:val="28"/>
          <w:highlight w:val="none"/>
          <w:lang w:eastAsia="zh-CN"/>
        </w:rPr>
        <w:t>：</w:t>
      </w:r>
    </w:p>
    <w:p w14:paraId="5F739532">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出</w:t>
      </w:r>
      <w:r>
        <w:rPr>
          <w:rFonts w:ascii="仿宋" w:hAnsi="仿宋" w:eastAsia="仿宋"/>
          <w:sz w:val="28"/>
          <w:szCs w:val="28"/>
          <w:highlight w:val="none"/>
        </w:rPr>
        <w:t>现</w:t>
      </w:r>
      <w:r>
        <w:rPr>
          <w:rFonts w:hint="eastAsia" w:ascii="仿宋" w:hAnsi="仿宋" w:eastAsia="仿宋"/>
          <w:sz w:val="28"/>
          <w:szCs w:val="28"/>
          <w:highlight w:val="none"/>
        </w:rPr>
        <w:t>下列情</w:t>
      </w:r>
      <w:r>
        <w:rPr>
          <w:rFonts w:ascii="仿宋" w:hAnsi="仿宋" w:eastAsia="仿宋"/>
          <w:sz w:val="28"/>
          <w:szCs w:val="28"/>
          <w:highlight w:val="none"/>
        </w:rPr>
        <w:t>况</w:t>
      </w:r>
      <w:r>
        <w:rPr>
          <w:rFonts w:hint="eastAsia" w:ascii="仿宋" w:hAnsi="仿宋" w:eastAsia="仿宋"/>
          <w:sz w:val="28"/>
          <w:szCs w:val="28"/>
          <w:highlight w:val="none"/>
        </w:rPr>
        <w:t>甲方有</w:t>
      </w:r>
      <w:r>
        <w:rPr>
          <w:rFonts w:ascii="仿宋" w:hAnsi="仿宋" w:eastAsia="仿宋"/>
          <w:sz w:val="28"/>
          <w:szCs w:val="28"/>
          <w:highlight w:val="none"/>
        </w:rPr>
        <w:t>权终止</w:t>
      </w:r>
      <w:r>
        <w:rPr>
          <w:rFonts w:hint="eastAsia" w:ascii="仿宋" w:hAnsi="仿宋" w:eastAsia="仿宋"/>
          <w:sz w:val="28"/>
          <w:szCs w:val="28"/>
          <w:highlight w:val="none"/>
        </w:rPr>
        <w:t>合同，所造成的</w:t>
      </w:r>
      <w:r>
        <w:rPr>
          <w:rFonts w:ascii="仿宋" w:hAnsi="仿宋" w:eastAsia="仿宋"/>
          <w:sz w:val="28"/>
          <w:szCs w:val="28"/>
          <w:highlight w:val="none"/>
        </w:rPr>
        <w:t>损失应由乙方</w:t>
      </w:r>
      <w:r>
        <w:rPr>
          <w:rFonts w:hint="eastAsia" w:ascii="仿宋" w:hAnsi="仿宋" w:eastAsia="仿宋"/>
          <w:sz w:val="28"/>
          <w:szCs w:val="28"/>
          <w:highlight w:val="none"/>
        </w:rPr>
        <w:t>承</w:t>
      </w:r>
      <w:r>
        <w:rPr>
          <w:rFonts w:ascii="仿宋" w:hAnsi="仿宋" w:eastAsia="仿宋"/>
          <w:sz w:val="28"/>
          <w:szCs w:val="28"/>
          <w:highlight w:val="none"/>
        </w:rPr>
        <w:t>担</w:t>
      </w:r>
      <w:r>
        <w:rPr>
          <w:rFonts w:hint="eastAsia" w:ascii="仿宋" w:hAnsi="仿宋" w:eastAsia="仿宋"/>
          <w:sz w:val="28"/>
          <w:szCs w:val="28"/>
          <w:highlight w:val="none"/>
        </w:rPr>
        <w:t>。</w:t>
      </w:r>
    </w:p>
    <w:p w14:paraId="51F8A1E0">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ascii="仿宋" w:hAnsi="仿宋" w:eastAsia="仿宋"/>
          <w:sz w:val="28"/>
          <w:szCs w:val="28"/>
          <w:highlight w:val="none"/>
        </w:rPr>
        <w:t>1</w:t>
      </w:r>
      <w:r>
        <w:rPr>
          <w:rFonts w:hint="eastAsia" w:ascii="仿宋" w:hAnsi="仿宋" w:eastAsia="仿宋"/>
          <w:sz w:val="28"/>
          <w:szCs w:val="28"/>
          <w:highlight w:val="none"/>
        </w:rPr>
        <w:t>）乙方未能在合同</w:t>
      </w:r>
      <w:r>
        <w:rPr>
          <w:rFonts w:ascii="仿宋" w:hAnsi="仿宋" w:eastAsia="仿宋"/>
          <w:sz w:val="28"/>
          <w:szCs w:val="28"/>
          <w:highlight w:val="none"/>
        </w:rPr>
        <w:t>规</w:t>
      </w:r>
      <w:r>
        <w:rPr>
          <w:rFonts w:hint="eastAsia" w:ascii="仿宋" w:hAnsi="仿宋" w:eastAsia="仿宋"/>
          <w:sz w:val="28"/>
          <w:szCs w:val="28"/>
          <w:highlight w:val="none"/>
        </w:rPr>
        <w:t>定的期限</w:t>
      </w:r>
      <w:r>
        <w:rPr>
          <w:rFonts w:ascii="仿宋" w:hAnsi="仿宋" w:eastAsia="仿宋"/>
          <w:sz w:val="28"/>
          <w:szCs w:val="28"/>
          <w:highlight w:val="none"/>
        </w:rPr>
        <w:t>内</w:t>
      </w:r>
      <w:r>
        <w:rPr>
          <w:rFonts w:hint="eastAsia" w:ascii="仿宋" w:hAnsi="仿宋" w:eastAsia="仿宋"/>
          <w:sz w:val="28"/>
          <w:szCs w:val="28"/>
          <w:highlight w:val="none"/>
        </w:rPr>
        <w:t>提服供货物。</w:t>
      </w:r>
    </w:p>
    <w:p w14:paraId="75492EC5">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w:t>
      </w:r>
      <w:r>
        <w:rPr>
          <w:rFonts w:hint="eastAsia" w:ascii="仿宋" w:hAnsi="仿宋" w:eastAsia="仿宋"/>
          <w:sz w:val="28"/>
          <w:szCs w:val="28"/>
          <w:highlight w:val="none"/>
          <w:lang w:val="en-US" w:eastAsia="zh-CN"/>
        </w:rPr>
        <w:t>2</w:t>
      </w:r>
      <w:r>
        <w:rPr>
          <w:rFonts w:hint="eastAsia" w:ascii="仿宋" w:hAnsi="仿宋" w:eastAsia="仿宋"/>
          <w:sz w:val="28"/>
          <w:szCs w:val="28"/>
          <w:highlight w:val="none"/>
        </w:rPr>
        <w:t>）乙方未能履行合同规定的其它义务，甲方有权终止合同的全部或部分。</w:t>
      </w:r>
    </w:p>
    <w:p w14:paraId="06025041">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（3）未经甲方书面同意，乙方私自转让或分包其应履行的合同义务。</w:t>
      </w:r>
    </w:p>
    <w:p w14:paraId="59387821">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eastAsia="zh-CN"/>
        </w:rPr>
      </w:pPr>
      <w:r>
        <w:rPr>
          <w:rFonts w:ascii="仿宋" w:hAnsi="仿宋" w:eastAsia="仿宋"/>
          <w:b/>
          <w:bCs/>
          <w:sz w:val="28"/>
          <w:szCs w:val="28"/>
          <w:highlight w:val="none"/>
        </w:rPr>
        <w:t>1</w:t>
      </w:r>
      <w:r>
        <w:rPr>
          <w:rFonts w:hint="eastAsia" w:ascii="仿宋" w:hAnsi="仿宋" w:eastAsia="仿宋"/>
          <w:b/>
          <w:bCs/>
          <w:sz w:val="28"/>
          <w:szCs w:val="28"/>
          <w:highlight w:val="none"/>
        </w:rPr>
        <w:t>2、仲裁</w:t>
      </w:r>
      <w:r>
        <w:rPr>
          <w:rFonts w:hint="eastAsia" w:ascii="仿宋" w:hAnsi="仿宋" w:eastAsia="仿宋"/>
          <w:b/>
          <w:bCs/>
          <w:sz w:val="28"/>
          <w:szCs w:val="28"/>
          <w:highlight w:val="none"/>
          <w:lang w:eastAsia="zh-CN"/>
        </w:rPr>
        <w:t>：</w:t>
      </w:r>
    </w:p>
    <w:p w14:paraId="7B52831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rPr>
      </w:pPr>
      <w:r>
        <w:rPr>
          <w:rFonts w:hint="eastAsia" w:ascii="仿宋" w:hAnsi="仿宋" w:eastAsia="仿宋"/>
          <w:sz w:val="28"/>
          <w:szCs w:val="28"/>
          <w:highlight w:val="none"/>
        </w:rPr>
        <w:t>甲</w:t>
      </w:r>
      <w:r>
        <w:rPr>
          <w:rFonts w:ascii="仿宋" w:hAnsi="仿宋" w:eastAsia="仿宋"/>
          <w:sz w:val="28"/>
          <w:szCs w:val="28"/>
          <w:highlight w:val="none"/>
        </w:rPr>
        <w:t>乙双方应</w:t>
      </w:r>
      <w:r>
        <w:rPr>
          <w:rFonts w:hint="eastAsia" w:ascii="仿宋" w:hAnsi="仿宋" w:eastAsia="仿宋"/>
          <w:sz w:val="28"/>
          <w:szCs w:val="28"/>
          <w:highlight w:val="none"/>
        </w:rPr>
        <w:t>通</w:t>
      </w:r>
      <w:r>
        <w:rPr>
          <w:rFonts w:ascii="仿宋" w:hAnsi="仿宋" w:eastAsia="仿宋"/>
          <w:sz w:val="28"/>
          <w:szCs w:val="28"/>
          <w:highlight w:val="none"/>
        </w:rPr>
        <w:t>过</w:t>
      </w:r>
      <w:r>
        <w:rPr>
          <w:rFonts w:hint="eastAsia" w:ascii="仿宋" w:hAnsi="仿宋" w:eastAsia="仿宋"/>
          <w:sz w:val="28"/>
          <w:szCs w:val="28"/>
          <w:highlight w:val="none"/>
        </w:rPr>
        <w:t>友好</w:t>
      </w:r>
      <w:r>
        <w:rPr>
          <w:rFonts w:ascii="仿宋" w:hAnsi="仿宋" w:eastAsia="仿宋"/>
          <w:sz w:val="28"/>
          <w:szCs w:val="28"/>
          <w:highlight w:val="none"/>
        </w:rPr>
        <w:t>协</w:t>
      </w:r>
      <w:r>
        <w:rPr>
          <w:rFonts w:hint="eastAsia" w:ascii="仿宋" w:hAnsi="仿宋" w:eastAsia="仿宋"/>
          <w:sz w:val="28"/>
          <w:szCs w:val="28"/>
          <w:highlight w:val="none"/>
        </w:rPr>
        <w:t>商解</w:t>
      </w:r>
      <w:r>
        <w:rPr>
          <w:rFonts w:ascii="仿宋" w:hAnsi="仿宋" w:eastAsia="仿宋"/>
          <w:sz w:val="28"/>
          <w:szCs w:val="28"/>
          <w:highlight w:val="none"/>
        </w:rPr>
        <w:t>决</w:t>
      </w:r>
      <w:r>
        <w:rPr>
          <w:rFonts w:hint="eastAsia" w:ascii="仿宋" w:hAnsi="仿宋" w:eastAsia="仿宋"/>
          <w:sz w:val="28"/>
          <w:szCs w:val="28"/>
          <w:highlight w:val="none"/>
        </w:rPr>
        <w:t>在</w:t>
      </w:r>
      <w:r>
        <w:rPr>
          <w:rFonts w:ascii="仿宋" w:hAnsi="仿宋" w:eastAsia="仿宋"/>
          <w:sz w:val="28"/>
          <w:szCs w:val="28"/>
          <w:highlight w:val="none"/>
        </w:rPr>
        <w:t>执</w:t>
      </w:r>
      <w:r>
        <w:rPr>
          <w:rFonts w:hint="eastAsia" w:ascii="仿宋" w:hAnsi="仿宋" w:eastAsia="仿宋"/>
          <w:sz w:val="28"/>
          <w:szCs w:val="28"/>
          <w:highlight w:val="none"/>
        </w:rPr>
        <w:t>行本合同中所</w:t>
      </w:r>
      <w:r>
        <w:rPr>
          <w:rFonts w:ascii="仿宋" w:hAnsi="仿宋" w:eastAsia="仿宋"/>
          <w:sz w:val="28"/>
          <w:szCs w:val="28"/>
          <w:highlight w:val="none"/>
        </w:rPr>
        <w:t>发</w:t>
      </w:r>
      <w:r>
        <w:rPr>
          <w:rFonts w:hint="eastAsia" w:ascii="仿宋" w:hAnsi="仿宋" w:eastAsia="仿宋"/>
          <w:sz w:val="28"/>
          <w:szCs w:val="28"/>
          <w:highlight w:val="none"/>
        </w:rPr>
        <w:t>生的或与本合同有</w:t>
      </w:r>
      <w:r>
        <w:rPr>
          <w:rFonts w:ascii="仿宋" w:hAnsi="仿宋" w:eastAsia="仿宋"/>
          <w:sz w:val="28"/>
          <w:szCs w:val="28"/>
          <w:highlight w:val="none"/>
        </w:rPr>
        <w:t>关的争议</w:t>
      </w:r>
      <w:r>
        <w:rPr>
          <w:rFonts w:hint="eastAsia" w:ascii="仿宋" w:hAnsi="仿宋" w:eastAsia="仿宋"/>
          <w:sz w:val="28"/>
          <w:szCs w:val="28"/>
          <w:highlight w:val="none"/>
        </w:rPr>
        <w:t>。如</w:t>
      </w:r>
      <w:r>
        <w:rPr>
          <w:rFonts w:ascii="仿宋" w:hAnsi="仿宋" w:eastAsia="仿宋"/>
          <w:sz w:val="28"/>
          <w:szCs w:val="28"/>
          <w:highlight w:val="none"/>
        </w:rPr>
        <w:t>协</w:t>
      </w:r>
      <w:r>
        <w:rPr>
          <w:rFonts w:hint="eastAsia" w:ascii="仿宋" w:hAnsi="仿宋" w:eastAsia="仿宋"/>
          <w:sz w:val="28"/>
          <w:szCs w:val="28"/>
          <w:highlight w:val="none"/>
        </w:rPr>
        <w:t>商仍未解</w:t>
      </w:r>
      <w:r>
        <w:rPr>
          <w:rFonts w:ascii="仿宋" w:hAnsi="仿宋" w:eastAsia="仿宋"/>
          <w:sz w:val="28"/>
          <w:szCs w:val="28"/>
          <w:highlight w:val="none"/>
        </w:rPr>
        <w:t>决</w:t>
      </w:r>
      <w:r>
        <w:rPr>
          <w:rFonts w:hint="eastAsia" w:ascii="仿宋" w:hAnsi="仿宋" w:eastAsia="仿宋"/>
          <w:sz w:val="28"/>
          <w:szCs w:val="28"/>
          <w:highlight w:val="none"/>
        </w:rPr>
        <w:t>，任何一方都可按</w:t>
      </w:r>
      <w:r>
        <w:rPr>
          <w:rFonts w:hint="eastAsia" w:ascii="仿宋" w:hAnsi="仿宋" w:eastAsia="仿宋"/>
          <w:sz w:val="28"/>
          <w:szCs w:val="28"/>
          <w:highlight w:val="none"/>
          <w:lang w:eastAsia="zh-CN"/>
        </w:rPr>
        <w:t>《中华人民共和国民法典》</w:t>
      </w:r>
      <w:r>
        <w:rPr>
          <w:rFonts w:hint="eastAsia" w:ascii="仿宋" w:hAnsi="仿宋" w:eastAsia="仿宋"/>
          <w:sz w:val="28"/>
          <w:szCs w:val="28"/>
          <w:highlight w:val="none"/>
        </w:rPr>
        <w:t>的</w:t>
      </w:r>
      <w:r>
        <w:rPr>
          <w:rFonts w:ascii="仿宋" w:hAnsi="仿宋" w:eastAsia="仿宋"/>
          <w:sz w:val="28"/>
          <w:szCs w:val="28"/>
          <w:highlight w:val="none"/>
        </w:rPr>
        <w:t>规</w:t>
      </w:r>
      <w:r>
        <w:rPr>
          <w:rFonts w:hint="eastAsia" w:ascii="仿宋" w:hAnsi="仿宋" w:eastAsia="仿宋"/>
          <w:sz w:val="28"/>
          <w:szCs w:val="28"/>
          <w:highlight w:val="none"/>
        </w:rPr>
        <w:t>定到相关仲裁部门</w:t>
      </w:r>
      <w:r>
        <w:rPr>
          <w:rFonts w:ascii="仿宋" w:hAnsi="仿宋" w:eastAsia="仿宋"/>
          <w:sz w:val="28"/>
          <w:szCs w:val="28"/>
          <w:highlight w:val="none"/>
        </w:rPr>
        <w:t>进</w:t>
      </w:r>
      <w:r>
        <w:rPr>
          <w:rFonts w:hint="eastAsia" w:ascii="仿宋" w:hAnsi="仿宋" w:eastAsia="仿宋"/>
          <w:sz w:val="28"/>
          <w:szCs w:val="28"/>
          <w:highlight w:val="none"/>
        </w:rPr>
        <w:t>行</w:t>
      </w:r>
      <w:r>
        <w:rPr>
          <w:rFonts w:ascii="仿宋" w:hAnsi="仿宋" w:eastAsia="仿宋"/>
          <w:sz w:val="28"/>
          <w:szCs w:val="28"/>
          <w:highlight w:val="none"/>
        </w:rPr>
        <w:t>调</w:t>
      </w:r>
      <w:r>
        <w:rPr>
          <w:rFonts w:hint="eastAsia" w:ascii="仿宋" w:hAnsi="仿宋" w:eastAsia="仿宋"/>
          <w:sz w:val="28"/>
          <w:szCs w:val="28"/>
          <w:highlight w:val="none"/>
        </w:rPr>
        <w:t>解或仲裁。</w:t>
      </w:r>
    </w:p>
    <w:p w14:paraId="00ECE00A">
      <w:pPr>
        <w:keepNext w:val="0"/>
        <w:keepLines w:val="0"/>
        <w:pageBreakBefore w:val="0"/>
        <w:widowControl w:val="0"/>
        <w:kinsoku/>
        <w:wordWrap/>
        <w:overflowPunct/>
        <w:topLinePunct w:val="0"/>
        <w:autoSpaceDE/>
        <w:autoSpaceDN/>
        <w:bidi w:val="0"/>
        <w:spacing w:line="400" w:lineRule="exact"/>
        <w:ind w:firstLine="562" w:firstLineChars="200"/>
        <w:textAlignment w:val="auto"/>
        <w:rPr>
          <w:rFonts w:ascii="仿宋" w:hAnsi="仿宋" w:eastAsia="仿宋" w:cs="Times New Roman"/>
          <w:b/>
          <w:bCs/>
          <w:sz w:val="28"/>
          <w:szCs w:val="28"/>
          <w:highlight w:val="none"/>
        </w:rPr>
      </w:pPr>
      <w:r>
        <w:rPr>
          <w:rFonts w:ascii="仿宋" w:hAnsi="仿宋" w:eastAsia="仿宋"/>
          <w:b/>
          <w:bCs/>
          <w:sz w:val="28"/>
          <w:szCs w:val="28"/>
          <w:highlight w:val="none"/>
        </w:rPr>
        <w:t>1</w:t>
      </w:r>
      <w:r>
        <w:rPr>
          <w:rFonts w:hint="eastAsia" w:ascii="仿宋" w:hAnsi="仿宋" w:eastAsia="仿宋"/>
          <w:b/>
          <w:bCs/>
          <w:sz w:val="28"/>
          <w:szCs w:val="28"/>
          <w:highlight w:val="none"/>
        </w:rPr>
        <w:t>3、</w:t>
      </w:r>
      <w:r>
        <w:rPr>
          <w:rFonts w:hint="eastAsia" w:ascii="仿宋" w:hAnsi="仿宋" w:eastAsia="仿宋" w:cs="Times New Roman"/>
          <w:b/>
          <w:bCs/>
          <w:sz w:val="28"/>
          <w:szCs w:val="28"/>
          <w:highlight w:val="none"/>
        </w:rPr>
        <w:t>补充协议</w:t>
      </w:r>
    </w:p>
    <w:p w14:paraId="5826706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cs="仿宋"/>
          <w:color w:val="000000"/>
          <w:sz w:val="28"/>
          <w:szCs w:val="28"/>
          <w:highlight w:val="none"/>
        </w:rPr>
      </w:pPr>
      <w:r>
        <w:rPr>
          <w:rFonts w:hint="eastAsia" w:ascii="仿宋" w:hAnsi="仿宋" w:eastAsia="仿宋" w:cs="仿宋"/>
          <w:color w:val="000000"/>
          <w:sz w:val="28"/>
          <w:szCs w:val="28"/>
          <w:highlight w:val="none"/>
        </w:rPr>
        <w:t>合同未尽事宜，经双方协商可签订补充协议，所签订的补充协议与本合同具有同等的法律效力。</w:t>
      </w:r>
    </w:p>
    <w:p w14:paraId="5996ECB8">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ascii="仿宋" w:hAnsi="仿宋" w:eastAsia="仿宋"/>
          <w:b/>
          <w:bCs/>
          <w:sz w:val="28"/>
          <w:szCs w:val="28"/>
          <w:highlight w:val="none"/>
        </w:rPr>
      </w:pPr>
      <w:r>
        <w:rPr>
          <w:rFonts w:hint="eastAsia" w:ascii="仿宋" w:hAnsi="仿宋" w:eastAsia="仿宋" w:cs="仿宋"/>
          <w:color w:val="000000"/>
          <w:sz w:val="28"/>
          <w:szCs w:val="28"/>
          <w:highlight w:val="none"/>
        </w:rPr>
        <w:t>附加协议条款：</w:t>
      </w:r>
      <w:r>
        <w:rPr>
          <w:rFonts w:hint="eastAsia" w:ascii="仿宋" w:hAnsi="仿宋" w:eastAsia="仿宋" w:cs="仿宋"/>
          <w:sz w:val="28"/>
          <w:szCs w:val="28"/>
          <w:highlight w:val="none"/>
          <w:u w:val="single"/>
          <w:lang w:bidi="ar"/>
        </w:rPr>
        <w:t>无</w:t>
      </w:r>
      <w:r>
        <w:rPr>
          <w:rFonts w:hint="eastAsia" w:ascii="仿宋" w:hAnsi="仿宋" w:eastAsia="仿宋" w:cs="仿宋"/>
          <w:b w:val="0"/>
          <w:bCs w:val="0"/>
          <w:sz w:val="28"/>
          <w:szCs w:val="28"/>
          <w:highlight w:val="none"/>
        </w:rPr>
        <w:t>。</w:t>
      </w:r>
    </w:p>
    <w:p w14:paraId="1BB3F8BC">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eastAsia"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14、</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签订日期</w:t>
      </w:r>
    </w:p>
    <w:p w14:paraId="4BF6542E">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本合同于</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年</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月</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lang w:val="en-US" w:eastAsia="zh-CN"/>
        </w:rPr>
        <w:t>日签订。</w:t>
      </w:r>
    </w:p>
    <w:p w14:paraId="0AAC354B">
      <w:pPr>
        <w:keepNext w:val="0"/>
        <w:keepLines w:val="0"/>
        <w:pageBreakBefore w:val="0"/>
        <w:widowControl w:val="0"/>
        <w:numPr>
          <w:ilvl w:val="0"/>
          <w:numId w:val="0"/>
        </w:numPr>
        <w:kinsoku/>
        <w:wordWrap/>
        <w:overflowPunct/>
        <w:topLinePunct w:val="0"/>
        <w:autoSpaceDE/>
        <w:autoSpaceDN/>
        <w:bidi w:val="0"/>
        <w:spacing w:line="400" w:lineRule="exact"/>
        <w:ind w:firstLine="562" w:firstLineChars="200"/>
        <w:textAlignment w:val="auto"/>
        <w:rPr>
          <w:rFonts w:hint="default" w:ascii="仿宋" w:hAnsi="仿宋" w:eastAsia="仿宋"/>
          <w:b/>
          <w:bCs/>
          <w:sz w:val="28"/>
          <w:szCs w:val="28"/>
          <w:highlight w:val="none"/>
          <w:lang w:val="en-US" w:eastAsia="zh-CN"/>
        </w:rPr>
      </w:pPr>
      <w:r>
        <w:rPr>
          <w:rFonts w:hint="eastAsia" w:ascii="仿宋" w:hAnsi="仿宋" w:eastAsia="仿宋" w:cs="Times New Roman"/>
          <w:b/>
          <w:bCs/>
          <w:kern w:val="2"/>
          <w:sz w:val="28"/>
          <w:szCs w:val="28"/>
          <w:highlight w:val="none"/>
          <w:lang w:val="en-US" w:eastAsia="zh-CN" w:bidi="ar-SA"/>
        </w:rPr>
        <w:t>15、</w:t>
      </w:r>
      <w:r>
        <w:rPr>
          <w:rFonts w:hint="eastAsia" w:ascii="仿宋" w:hAnsi="仿宋" w:eastAsia="仿宋"/>
          <w:b/>
          <w:bCs/>
          <w:sz w:val="28"/>
          <w:szCs w:val="28"/>
          <w:highlight w:val="none"/>
        </w:rPr>
        <w:t>合同的</w:t>
      </w:r>
      <w:r>
        <w:rPr>
          <w:rFonts w:hint="eastAsia" w:ascii="仿宋" w:hAnsi="仿宋" w:eastAsia="仿宋"/>
          <w:b/>
          <w:bCs/>
          <w:sz w:val="28"/>
          <w:szCs w:val="28"/>
          <w:highlight w:val="none"/>
          <w:lang w:val="en-US" w:eastAsia="zh-CN"/>
        </w:rPr>
        <w:t>份数</w:t>
      </w:r>
    </w:p>
    <w:p w14:paraId="13D2730B">
      <w:pPr>
        <w:keepNext w:val="0"/>
        <w:keepLines w:val="0"/>
        <w:pageBreakBefore w:val="0"/>
        <w:widowControl w:val="0"/>
        <w:kinsoku/>
        <w:wordWrap/>
        <w:overflowPunct/>
        <w:topLinePunct w:val="0"/>
        <w:autoSpaceDE/>
        <w:autoSpaceDN/>
        <w:bidi w:val="0"/>
        <w:spacing w:line="400" w:lineRule="exact"/>
        <w:ind w:firstLine="560" w:firstLineChars="200"/>
        <w:textAlignment w:val="auto"/>
        <w:rPr>
          <w:rFonts w:hint="eastAsia" w:ascii="仿宋" w:hAnsi="仿宋" w:eastAsia="仿宋"/>
          <w:sz w:val="28"/>
          <w:szCs w:val="28"/>
          <w:highlight w:val="none"/>
          <w:lang w:eastAsia="zh-CN"/>
        </w:rPr>
      </w:pPr>
      <w:r>
        <w:rPr>
          <w:rFonts w:hint="eastAsia" w:ascii="仿宋" w:hAnsi="仿宋" w:eastAsia="仿宋"/>
          <w:sz w:val="28"/>
          <w:szCs w:val="28"/>
          <w:highlight w:val="none"/>
        </w:rPr>
        <w:t>本合同共</w:t>
      </w:r>
      <w:r>
        <w:rPr>
          <w:rFonts w:hint="eastAsia" w:ascii="仿宋" w:hAnsi="仿宋" w:eastAsia="仿宋"/>
          <w:sz w:val="28"/>
          <w:szCs w:val="28"/>
          <w:highlight w:val="none"/>
          <w:lang w:val="en-US" w:eastAsia="zh-CN"/>
        </w:rPr>
        <w:t>柒</w:t>
      </w:r>
      <w:r>
        <w:rPr>
          <w:rFonts w:hint="eastAsia" w:ascii="仿宋" w:hAnsi="仿宋" w:eastAsia="仿宋"/>
          <w:sz w:val="28"/>
          <w:szCs w:val="28"/>
          <w:highlight w:val="none"/>
        </w:rPr>
        <w:t>份，甲</w:t>
      </w:r>
      <w:r>
        <w:rPr>
          <w:rFonts w:hint="eastAsia" w:ascii="仿宋" w:hAnsi="仿宋" w:eastAsia="仿宋"/>
          <w:sz w:val="28"/>
          <w:szCs w:val="28"/>
          <w:highlight w:val="none"/>
          <w:lang w:val="en-US" w:eastAsia="zh-CN"/>
        </w:rPr>
        <w:t>方叁份</w:t>
      </w:r>
      <w:r>
        <w:rPr>
          <w:rFonts w:ascii="仿宋" w:hAnsi="仿宋" w:eastAsia="仿宋"/>
          <w:sz w:val="28"/>
          <w:szCs w:val="28"/>
          <w:highlight w:val="none"/>
        </w:rPr>
        <w:t>、乙方</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份，招标代理机构</w:t>
      </w:r>
      <w:r>
        <w:rPr>
          <w:rFonts w:hint="eastAsia" w:ascii="仿宋" w:hAnsi="仿宋" w:eastAsia="仿宋"/>
          <w:sz w:val="28"/>
          <w:szCs w:val="28"/>
          <w:highlight w:val="none"/>
          <w:lang w:val="en-US" w:eastAsia="zh-CN"/>
        </w:rPr>
        <w:t>贰</w:t>
      </w:r>
      <w:r>
        <w:rPr>
          <w:rFonts w:hint="eastAsia" w:ascii="仿宋" w:hAnsi="仿宋" w:eastAsia="仿宋"/>
          <w:sz w:val="28"/>
          <w:szCs w:val="28"/>
          <w:highlight w:val="none"/>
        </w:rPr>
        <w:t>份</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均</w:t>
      </w:r>
      <w:r>
        <w:rPr>
          <w:rFonts w:hint="eastAsia" w:ascii="仿宋" w:hAnsi="仿宋" w:eastAsia="仿宋" w:cs="仿宋"/>
          <w:color w:val="000000"/>
          <w:sz w:val="28"/>
          <w:szCs w:val="28"/>
          <w:highlight w:val="none"/>
        </w:rPr>
        <w:t>具有同等的法律效力</w:t>
      </w:r>
    </w:p>
    <w:p w14:paraId="5D351711">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ind w:firstLine="560" w:firstLineChars="200"/>
        <w:textAlignment w:val="auto"/>
        <w:rPr>
          <w:rFonts w:ascii="仿宋" w:hAnsi="仿宋" w:eastAsia="仿宋"/>
          <w:sz w:val="28"/>
          <w:szCs w:val="28"/>
          <w:highlight w:val="none"/>
        </w:rPr>
      </w:pPr>
    </w:p>
    <w:p w14:paraId="75E22421">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rPr>
        <w:t>甲方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rPr>
        <w:t>乙方</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盖</w:t>
      </w:r>
      <w:r>
        <w:rPr>
          <w:rFonts w:hint="eastAsia" w:ascii="仿宋" w:hAnsi="仿宋" w:eastAsia="仿宋"/>
          <w:b/>
          <w:bCs/>
          <w:sz w:val="28"/>
          <w:szCs w:val="28"/>
          <w:highlight w:val="none"/>
          <w:vertAlign w:val="subscript"/>
        </w:rPr>
        <w:t>章）</w:t>
      </w:r>
      <w:r>
        <w:rPr>
          <w:rFonts w:hint="eastAsia" w:ascii="仿宋" w:hAnsi="仿宋" w:eastAsia="仿宋"/>
          <w:b/>
          <w:bCs/>
          <w:sz w:val="28"/>
          <w:szCs w:val="28"/>
          <w:highlight w:val="none"/>
        </w:rPr>
        <w:t xml:space="preserve">：      </w:t>
      </w:r>
    </w:p>
    <w:p w14:paraId="1BCC5452">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lang w:val="en-US" w:eastAsia="zh-CN"/>
        </w:rPr>
      </w:pPr>
    </w:p>
    <w:p w14:paraId="728D7288">
      <w:pPr>
        <w:keepNext w:val="0"/>
        <w:keepLines w:val="0"/>
        <w:pageBreakBefore w:val="0"/>
        <w:widowControl w:val="0"/>
        <w:tabs>
          <w:tab w:val="left" w:pos="1260"/>
          <w:tab w:val="left" w:pos="522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hint="eastAsia" w:ascii="仿宋" w:hAnsi="仿宋" w:eastAsia="仿宋"/>
          <w:b/>
          <w:bCs/>
          <w:sz w:val="28"/>
          <w:szCs w:val="28"/>
          <w:highlight w:val="none"/>
        </w:rPr>
      </w:pP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w:t>
      </w:r>
      <w:r>
        <w:rPr>
          <w:rFonts w:ascii="仿宋" w:hAnsi="仿宋" w:eastAsia="仿宋"/>
          <w:b/>
          <w:bCs/>
          <w:sz w:val="28"/>
          <w:szCs w:val="28"/>
          <w:highlight w:val="none"/>
        </w:rPr>
        <w:t xml:space="preserve">                        </w:t>
      </w:r>
      <w:r>
        <w:rPr>
          <w:rFonts w:hint="eastAsia" w:ascii="仿宋" w:hAnsi="仿宋" w:eastAsia="仿宋"/>
          <w:b/>
          <w:bCs/>
          <w:sz w:val="28"/>
          <w:szCs w:val="28"/>
          <w:highlight w:val="none"/>
          <w:lang w:val="en-US" w:eastAsia="zh-CN"/>
        </w:rPr>
        <w:t>经办人</w:t>
      </w:r>
      <w:r>
        <w:rPr>
          <w:rFonts w:hint="eastAsia" w:ascii="仿宋" w:hAnsi="仿宋" w:eastAsia="仿宋"/>
          <w:b/>
          <w:bCs/>
          <w:sz w:val="28"/>
          <w:szCs w:val="28"/>
          <w:highlight w:val="none"/>
          <w:vertAlign w:val="subscript"/>
        </w:rPr>
        <w:t>（</w:t>
      </w:r>
      <w:r>
        <w:rPr>
          <w:rFonts w:ascii="仿宋" w:hAnsi="仿宋" w:eastAsia="仿宋"/>
          <w:b/>
          <w:bCs/>
          <w:sz w:val="28"/>
          <w:szCs w:val="28"/>
          <w:highlight w:val="none"/>
          <w:vertAlign w:val="subscript"/>
        </w:rPr>
        <w:t>签</w:t>
      </w:r>
      <w:r>
        <w:rPr>
          <w:rFonts w:hint="eastAsia" w:ascii="仿宋" w:hAnsi="仿宋" w:eastAsia="仿宋"/>
          <w:b/>
          <w:bCs/>
          <w:sz w:val="28"/>
          <w:szCs w:val="28"/>
          <w:highlight w:val="none"/>
          <w:vertAlign w:val="subscript"/>
        </w:rPr>
        <w:t>字）</w:t>
      </w:r>
      <w:r>
        <w:rPr>
          <w:rFonts w:hint="eastAsia" w:ascii="仿宋" w:hAnsi="仿宋" w:eastAsia="仿宋"/>
          <w:b/>
          <w:bCs/>
          <w:sz w:val="28"/>
          <w:szCs w:val="28"/>
          <w:highlight w:val="none"/>
        </w:rPr>
        <w:t xml:space="preserve">：   </w:t>
      </w:r>
    </w:p>
    <w:p w14:paraId="19FE0CCF">
      <w:pPr>
        <w:keepNext w:val="0"/>
        <w:keepLines w:val="0"/>
        <w:pageBreakBefore w:val="0"/>
        <w:widowControl w:val="0"/>
        <w:tabs>
          <w:tab w:val="left" w:pos="1260"/>
        </w:tabs>
        <w:kinsoku/>
        <w:wordWrap/>
        <w:overflowPunct/>
        <w:topLinePunct w:val="0"/>
        <w:autoSpaceDE/>
        <w:autoSpaceDN/>
        <w:bidi w:val="0"/>
        <w:adjustRightInd w:val="0"/>
        <w:snapToGrid w:val="0"/>
        <w:spacing w:before="313" w:beforeLines="100" w:after="313" w:afterLines="100" w:line="440" w:lineRule="exact"/>
        <w:ind w:firstLine="562" w:firstLineChars="200"/>
        <w:textAlignment w:val="auto"/>
        <w:rPr>
          <w:rFonts w:ascii="仿宋" w:hAnsi="仿宋" w:eastAsia="仿宋"/>
          <w:b/>
          <w:bCs/>
          <w:sz w:val="28"/>
          <w:szCs w:val="28"/>
          <w:highlight w:val="none"/>
        </w:rPr>
      </w:pPr>
    </w:p>
    <w:p w14:paraId="1858A426">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18"/>
          <w:szCs w:val="16"/>
          <w:highlight w:val="none"/>
        </w:rPr>
      </w:pPr>
    </w:p>
    <w:p w14:paraId="3D52127E">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18"/>
          <w:szCs w:val="16"/>
          <w:highlight w:val="none"/>
        </w:rPr>
      </w:pPr>
    </w:p>
    <w:p w14:paraId="0C3E827B">
      <w:pPr>
        <w:keepNext w:val="0"/>
        <w:keepLines w:val="0"/>
        <w:pageBreakBefore w:val="0"/>
        <w:widowControl w:val="0"/>
        <w:tabs>
          <w:tab w:val="left" w:pos="1260"/>
        </w:tabs>
        <w:kinsoku/>
        <w:wordWrap/>
        <w:overflowPunct/>
        <w:topLinePunct w:val="0"/>
        <w:autoSpaceDE/>
        <w:autoSpaceDN/>
        <w:bidi w:val="0"/>
        <w:adjustRightInd w:val="0"/>
        <w:snapToGrid w:val="0"/>
        <w:spacing w:line="440" w:lineRule="exact"/>
        <w:textAlignment w:val="auto"/>
        <w:rPr>
          <w:rFonts w:hint="eastAsia" w:ascii="仿宋" w:hAnsi="仿宋" w:eastAsia="仿宋"/>
          <w:b/>
          <w:sz w:val="20"/>
          <w:szCs w:val="18"/>
          <w:highlight w:val="none"/>
        </w:rPr>
      </w:pPr>
      <w:r>
        <w:rPr>
          <w:rFonts w:hint="eastAsia" w:ascii="仿宋" w:hAnsi="仿宋" w:eastAsia="仿宋"/>
          <w:b/>
          <w:sz w:val="18"/>
          <w:szCs w:val="16"/>
          <w:highlight w:val="none"/>
        </w:rPr>
        <w:t>注：附</w:t>
      </w:r>
      <w:r>
        <w:rPr>
          <w:rFonts w:hint="eastAsia" w:ascii="仿宋" w:hAnsi="仿宋" w:eastAsia="仿宋"/>
          <w:b/>
          <w:sz w:val="18"/>
          <w:szCs w:val="16"/>
          <w:highlight w:val="none"/>
          <w:lang w:val="en-US" w:eastAsia="zh-CN"/>
        </w:rPr>
        <w:t>报价一览表、</w:t>
      </w:r>
      <w:r>
        <w:rPr>
          <w:rFonts w:hint="eastAsia" w:ascii="仿宋" w:hAnsi="仿宋" w:eastAsia="仿宋"/>
          <w:b/>
          <w:sz w:val="18"/>
          <w:szCs w:val="16"/>
          <w:highlight w:val="none"/>
        </w:rPr>
        <w:t>分项报价表、配置清单、售后服务承诺、</w:t>
      </w:r>
      <w:r>
        <w:rPr>
          <w:rFonts w:hint="eastAsia" w:ascii="仿宋" w:hAnsi="仿宋" w:eastAsia="仿宋"/>
          <w:b/>
          <w:sz w:val="18"/>
          <w:szCs w:val="16"/>
          <w:highlight w:val="none"/>
          <w:lang w:eastAsia="zh-CN"/>
        </w:rPr>
        <w:t>成交通知书、</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w:t>
      </w:r>
      <w:r>
        <w:rPr>
          <w:rFonts w:hint="eastAsia" w:ascii="仿宋" w:hAnsi="仿宋" w:eastAsia="仿宋" w:cs="仿宋"/>
          <w:b/>
          <w:sz w:val="18"/>
          <w:szCs w:val="18"/>
          <w:highlight w:val="none"/>
        </w:rPr>
        <w:t>廉洁购销合同</w:t>
      </w:r>
      <w:r>
        <w:rPr>
          <w:rFonts w:hint="eastAsia" w:ascii="仿宋" w:hAnsi="仿宋" w:eastAsia="仿宋" w:cs="仿宋"/>
          <w:b/>
          <w:sz w:val="18"/>
          <w:szCs w:val="18"/>
          <w:highlight w:val="none"/>
          <w:lang w:val="en-US" w:eastAsia="zh-CN"/>
        </w:rPr>
        <w:t>甲乙双方持有）</w:t>
      </w:r>
      <w:r>
        <w:rPr>
          <w:rFonts w:hint="eastAsia" w:ascii="仿宋" w:hAnsi="仿宋" w:eastAsia="仿宋"/>
          <w:b/>
          <w:sz w:val="20"/>
          <w:szCs w:val="18"/>
          <w:highlight w:val="none"/>
        </w:rPr>
        <w:t>。</w:t>
      </w:r>
    </w:p>
    <w:p w14:paraId="7CB93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
          <w:sz w:val="28"/>
          <w:szCs w:val="28"/>
          <w:highlight w:val="none"/>
        </w:rPr>
      </w:pPr>
      <w:r>
        <w:rPr>
          <w:rFonts w:hint="eastAsia" w:ascii="仿宋" w:hAnsi="仿宋" w:eastAsia="仿宋"/>
          <w:b/>
          <w:sz w:val="32"/>
          <w:szCs w:val="28"/>
          <w:highlight w:val="none"/>
        </w:rPr>
        <w:br w:type="page"/>
      </w:r>
      <w:r>
        <w:rPr>
          <w:rFonts w:hint="eastAsia" w:ascii="仿宋" w:hAnsi="仿宋" w:eastAsia="仿宋" w:cs="仿宋"/>
          <w:b/>
          <w:sz w:val="28"/>
          <w:szCs w:val="28"/>
          <w:highlight w:val="none"/>
        </w:rPr>
        <w:t>医疗卫生机构医药产品廉洁购销合同</w:t>
      </w:r>
    </w:p>
    <w:p w14:paraId="0EAA8D3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甲方：</w:t>
      </w:r>
      <w:r>
        <w:rPr>
          <w:rFonts w:hint="eastAsia" w:ascii="仿宋" w:hAnsi="仿宋" w:eastAsia="仿宋" w:cs="仿宋"/>
          <w:sz w:val="28"/>
          <w:szCs w:val="28"/>
          <w:highlight w:val="none"/>
          <w:lang w:val="en-US" w:eastAsia="zh-CN"/>
        </w:rPr>
        <w:t>微山县人民医院</w:t>
      </w:r>
    </w:p>
    <w:p w14:paraId="16E99262">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rPr>
        <w:t>乙方：</w:t>
      </w:r>
    </w:p>
    <w:p w14:paraId="46D188F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为进一步加强医疗卫生行风建设，规范医疗卫生机构医药购销行为，有效防范商业贿赂行为，营造公平交易、诚实守信的购销环境，经甲、乙双方协商，同意签订本合同，并共同遵守：</w:t>
      </w:r>
    </w:p>
    <w:p w14:paraId="542FBD1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一、甲乙双方按照《中华人民共和国民法典》、民法典司法解释</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相关法律规定及医药产品购销合同约定购销药品、医用设备、医用耗材等医药产品。</w:t>
      </w:r>
    </w:p>
    <w:p w14:paraId="547E708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二、甲方应当严格执行医药产品购销合同验收、入库制度，对采购医药产品及发票进行查验，不得违反有关规定合同外采购、违价采购或从非规定渠道采购。</w:t>
      </w:r>
    </w:p>
    <w:p w14:paraId="167E3DD0">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有责任如实向有关纪检监察部门反映情况。</w:t>
      </w:r>
    </w:p>
    <w:p w14:paraId="20EF3DEC">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四、严禁甲方工作人员利用任何途径和方式，为乙方统计医师个人及临床科室有关医药产品用量信息，或为乙方统计提供便利。</w:t>
      </w:r>
    </w:p>
    <w:p w14:paraId="714D03CE">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五、乙方不得以回扣、宴请等方式影响甲方工作人员采购或使用医药产品的选择权，不得在学术活动中提供旅游、超标准支付食宿费用。</w:t>
      </w:r>
    </w:p>
    <w:p w14:paraId="1C9A25D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六、乙方指定</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作为销售代表洽谈业务。销售代表必须在工作时间到甲方指定地点联系商谈，不得到住院部、门诊部、医技科室等推销医药产品，不得借故到甲方相关领导、部门负责人及相关工作人员家中访谈并提供任何好处费。</w:t>
      </w:r>
    </w:p>
    <w:p w14:paraId="03BDDF2A">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七、乙方如违反本合同，一经发现，甲方有权终止购销合同，并向有关卫生计生行政部门报告。如乙方被列入商业贿赂不良记录，则严格按照《国家卫生计生委关于建立医药购销领域商业贿赂不良记录的规定》</w:t>
      </w:r>
      <w:r>
        <w:rPr>
          <w:rFonts w:hint="eastAsia" w:ascii="仿宋" w:hAnsi="仿宋" w:eastAsia="仿宋" w:cs="仿宋"/>
          <w:color w:val="000000"/>
          <w:sz w:val="28"/>
          <w:szCs w:val="28"/>
          <w:highlight w:val="none"/>
          <w:shd w:val="clear" w:color="auto" w:fill="FFFFFF"/>
        </w:rPr>
        <w:t>（国卫法制发〔2013〕50号）</w:t>
      </w:r>
      <w:r>
        <w:rPr>
          <w:rFonts w:hint="eastAsia" w:ascii="仿宋" w:hAnsi="仿宋" w:eastAsia="仿宋" w:cs="仿宋"/>
          <w:sz w:val="28"/>
          <w:szCs w:val="28"/>
          <w:highlight w:val="none"/>
        </w:rPr>
        <w:t>相关规定处理。</w:t>
      </w:r>
    </w:p>
    <w:p w14:paraId="1A41334B">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八、本合同作为医药产品购销合同的重要组成部分，与购销合同一并执行，具有同等的法律效力。</w:t>
      </w:r>
    </w:p>
    <w:p w14:paraId="28F8FA31">
      <w:pPr>
        <w:keepNext w:val="0"/>
        <w:keepLines w:val="0"/>
        <w:pageBreakBefore w:val="0"/>
        <w:widowControl w:val="0"/>
        <w:kinsoku/>
        <w:wordWrap/>
        <w:overflowPunct/>
        <w:topLinePunct w:val="0"/>
        <w:autoSpaceDE/>
        <w:autoSpaceDN/>
        <w:bidi w:val="0"/>
        <w:adjustRightInd/>
        <w:snapToGrid/>
        <w:spacing w:line="360" w:lineRule="exact"/>
        <w:ind w:firstLine="560" w:firstLineChars="200"/>
        <w:jc w:val="both"/>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九、本合同一式</w:t>
      </w:r>
      <w:r>
        <w:rPr>
          <w:rFonts w:hint="eastAsia" w:ascii="仿宋" w:hAnsi="仿宋" w:eastAsia="仿宋" w:cs="仿宋"/>
          <w:sz w:val="28"/>
          <w:szCs w:val="28"/>
          <w:highlight w:val="none"/>
          <w:lang w:val="en-US" w:eastAsia="zh-CN"/>
        </w:rPr>
        <w:t>二</w:t>
      </w:r>
      <w:r>
        <w:rPr>
          <w:rFonts w:hint="eastAsia" w:ascii="仿宋" w:hAnsi="仿宋" w:eastAsia="仿宋" w:cs="仿宋"/>
          <w:sz w:val="28"/>
          <w:szCs w:val="28"/>
          <w:highlight w:val="none"/>
        </w:rPr>
        <w:t>份，甲、乙双方各执一份，并从签订之日起生效。</w:t>
      </w:r>
    </w:p>
    <w:p w14:paraId="5343709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highlight w:val="none"/>
        </w:rPr>
      </w:pPr>
    </w:p>
    <w:p w14:paraId="2CA728B9">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甲方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乙方</w:t>
      </w:r>
      <w:r>
        <w:rPr>
          <w:rFonts w:hint="eastAsia" w:ascii="仿宋" w:hAnsi="仿宋" w:eastAsia="仿宋" w:cs="仿宋"/>
          <w:b/>
          <w:sz w:val="28"/>
          <w:szCs w:val="28"/>
          <w:highlight w:val="none"/>
          <w:vertAlign w:val="subscript"/>
        </w:rPr>
        <w:t>（盖章）</w:t>
      </w:r>
      <w:r>
        <w:rPr>
          <w:rFonts w:hint="eastAsia" w:ascii="仿宋" w:hAnsi="仿宋" w:eastAsia="仿宋" w:cs="仿宋"/>
          <w:b/>
          <w:sz w:val="28"/>
          <w:szCs w:val="28"/>
          <w:highlight w:val="none"/>
        </w:rPr>
        <w:t>：</w:t>
      </w:r>
    </w:p>
    <w:p w14:paraId="13475A7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 xml:space="preserve">       </w:t>
      </w:r>
    </w:p>
    <w:p w14:paraId="5305F7D2">
      <w:pPr>
        <w:keepNext w:val="0"/>
        <w:keepLines w:val="0"/>
        <w:pageBreakBefore w:val="0"/>
        <w:widowControl w:val="0"/>
        <w:kinsoku/>
        <w:wordWrap/>
        <w:overflowPunct/>
        <w:topLinePunct w:val="0"/>
        <w:autoSpaceDE/>
        <w:autoSpaceDN/>
        <w:bidi w:val="0"/>
        <w:adjustRightInd/>
        <w:snapToGrid/>
        <w:spacing w:line="400" w:lineRule="exact"/>
        <w:ind w:firstLine="843" w:firstLineChars="300"/>
        <w:jc w:val="both"/>
        <w:textAlignment w:val="auto"/>
        <w:rPr>
          <w:rFonts w:hint="eastAsia" w:ascii="仿宋" w:hAnsi="仿宋" w:eastAsia="仿宋" w:cs="仿宋"/>
          <w:b/>
          <w:sz w:val="28"/>
          <w:szCs w:val="28"/>
          <w:highlight w:val="none"/>
        </w:rPr>
      </w:pP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 xml:space="preserve">：               </w:t>
      </w:r>
      <w:r>
        <w:rPr>
          <w:rFonts w:hint="eastAsia" w:ascii="仿宋" w:hAnsi="仿宋" w:eastAsia="仿宋" w:cs="仿宋"/>
          <w:b/>
          <w:sz w:val="28"/>
          <w:szCs w:val="28"/>
          <w:highlight w:val="none"/>
          <w:lang w:val="en-US" w:eastAsia="zh-CN"/>
        </w:rPr>
        <w:t xml:space="preserve">  </w:t>
      </w:r>
      <w:r>
        <w:rPr>
          <w:rFonts w:hint="eastAsia" w:ascii="仿宋" w:hAnsi="仿宋" w:eastAsia="仿宋" w:cs="仿宋"/>
          <w:b/>
          <w:sz w:val="28"/>
          <w:szCs w:val="28"/>
          <w:highlight w:val="none"/>
        </w:rPr>
        <w:t>经办人</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vertAlign w:val="subscript"/>
        </w:rPr>
        <w:t>签名</w:t>
      </w:r>
      <w:r>
        <w:rPr>
          <w:rFonts w:hint="eastAsia" w:ascii="仿宋" w:hAnsi="仿宋" w:eastAsia="仿宋" w:cs="仿宋"/>
          <w:b/>
          <w:sz w:val="28"/>
          <w:szCs w:val="28"/>
          <w:highlight w:val="none"/>
          <w:vertAlign w:val="subscript"/>
          <w:lang w:eastAsia="zh-CN"/>
        </w:rPr>
        <w:t>）</w:t>
      </w:r>
      <w:r>
        <w:rPr>
          <w:rFonts w:hint="eastAsia" w:ascii="仿宋" w:hAnsi="仿宋" w:eastAsia="仿宋" w:cs="仿宋"/>
          <w:b/>
          <w:sz w:val="28"/>
          <w:szCs w:val="28"/>
          <w:highlight w:val="none"/>
        </w:rPr>
        <w:t>：</w:t>
      </w:r>
    </w:p>
    <w:p w14:paraId="3CB1E7E4">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cs="仿宋"/>
          <w:sz w:val="28"/>
          <w:szCs w:val="28"/>
          <w:highlight w:val="none"/>
        </w:rPr>
      </w:pPr>
    </w:p>
    <w:p w14:paraId="27DB23F9">
      <w:pPr>
        <w:keepNext w:val="0"/>
        <w:keepLines w:val="0"/>
        <w:pageBreakBefore w:val="0"/>
        <w:widowControl w:val="0"/>
        <w:kinsoku/>
        <w:wordWrap/>
        <w:overflowPunct/>
        <w:topLinePunct w:val="0"/>
        <w:autoSpaceDE/>
        <w:autoSpaceDN/>
        <w:bidi w:val="0"/>
        <w:adjustRightInd/>
        <w:snapToGrid/>
        <w:spacing w:line="400" w:lineRule="exact"/>
        <w:ind w:firstLine="840" w:firstLineChars="300"/>
        <w:jc w:val="both"/>
        <w:textAlignment w:val="auto"/>
        <w:rPr>
          <w:rFonts w:hint="eastAsia" w:ascii="仿宋" w:hAnsi="仿宋" w:eastAsia="仿宋"/>
          <w:b/>
          <w:sz w:val="32"/>
          <w:szCs w:val="28"/>
          <w:highlight w:val="none"/>
        </w:rPr>
      </w:pPr>
      <w:r>
        <w:rPr>
          <w:rFonts w:hint="eastAsia" w:ascii="仿宋" w:hAnsi="仿宋" w:eastAsia="仿宋" w:cs="仿宋"/>
          <w:sz w:val="28"/>
          <w:szCs w:val="28"/>
          <w:highlight w:val="none"/>
        </w:rPr>
        <w:t xml:space="preserve">年   月   日                </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   月   日</w:t>
      </w:r>
    </w:p>
    <w:p w14:paraId="1F8AA947">
      <w:pPr>
        <w:pStyle w:val="14"/>
        <w:rPr>
          <w:rStyle w:val="27"/>
          <w:rFonts w:ascii="仿宋" w:hAnsi="仿宋" w:eastAsia="仿宋" w:cs="宋体"/>
          <w:b w:val="0"/>
          <w:kern w:val="0"/>
          <w:sz w:val="28"/>
          <w:szCs w:val="28"/>
          <w:highlight w:val="none"/>
        </w:rPr>
      </w:pPr>
      <w:r>
        <w:rPr>
          <w:rFonts w:hint="eastAsia" w:ascii="仿宋" w:hAnsi="仿宋" w:eastAsia="仿宋"/>
          <w:b/>
          <w:sz w:val="32"/>
          <w:szCs w:val="28"/>
          <w:highlight w:val="none"/>
        </w:rPr>
        <w:br w:type="page"/>
      </w:r>
    </w:p>
    <w:p w14:paraId="495A41C2">
      <w:pPr>
        <w:pStyle w:val="14"/>
        <w:keepNext w:val="0"/>
        <w:keepLines w:val="0"/>
        <w:pageBreakBefore w:val="0"/>
        <w:widowControl w:val="0"/>
        <w:kinsoku/>
        <w:wordWrap/>
        <w:overflowPunct/>
        <w:topLinePunct w:val="0"/>
        <w:autoSpaceDE/>
        <w:autoSpaceDN/>
        <w:bidi w:val="0"/>
        <w:adjustRightInd/>
        <w:snapToGrid/>
        <w:spacing w:line="360" w:lineRule="auto"/>
        <w:jc w:val="center"/>
        <w:textAlignment w:val="auto"/>
        <w:rPr>
          <w:rStyle w:val="27"/>
          <w:rFonts w:ascii="仿宋" w:hAnsi="仿宋" w:eastAsia="仿宋" w:cs="宋体"/>
          <w:kern w:val="0"/>
          <w:highlight w:val="none"/>
        </w:rPr>
      </w:pPr>
      <w:r>
        <w:rPr>
          <w:rStyle w:val="27"/>
          <w:rFonts w:ascii="仿宋" w:hAnsi="仿宋" w:eastAsia="仿宋" w:cs="宋体"/>
          <w:kern w:val="0"/>
          <w:highlight w:val="none"/>
        </w:rPr>
        <w:t xml:space="preserve">第七部分 </w:t>
      </w:r>
      <w:r>
        <w:rPr>
          <w:rStyle w:val="27"/>
          <w:rFonts w:hint="eastAsia" w:ascii="仿宋" w:hAnsi="仿宋" w:eastAsia="仿宋" w:cs="宋体"/>
          <w:kern w:val="0"/>
          <w:highlight w:val="none"/>
        </w:rPr>
        <w:t>响应</w:t>
      </w:r>
      <w:r>
        <w:rPr>
          <w:rStyle w:val="27"/>
          <w:rFonts w:ascii="仿宋" w:hAnsi="仿宋" w:eastAsia="仿宋" w:cs="宋体"/>
          <w:kern w:val="0"/>
          <w:highlight w:val="none"/>
        </w:rPr>
        <w:t>文件格式</w:t>
      </w:r>
    </w:p>
    <w:p w14:paraId="510198D9">
      <w:pPr>
        <w:pStyle w:val="14"/>
        <w:spacing w:line="340" w:lineRule="exact"/>
        <w:rPr>
          <w:rStyle w:val="27"/>
          <w:rFonts w:ascii="仿宋" w:hAnsi="仿宋" w:eastAsia="仿宋" w:cs="宋体"/>
          <w:b w:val="0"/>
          <w:kern w:val="0"/>
          <w:sz w:val="28"/>
          <w:highlight w:val="none"/>
        </w:rPr>
      </w:pPr>
      <w:r>
        <w:rPr>
          <w:rStyle w:val="27"/>
          <w:b w:val="0"/>
          <w:sz w:val="28"/>
          <w:highlight w:val="none"/>
        </w:rPr>
        <mc:AlternateContent>
          <mc:Choice Requires="wps">
            <w:drawing>
              <wp:anchor distT="45720" distB="45720" distL="114300" distR="114300" simplePos="0" relativeHeight="251661312" behindDoc="0" locked="0" layoutInCell="1" allowOverlap="1">
                <wp:simplePos x="0" y="0"/>
                <wp:positionH relativeFrom="column">
                  <wp:posOffset>4406900</wp:posOffset>
                </wp:positionH>
                <wp:positionV relativeFrom="page">
                  <wp:posOffset>1818005</wp:posOffset>
                </wp:positionV>
                <wp:extent cx="1126490" cy="497205"/>
                <wp:effectExtent l="0" t="0" r="16510" b="17780"/>
                <wp:wrapSquare wrapText="bothSides"/>
                <wp:docPr id="21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126490" cy="497205"/>
                        </a:xfrm>
                        <a:prstGeom prst="rect">
                          <a:avLst/>
                        </a:prstGeom>
                        <a:solidFill>
                          <a:srgbClr val="FFFFFF"/>
                        </a:solidFill>
                        <a:ln w="9525">
                          <a:solidFill>
                            <a:srgbClr val="000000"/>
                          </a:solidFill>
                          <a:miter lim="800000"/>
                        </a:ln>
                      </wps:spPr>
                      <wps:txbx>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文本框 2" o:spid="_x0000_s1026" o:spt="202" type="#_x0000_t202" style="position:absolute;left:0pt;margin-left:347pt;margin-top:143.15pt;height:39.15pt;width:88.7pt;mso-position-vertical-relative:page;mso-wrap-distance-bottom:3.6pt;mso-wrap-distance-left:9pt;mso-wrap-distance-right:9pt;mso-wrap-distance-top:3.6pt;z-index:251661312;mso-width-relative:page;mso-height-relative:margin;mso-height-percent:200;" fillcolor="#FFFFFF" filled="t" stroked="t" coordsize="21600,21600" o:gfxdata="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rbuLo2QAAAAsBAAAPAAAAAAAAAAEAIAAAACIAAABkcnMv&#10;ZG93bnJldi54bWxQSwECFAAUAAAACACHTuJAHIz5zDsCAAB9BAAADgAAAAAAAAABACAAAAAoAQAA&#10;ZHJzL2Uyb0RvYy54bWxQSwUGAAAAAAYABgBZAQAA1QUAAAAA&#10;">
                <v:fill on="t" focussize="0,0"/>
                <v:stroke color="#000000" miterlimit="8" joinstyle="miter"/>
                <v:imagedata o:title=""/>
                <o:lock v:ext="edit" aspectratio="f"/>
                <v:textbox style="mso-fit-shape-to-text:t;">
                  <w:txbxContent>
                    <w:p w14:paraId="6D61ABA2">
                      <w:pPr>
                        <w:jc w:val="center"/>
                        <w:rPr>
                          <w:rFonts w:ascii="仿宋" w:hAnsi="仿宋" w:eastAsia="仿宋"/>
                          <w:b/>
                          <w:sz w:val="28"/>
                        </w:rPr>
                      </w:pPr>
                      <w:r>
                        <w:rPr>
                          <w:rFonts w:ascii="仿宋" w:hAnsi="仿宋" w:eastAsia="仿宋"/>
                          <w:b/>
                          <w:sz w:val="28"/>
                        </w:rPr>
                        <w:t>正</w:t>
                      </w:r>
                      <w:r>
                        <w:rPr>
                          <w:rFonts w:hint="eastAsia" w:ascii="仿宋" w:hAnsi="仿宋" w:eastAsia="仿宋"/>
                          <w:b/>
                          <w:sz w:val="28"/>
                        </w:rPr>
                        <w:t>本/</w:t>
                      </w:r>
                      <w:r>
                        <w:rPr>
                          <w:rFonts w:ascii="仿宋" w:hAnsi="仿宋" w:eastAsia="仿宋"/>
                          <w:b/>
                          <w:sz w:val="28"/>
                        </w:rPr>
                        <w:t>副本</w:t>
                      </w:r>
                    </w:p>
                  </w:txbxContent>
                </v:textbox>
                <w10:wrap type="square"/>
              </v:shape>
            </w:pict>
          </mc:Fallback>
        </mc:AlternateContent>
      </w:r>
    </w:p>
    <w:p w14:paraId="60403A26">
      <w:pPr>
        <w:pStyle w:val="14"/>
        <w:spacing w:line="340" w:lineRule="exact"/>
        <w:rPr>
          <w:rStyle w:val="27"/>
          <w:rFonts w:ascii="仿宋" w:hAnsi="仿宋" w:eastAsia="仿宋" w:cs="宋体"/>
          <w:b w:val="0"/>
          <w:kern w:val="0"/>
          <w:sz w:val="28"/>
          <w:highlight w:val="none"/>
        </w:rPr>
      </w:pPr>
    </w:p>
    <w:p w14:paraId="0B46B863">
      <w:pPr>
        <w:pStyle w:val="14"/>
        <w:spacing w:line="340" w:lineRule="exact"/>
        <w:rPr>
          <w:rStyle w:val="27"/>
          <w:rFonts w:ascii="仿宋" w:hAnsi="仿宋" w:eastAsia="仿宋" w:cs="宋体"/>
          <w:b w:val="0"/>
          <w:kern w:val="0"/>
          <w:sz w:val="28"/>
          <w:highlight w:val="none"/>
        </w:rPr>
      </w:pPr>
    </w:p>
    <w:p w14:paraId="2CACB4D7">
      <w:pPr>
        <w:pStyle w:val="14"/>
        <w:spacing w:line="340" w:lineRule="exact"/>
        <w:rPr>
          <w:rStyle w:val="27"/>
          <w:rFonts w:ascii="仿宋" w:hAnsi="仿宋" w:eastAsia="仿宋" w:cs="宋体"/>
          <w:b w:val="0"/>
          <w:kern w:val="0"/>
          <w:sz w:val="28"/>
          <w:highlight w:val="none"/>
        </w:rPr>
      </w:pPr>
    </w:p>
    <w:p w14:paraId="1E71C71B">
      <w:pPr>
        <w:pStyle w:val="14"/>
        <w:spacing w:line="340" w:lineRule="exact"/>
        <w:rPr>
          <w:rStyle w:val="27"/>
          <w:rFonts w:ascii="仿宋" w:hAnsi="仿宋" w:eastAsia="仿宋" w:cs="宋体"/>
          <w:b w:val="0"/>
          <w:kern w:val="0"/>
          <w:sz w:val="28"/>
          <w:highlight w:val="none"/>
        </w:rPr>
      </w:pPr>
    </w:p>
    <w:p w14:paraId="1EA538EF">
      <w:pPr>
        <w:pStyle w:val="14"/>
        <w:spacing w:line="340" w:lineRule="exact"/>
        <w:rPr>
          <w:rStyle w:val="27"/>
          <w:rFonts w:ascii="仿宋" w:hAnsi="仿宋" w:eastAsia="仿宋" w:cs="宋体"/>
          <w:b w:val="0"/>
          <w:kern w:val="0"/>
          <w:sz w:val="28"/>
          <w:highlight w:val="none"/>
        </w:rPr>
      </w:pPr>
    </w:p>
    <w:p w14:paraId="1EC073D0">
      <w:pPr>
        <w:pStyle w:val="14"/>
        <w:spacing w:line="340" w:lineRule="exact"/>
        <w:rPr>
          <w:rStyle w:val="27"/>
          <w:rFonts w:hint="default" w:ascii="仿宋" w:hAnsi="仿宋" w:eastAsia="仿宋" w:cs="宋体"/>
          <w:b/>
          <w:bCs w:val="0"/>
          <w:kern w:val="0"/>
          <w:sz w:val="28"/>
          <w:highlight w:val="none"/>
          <w:lang w:val="en-US" w:eastAsia="zh-CN"/>
        </w:rPr>
      </w:pPr>
      <w:r>
        <w:rPr>
          <w:rStyle w:val="27"/>
          <w:rFonts w:hint="eastAsia" w:ascii="仿宋" w:hAnsi="仿宋" w:eastAsia="仿宋" w:cs="宋体"/>
          <w:b w:val="0"/>
          <w:kern w:val="0"/>
          <w:sz w:val="28"/>
          <w:highlight w:val="none"/>
          <w:lang w:val="en-US" w:eastAsia="zh-CN"/>
        </w:rPr>
        <w:t xml:space="preserve">                                                </w:t>
      </w:r>
    </w:p>
    <w:p w14:paraId="4A32B638">
      <w:pPr>
        <w:pStyle w:val="14"/>
        <w:spacing w:line="340" w:lineRule="exact"/>
        <w:rPr>
          <w:rStyle w:val="27"/>
          <w:rFonts w:ascii="仿宋" w:hAnsi="仿宋" w:eastAsia="仿宋" w:cs="宋体"/>
          <w:b w:val="0"/>
          <w:kern w:val="0"/>
          <w:sz w:val="28"/>
          <w:highlight w:val="none"/>
        </w:rPr>
      </w:pPr>
    </w:p>
    <w:p w14:paraId="4C778A36">
      <w:pPr>
        <w:pStyle w:val="14"/>
        <w:spacing w:line="340" w:lineRule="exact"/>
        <w:rPr>
          <w:rStyle w:val="27"/>
          <w:rFonts w:ascii="仿宋" w:hAnsi="仿宋" w:eastAsia="仿宋" w:cs="宋体"/>
          <w:b w:val="0"/>
          <w:kern w:val="0"/>
          <w:sz w:val="28"/>
          <w:highlight w:val="none"/>
        </w:rPr>
      </w:pPr>
    </w:p>
    <w:p w14:paraId="70EBEEF9">
      <w:pPr>
        <w:pStyle w:val="14"/>
        <w:spacing w:line="340" w:lineRule="exact"/>
        <w:rPr>
          <w:rStyle w:val="27"/>
          <w:rFonts w:ascii="仿宋" w:hAnsi="仿宋" w:eastAsia="仿宋" w:cs="宋体"/>
          <w:b w:val="0"/>
          <w:kern w:val="0"/>
          <w:sz w:val="28"/>
          <w:highlight w:val="none"/>
        </w:rPr>
      </w:pPr>
    </w:p>
    <w:p w14:paraId="37C20E8A">
      <w:pPr>
        <w:pStyle w:val="14"/>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Style w:val="27"/>
          <w:rFonts w:ascii="仿宋" w:hAnsi="仿宋" w:eastAsia="仿宋" w:cs="宋体"/>
          <w:b/>
          <w:bCs w:val="0"/>
          <w:kern w:val="0"/>
          <w:sz w:val="36"/>
          <w:szCs w:val="24"/>
          <w:highlight w:val="none"/>
        </w:rPr>
      </w:pPr>
      <w:r>
        <w:rPr>
          <w:rStyle w:val="27"/>
          <w:rFonts w:ascii="仿宋" w:hAnsi="仿宋" w:eastAsia="仿宋" w:cs="宋体"/>
          <w:b/>
          <w:bCs w:val="0"/>
          <w:kern w:val="0"/>
          <w:sz w:val="36"/>
          <w:szCs w:val="24"/>
          <w:highlight w:val="none"/>
        </w:rPr>
        <w:t>（项目名称）竞争性磋商</w:t>
      </w:r>
    </w:p>
    <w:p w14:paraId="454A0E90">
      <w:pPr>
        <w:pStyle w:val="14"/>
        <w:spacing w:before="936" w:beforeLines="300" w:line="480" w:lineRule="auto"/>
        <w:jc w:val="center"/>
        <w:rPr>
          <w:rStyle w:val="27"/>
          <w:rFonts w:ascii="仿宋" w:hAnsi="仿宋" w:eastAsia="仿宋" w:cs="宋体"/>
          <w:kern w:val="0"/>
          <w:sz w:val="52"/>
          <w:highlight w:val="none"/>
        </w:rPr>
      </w:pPr>
      <w:r>
        <w:rPr>
          <w:rStyle w:val="27"/>
          <w:rFonts w:hint="eastAsia" w:ascii="仿宋" w:hAnsi="仿宋" w:eastAsia="仿宋" w:cs="宋体"/>
          <w:kern w:val="0"/>
          <w:sz w:val="52"/>
          <w:highlight w:val="none"/>
        </w:rPr>
        <w:t>响 应 文 件</w:t>
      </w:r>
    </w:p>
    <w:p w14:paraId="6FE39B86">
      <w:pPr>
        <w:pStyle w:val="14"/>
        <w:spacing w:line="340" w:lineRule="exact"/>
        <w:ind w:firstLine="2800" w:firstLineChars="1000"/>
        <w:rPr>
          <w:rStyle w:val="27"/>
          <w:rFonts w:ascii="仿宋" w:hAnsi="仿宋" w:eastAsia="仿宋" w:cs="宋体"/>
          <w:b w:val="0"/>
          <w:kern w:val="0"/>
          <w:sz w:val="28"/>
          <w:highlight w:val="none"/>
        </w:rPr>
      </w:pPr>
    </w:p>
    <w:p w14:paraId="3DEE3A35">
      <w:pPr>
        <w:pStyle w:val="14"/>
        <w:spacing w:line="340" w:lineRule="exact"/>
        <w:ind w:firstLine="2800" w:firstLineChars="1000"/>
        <w:rPr>
          <w:rStyle w:val="27"/>
          <w:rFonts w:ascii="仿宋" w:hAnsi="仿宋" w:eastAsia="仿宋" w:cs="宋体"/>
          <w:b w:val="0"/>
          <w:kern w:val="0"/>
          <w:sz w:val="28"/>
          <w:highlight w:val="none"/>
        </w:rPr>
      </w:pPr>
    </w:p>
    <w:p w14:paraId="79E64CC0">
      <w:pPr>
        <w:pStyle w:val="14"/>
        <w:spacing w:line="340" w:lineRule="exact"/>
        <w:ind w:firstLine="2800" w:firstLineChars="1000"/>
        <w:rPr>
          <w:rStyle w:val="27"/>
          <w:rFonts w:ascii="仿宋" w:hAnsi="仿宋" w:eastAsia="仿宋" w:cs="宋体"/>
          <w:b w:val="0"/>
          <w:kern w:val="0"/>
          <w:sz w:val="28"/>
          <w:highlight w:val="none"/>
        </w:rPr>
      </w:pPr>
    </w:p>
    <w:p w14:paraId="4528B941">
      <w:pPr>
        <w:pStyle w:val="14"/>
        <w:spacing w:line="340" w:lineRule="exact"/>
        <w:ind w:firstLine="2800" w:firstLineChars="1000"/>
        <w:rPr>
          <w:rStyle w:val="27"/>
          <w:rFonts w:ascii="仿宋" w:hAnsi="仿宋" w:eastAsia="仿宋" w:cs="宋体"/>
          <w:b w:val="0"/>
          <w:kern w:val="0"/>
          <w:sz w:val="28"/>
          <w:highlight w:val="none"/>
        </w:rPr>
      </w:pPr>
    </w:p>
    <w:p w14:paraId="2CA9CAB7">
      <w:pPr>
        <w:pStyle w:val="14"/>
        <w:spacing w:line="340" w:lineRule="exact"/>
        <w:ind w:firstLine="2800" w:firstLineChars="1000"/>
        <w:rPr>
          <w:rStyle w:val="27"/>
          <w:rFonts w:ascii="仿宋" w:hAnsi="仿宋" w:eastAsia="仿宋" w:cs="宋体"/>
          <w:b w:val="0"/>
          <w:kern w:val="0"/>
          <w:sz w:val="28"/>
          <w:highlight w:val="none"/>
        </w:rPr>
      </w:pPr>
    </w:p>
    <w:p w14:paraId="529E104A">
      <w:pPr>
        <w:pStyle w:val="14"/>
        <w:spacing w:line="340" w:lineRule="exact"/>
        <w:ind w:firstLine="2800" w:firstLineChars="1000"/>
        <w:rPr>
          <w:rStyle w:val="27"/>
          <w:rFonts w:ascii="仿宋" w:hAnsi="仿宋" w:eastAsia="仿宋" w:cs="宋体"/>
          <w:b w:val="0"/>
          <w:kern w:val="0"/>
          <w:sz w:val="28"/>
          <w:highlight w:val="none"/>
        </w:rPr>
      </w:pPr>
    </w:p>
    <w:p w14:paraId="4C0A7F6A">
      <w:pPr>
        <w:pStyle w:val="14"/>
        <w:spacing w:line="340" w:lineRule="exact"/>
        <w:ind w:firstLine="2800" w:firstLineChars="1000"/>
        <w:rPr>
          <w:rStyle w:val="27"/>
          <w:rFonts w:ascii="仿宋" w:hAnsi="仿宋" w:eastAsia="仿宋" w:cs="宋体"/>
          <w:b w:val="0"/>
          <w:kern w:val="0"/>
          <w:sz w:val="28"/>
          <w:highlight w:val="none"/>
        </w:rPr>
      </w:pPr>
    </w:p>
    <w:p w14:paraId="788D8F33">
      <w:pPr>
        <w:pStyle w:val="14"/>
        <w:spacing w:line="340" w:lineRule="exact"/>
        <w:ind w:firstLine="2800" w:firstLineChars="1000"/>
        <w:rPr>
          <w:rStyle w:val="27"/>
          <w:rFonts w:ascii="仿宋" w:hAnsi="仿宋" w:eastAsia="仿宋" w:cs="宋体"/>
          <w:b w:val="0"/>
          <w:kern w:val="0"/>
          <w:sz w:val="28"/>
          <w:highlight w:val="none"/>
        </w:rPr>
      </w:pPr>
    </w:p>
    <w:p w14:paraId="78E3A06D">
      <w:pPr>
        <w:pStyle w:val="14"/>
        <w:spacing w:line="340" w:lineRule="exact"/>
        <w:ind w:firstLine="1400" w:firstLineChars="500"/>
        <w:rPr>
          <w:rStyle w:val="27"/>
          <w:rFonts w:ascii="仿宋" w:hAnsi="仿宋" w:eastAsia="仿宋" w:cs="宋体"/>
          <w:b w:val="0"/>
          <w:kern w:val="0"/>
          <w:sz w:val="28"/>
          <w:highlight w:val="none"/>
        </w:rPr>
      </w:pPr>
    </w:p>
    <w:p w14:paraId="2416AE16">
      <w:pPr>
        <w:pStyle w:val="14"/>
        <w:spacing w:line="340" w:lineRule="exact"/>
        <w:ind w:firstLine="1400" w:firstLineChars="500"/>
        <w:rPr>
          <w:rStyle w:val="27"/>
          <w:rFonts w:ascii="仿宋" w:hAnsi="仿宋" w:eastAsia="仿宋" w:cs="宋体"/>
          <w:b w:val="0"/>
          <w:kern w:val="0"/>
          <w:sz w:val="28"/>
          <w:highlight w:val="none"/>
        </w:rPr>
      </w:pPr>
    </w:p>
    <w:p w14:paraId="7831D0B0">
      <w:pPr>
        <w:pStyle w:val="14"/>
        <w:spacing w:line="340" w:lineRule="exact"/>
        <w:ind w:firstLine="1400" w:firstLineChars="500"/>
        <w:rPr>
          <w:rStyle w:val="27"/>
          <w:rFonts w:ascii="仿宋" w:hAnsi="仿宋" w:eastAsia="仿宋" w:cs="宋体"/>
          <w:b w:val="0"/>
          <w:kern w:val="0"/>
          <w:sz w:val="28"/>
          <w:highlight w:val="none"/>
        </w:rPr>
      </w:pPr>
    </w:p>
    <w:p w14:paraId="07334087">
      <w:pPr>
        <w:pStyle w:val="14"/>
        <w:spacing w:line="340" w:lineRule="exact"/>
        <w:ind w:firstLine="1400" w:firstLineChars="500"/>
        <w:rPr>
          <w:rStyle w:val="27"/>
          <w:rFonts w:ascii="仿宋" w:hAnsi="仿宋" w:eastAsia="仿宋" w:cs="宋体"/>
          <w:b w:val="0"/>
          <w:kern w:val="0"/>
          <w:sz w:val="28"/>
          <w:highlight w:val="none"/>
        </w:rPr>
      </w:pPr>
    </w:p>
    <w:p w14:paraId="4A7DB6CC">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供应商：（盖单位</w:t>
      </w:r>
      <w:r>
        <w:rPr>
          <w:rStyle w:val="27"/>
          <w:rFonts w:hint="eastAsia" w:ascii="仿宋" w:hAnsi="仿宋" w:eastAsia="仿宋" w:cs="宋体"/>
          <w:b w:val="0"/>
          <w:kern w:val="0"/>
          <w:sz w:val="32"/>
          <w:szCs w:val="22"/>
          <w:highlight w:val="none"/>
          <w:lang w:eastAsia="zh-CN"/>
        </w:rPr>
        <w:t>公章</w:t>
      </w:r>
      <w:r>
        <w:rPr>
          <w:rStyle w:val="27"/>
          <w:rFonts w:hint="eastAsia" w:ascii="仿宋" w:hAnsi="仿宋" w:eastAsia="仿宋" w:cs="宋体"/>
          <w:b w:val="0"/>
          <w:kern w:val="0"/>
          <w:sz w:val="32"/>
          <w:szCs w:val="22"/>
          <w:highlight w:val="none"/>
        </w:rPr>
        <w:t>）</w:t>
      </w:r>
    </w:p>
    <w:p w14:paraId="20CE4BDF">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p>
    <w:p w14:paraId="0C3638A8">
      <w:pPr>
        <w:pStyle w:val="14"/>
        <w:keepNext w:val="0"/>
        <w:keepLines w:val="0"/>
        <w:pageBreakBefore w:val="0"/>
        <w:widowControl w:val="0"/>
        <w:kinsoku/>
        <w:wordWrap/>
        <w:overflowPunct/>
        <w:topLinePunct w:val="0"/>
        <w:autoSpaceDE/>
        <w:autoSpaceDN/>
        <w:bidi w:val="0"/>
        <w:adjustRightInd/>
        <w:snapToGrid/>
        <w:ind w:firstLine="960" w:firstLineChars="300"/>
        <w:textAlignment w:val="auto"/>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法定代表人或其委托代理人：（</w:t>
      </w:r>
      <w:r>
        <w:rPr>
          <w:rStyle w:val="27"/>
          <w:rFonts w:hint="eastAsia" w:ascii="仿宋" w:hAnsi="仿宋" w:eastAsia="仿宋" w:cs="宋体"/>
          <w:b w:val="0"/>
          <w:kern w:val="0"/>
          <w:sz w:val="32"/>
          <w:szCs w:val="22"/>
          <w:highlight w:val="none"/>
          <w:lang w:eastAsia="zh-CN"/>
        </w:rPr>
        <w:t>签字或盖章</w:t>
      </w:r>
      <w:r>
        <w:rPr>
          <w:rStyle w:val="27"/>
          <w:rFonts w:hint="eastAsia" w:ascii="仿宋" w:hAnsi="仿宋" w:eastAsia="仿宋" w:cs="宋体"/>
          <w:b w:val="0"/>
          <w:kern w:val="0"/>
          <w:sz w:val="32"/>
          <w:szCs w:val="22"/>
          <w:highlight w:val="none"/>
        </w:rPr>
        <w:t>）</w:t>
      </w:r>
    </w:p>
    <w:p w14:paraId="7A2BEAD4">
      <w:pPr>
        <w:pStyle w:val="14"/>
        <w:jc w:val="center"/>
        <w:rPr>
          <w:rStyle w:val="27"/>
          <w:rFonts w:ascii="仿宋" w:hAnsi="仿宋" w:eastAsia="仿宋" w:cs="宋体"/>
          <w:b w:val="0"/>
          <w:kern w:val="0"/>
          <w:sz w:val="32"/>
          <w:szCs w:val="22"/>
          <w:highlight w:val="none"/>
        </w:rPr>
      </w:pPr>
    </w:p>
    <w:p w14:paraId="63604401">
      <w:pPr>
        <w:pStyle w:val="14"/>
        <w:jc w:val="center"/>
        <w:rPr>
          <w:rStyle w:val="27"/>
          <w:rFonts w:ascii="仿宋" w:hAnsi="仿宋" w:eastAsia="仿宋" w:cs="宋体"/>
          <w:b w:val="0"/>
          <w:kern w:val="0"/>
          <w:sz w:val="32"/>
          <w:szCs w:val="22"/>
          <w:highlight w:val="none"/>
        </w:rPr>
      </w:pPr>
      <w:r>
        <w:rPr>
          <w:rStyle w:val="27"/>
          <w:rFonts w:hint="eastAsia" w:ascii="仿宋" w:hAnsi="仿宋" w:eastAsia="仿宋" w:cs="宋体"/>
          <w:b w:val="0"/>
          <w:kern w:val="0"/>
          <w:sz w:val="32"/>
          <w:szCs w:val="22"/>
          <w:highlight w:val="none"/>
        </w:rPr>
        <w:t xml:space="preserve">年 </w:t>
      </w:r>
      <w:r>
        <w:rPr>
          <w:rStyle w:val="27"/>
          <w:rFonts w:ascii="仿宋" w:hAnsi="仿宋" w:eastAsia="仿宋" w:cs="宋体"/>
          <w:b w:val="0"/>
          <w:kern w:val="0"/>
          <w:sz w:val="32"/>
          <w:szCs w:val="22"/>
          <w:highlight w:val="none"/>
        </w:rPr>
        <w:t xml:space="preserve"> </w:t>
      </w:r>
      <w:r>
        <w:rPr>
          <w:rStyle w:val="27"/>
          <w:rFonts w:hint="eastAsia" w:ascii="仿宋" w:hAnsi="仿宋" w:eastAsia="仿宋" w:cs="宋体"/>
          <w:b w:val="0"/>
          <w:kern w:val="0"/>
          <w:sz w:val="32"/>
          <w:szCs w:val="22"/>
          <w:highlight w:val="none"/>
        </w:rPr>
        <w:t xml:space="preserve"> 月 </w:t>
      </w:r>
      <w:r>
        <w:rPr>
          <w:rStyle w:val="27"/>
          <w:rFonts w:ascii="仿宋" w:hAnsi="仿宋" w:eastAsia="仿宋" w:cs="宋体"/>
          <w:b w:val="0"/>
          <w:kern w:val="0"/>
          <w:sz w:val="32"/>
          <w:szCs w:val="22"/>
          <w:highlight w:val="none"/>
        </w:rPr>
        <w:t xml:space="preserve">  </w:t>
      </w:r>
      <w:r>
        <w:rPr>
          <w:rStyle w:val="27"/>
          <w:rFonts w:hint="eastAsia" w:ascii="仿宋" w:hAnsi="仿宋" w:eastAsia="仿宋" w:cs="宋体"/>
          <w:b w:val="0"/>
          <w:kern w:val="0"/>
          <w:sz w:val="32"/>
          <w:szCs w:val="22"/>
          <w:highlight w:val="none"/>
        </w:rPr>
        <w:t>日</w:t>
      </w:r>
    </w:p>
    <w:p w14:paraId="25C843E8">
      <w:pPr>
        <w:pStyle w:val="14"/>
        <w:rPr>
          <w:rStyle w:val="27"/>
          <w:rFonts w:hint="eastAsia" w:ascii="仿宋" w:hAnsi="仿宋" w:eastAsia="仿宋" w:cs="宋体"/>
          <w:kern w:val="0"/>
          <w:sz w:val="44"/>
          <w:szCs w:val="44"/>
          <w:highlight w:val="none"/>
        </w:rPr>
      </w:pPr>
      <w:r>
        <w:rPr>
          <w:rStyle w:val="27"/>
          <w:rFonts w:ascii="仿宋" w:hAnsi="仿宋" w:eastAsia="仿宋" w:cs="宋体"/>
          <w:b w:val="0"/>
          <w:kern w:val="0"/>
          <w:sz w:val="28"/>
          <w:highlight w:val="none"/>
        </w:rPr>
        <w:br w:type="page"/>
      </w:r>
    </w:p>
    <w:p w14:paraId="033907FF">
      <w:pPr>
        <w:pStyle w:val="14"/>
        <w:keepNext w:val="0"/>
        <w:keepLines w:val="0"/>
        <w:pageBreakBefore w:val="0"/>
        <w:widowControl w:val="0"/>
        <w:kinsoku/>
        <w:wordWrap/>
        <w:overflowPunct/>
        <w:topLinePunct w:val="0"/>
        <w:autoSpaceDE/>
        <w:autoSpaceDN/>
        <w:bidi w:val="0"/>
        <w:adjustRightInd/>
        <w:snapToGrid/>
        <w:spacing w:before="313" w:beforeLines="100" w:after="313" w:afterLines="100" w:line="720" w:lineRule="auto"/>
        <w:jc w:val="center"/>
        <w:textAlignment w:val="auto"/>
        <w:rPr>
          <w:rStyle w:val="27"/>
          <w:rFonts w:ascii="仿宋" w:hAnsi="仿宋" w:eastAsia="仿宋" w:cs="宋体"/>
          <w:kern w:val="0"/>
          <w:sz w:val="44"/>
          <w:szCs w:val="44"/>
          <w:highlight w:val="none"/>
        </w:rPr>
      </w:pPr>
      <w:r>
        <w:rPr>
          <w:rStyle w:val="27"/>
          <w:rFonts w:hint="eastAsia" w:ascii="仿宋" w:hAnsi="仿宋" w:eastAsia="仿宋" w:cs="宋体"/>
          <w:kern w:val="0"/>
          <w:sz w:val="44"/>
          <w:szCs w:val="44"/>
          <w:highlight w:val="none"/>
        </w:rPr>
        <w:t xml:space="preserve">目 </w:t>
      </w:r>
      <w:r>
        <w:rPr>
          <w:rStyle w:val="27"/>
          <w:rFonts w:ascii="仿宋" w:hAnsi="仿宋" w:eastAsia="仿宋" w:cs="宋体"/>
          <w:kern w:val="0"/>
          <w:sz w:val="44"/>
          <w:szCs w:val="44"/>
          <w:highlight w:val="none"/>
        </w:rPr>
        <w:t xml:space="preserve"> </w:t>
      </w:r>
      <w:r>
        <w:rPr>
          <w:rStyle w:val="27"/>
          <w:rFonts w:hint="eastAsia" w:ascii="仿宋" w:hAnsi="仿宋" w:eastAsia="仿宋" w:cs="宋体"/>
          <w:kern w:val="0"/>
          <w:sz w:val="44"/>
          <w:szCs w:val="44"/>
          <w:highlight w:val="none"/>
        </w:rPr>
        <w:t xml:space="preserve"> 录</w:t>
      </w:r>
    </w:p>
    <w:p w14:paraId="73A1FB48">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default"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一</w:t>
      </w:r>
      <w:r>
        <w:rPr>
          <w:rStyle w:val="27"/>
          <w:rFonts w:hint="eastAsia" w:ascii="仿宋" w:hAnsi="仿宋" w:eastAsia="仿宋" w:cs="宋体"/>
          <w:b/>
          <w:bCs w:val="0"/>
          <w:kern w:val="0"/>
          <w:sz w:val="28"/>
          <w:szCs w:val="28"/>
          <w:highlight w:val="none"/>
        </w:rPr>
        <w:t>、</w:t>
      </w:r>
      <w:r>
        <w:rPr>
          <w:rStyle w:val="27"/>
          <w:rFonts w:hint="eastAsia" w:ascii="仿宋" w:hAnsi="仿宋" w:eastAsia="仿宋" w:cs="宋体"/>
          <w:b/>
          <w:bCs w:val="0"/>
          <w:kern w:val="0"/>
          <w:sz w:val="28"/>
          <w:szCs w:val="28"/>
          <w:highlight w:val="none"/>
          <w:lang w:val="en-US" w:eastAsia="zh-CN"/>
        </w:rPr>
        <w:t>报价部分</w:t>
      </w:r>
    </w:p>
    <w:p w14:paraId="6859F3B7">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仿宋" w:hAnsi="仿宋" w:eastAsia="仿宋" w:cs="宋体"/>
          <w:b w:val="0"/>
          <w:bCs w:val="0"/>
          <w:sz w:val="28"/>
          <w:szCs w:val="28"/>
          <w:highlight w:val="none"/>
        </w:rPr>
      </w:pPr>
      <w:r>
        <w:rPr>
          <w:rStyle w:val="27"/>
          <w:rFonts w:hint="eastAsia" w:ascii="仿宋" w:hAnsi="仿宋" w:eastAsia="仿宋" w:cs="宋体"/>
          <w:b w:val="0"/>
          <w:kern w:val="0"/>
          <w:sz w:val="28"/>
          <w:szCs w:val="28"/>
          <w:highlight w:val="none"/>
          <w:lang w:val="en-US" w:eastAsia="zh-CN"/>
        </w:rPr>
        <w:t>1、</w:t>
      </w:r>
      <w:r>
        <w:rPr>
          <w:rFonts w:hint="eastAsia" w:ascii="仿宋" w:hAnsi="仿宋" w:eastAsia="仿宋" w:cs="宋体"/>
          <w:b w:val="0"/>
          <w:bCs w:val="0"/>
          <w:sz w:val="28"/>
          <w:szCs w:val="28"/>
          <w:highlight w:val="none"/>
          <w:lang w:val="en-US" w:eastAsia="zh-CN"/>
        </w:rPr>
        <w:t>报价一览表</w:t>
      </w:r>
    </w:p>
    <w:p w14:paraId="1C71C57F">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2、分项报价表</w:t>
      </w:r>
    </w:p>
    <w:p w14:paraId="1AB2A678">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仿宋" w:hAnsi="仿宋" w:eastAsia="仿宋" w:cs="宋体"/>
          <w:b w:val="0"/>
          <w:bCs w:val="0"/>
          <w:sz w:val="28"/>
          <w:szCs w:val="28"/>
          <w:highlight w:val="none"/>
          <w:lang w:val="en-US" w:eastAsia="zh-CN"/>
        </w:rPr>
      </w:pPr>
      <w:r>
        <w:rPr>
          <w:rFonts w:hint="eastAsia" w:ascii="仿宋" w:hAnsi="仿宋" w:eastAsia="仿宋" w:cs="宋体"/>
          <w:b w:val="0"/>
          <w:bCs w:val="0"/>
          <w:sz w:val="28"/>
          <w:szCs w:val="28"/>
          <w:highlight w:val="none"/>
          <w:lang w:val="en-US" w:eastAsia="zh-CN"/>
        </w:rPr>
        <w:t>3、</w:t>
      </w:r>
      <w:r>
        <w:rPr>
          <w:rStyle w:val="27"/>
          <w:rFonts w:hint="eastAsia" w:ascii="仿宋" w:hAnsi="仿宋" w:eastAsia="仿宋" w:cs="宋体"/>
          <w:b w:val="0"/>
          <w:kern w:val="0"/>
          <w:sz w:val="28"/>
          <w:szCs w:val="28"/>
          <w:highlight w:val="none"/>
          <w:lang w:val="en-US" w:eastAsia="zh-CN"/>
        </w:rPr>
        <w:t>供应商认为需要提交的其他资料</w:t>
      </w:r>
    </w:p>
    <w:p w14:paraId="3204E7BE">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二、资格、资质证明文件</w:t>
      </w:r>
    </w:p>
    <w:p w14:paraId="63CB3664">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1、供应商营业执照等；</w:t>
      </w:r>
    </w:p>
    <w:p w14:paraId="6E97EC4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2、法定代表人身份证明或授权委托书；</w:t>
      </w:r>
    </w:p>
    <w:p w14:paraId="588BEF90">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3、具备履行合同所必需的设备和专业技术能力的证明材料；</w:t>
      </w:r>
    </w:p>
    <w:p w14:paraId="054C79F0">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4、缴纳税收和社会保障资金等证明告知承诺书；</w:t>
      </w:r>
    </w:p>
    <w:p w14:paraId="1BAC29F5">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5、需要提供的其他相关资格证明文件。</w:t>
      </w:r>
    </w:p>
    <w:p w14:paraId="1C167B7A">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三、技术文件</w:t>
      </w:r>
    </w:p>
    <w:p w14:paraId="1ECEA24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1、与本项目相对应的技术资料；</w:t>
      </w:r>
    </w:p>
    <w:p w14:paraId="75E8BE06">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2、评分办法技术部分涉及的相关内容（如有）；</w:t>
      </w:r>
    </w:p>
    <w:p w14:paraId="0BB09BC2">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3、供应商认为需要提交的其他资料。</w:t>
      </w:r>
    </w:p>
    <w:p w14:paraId="0B507732">
      <w:pPr>
        <w:pStyle w:val="14"/>
        <w:keepNext w:val="0"/>
        <w:keepLines w:val="0"/>
        <w:pageBreakBefore w:val="0"/>
        <w:widowControl w:val="0"/>
        <w:kinsoku/>
        <w:wordWrap/>
        <w:overflowPunct/>
        <w:topLinePunct w:val="0"/>
        <w:autoSpaceDE/>
        <w:autoSpaceDN/>
        <w:bidi w:val="0"/>
        <w:adjustRightInd/>
        <w:snapToGrid/>
        <w:spacing w:line="360" w:lineRule="auto"/>
        <w:textAlignment w:val="auto"/>
        <w:rPr>
          <w:rStyle w:val="27"/>
          <w:rFonts w:hint="default"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四、其他材料</w:t>
      </w:r>
    </w:p>
    <w:p w14:paraId="2AE9FA38">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1、评分办法商务部分涉及的相关内容（如有）；</w:t>
      </w:r>
    </w:p>
    <w:p w14:paraId="5F2BFF7B">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default"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2、承诺书</w:t>
      </w:r>
    </w:p>
    <w:p w14:paraId="3C37FAB1">
      <w:pPr>
        <w:pStyle w:val="14"/>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Style w:val="27"/>
          <w:rFonts w:hint="eastAsia" w:ascii="仿宋" w:hAnsi="仿宋" w:eastAsia="仿宋" w:cs="宋体"/>
          <w:b w:val="0"/>
          <w:kern w:val="0"/>
          <w:sz w:val="28"/>
          <w:szCs w:val="28"/>
          <w:highlight w:val="none"/>
          <w:lang w:val="en-US" w:eastAsia="zh-CN"/>
        </w:rPr>
      </w:pPr>
      <w:r>
        <w:rPr>
          <w:rStyle w:val="27"/>
          <w:rFonts w:hint="eastAsia" w:ascii="仿宋" w:hAnsi="仿宋" w:eastAsia="仿宋" w:cs="宋体"/>
          <w:b w:val="0"/>
          <w:kern w:val="0"/>
          <w:sz w:val="28"/>
          <w:szCs w:val="28"/>
          <w:highlight w:val="none"/>
          <w:lang w:val="en-US" w:eastAsia="zh-CN"/>
        </w:rPr>
        <w:t>3、供应商认为需要加以说明的其他内容。</w:t>
      </w:r>
    </w:p>
    <w:p w14:paraId="2DBD0CFC">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仿宋" w:hAnsi="仿宋" w:eastAsia="仿宋" w:cs="Times New Roman"/>
          <w:color w:val="000000"/>
          <w:sz w:val="21"/>
          <w:szCs w:val="21"/>
          <w:highlight w:val="none"/>
          <w:lang w:val="en-US" w:eastAsia="zh-CN"/>
        </w:rPr>
      </w:pPr>
      <w:r>
        <w:rPr>
          <w:rFonts w:hint="eastAsia" w:ascii="仿宋" w:hAnsi="仿宋" w:eastAsia="仿宋" w:cs="Times New Roman"/>
          <w:color w:val="000000"/>
          <w:sz w:val="21"/>
          <w:szCs w:val="21"/>
          <w:highlight w:val="none"/>
          <w:lang w:val="en-US" w:eastAsia="zh-CN"/>
        </w:rPr>
        <w:t>备注：1.请供应商按照采购文件目录格式注明页码。</w:t>
      </w:r>
    </w:p>
    <w:p w14:paraId="7FF221E2">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1050" w:firstLineChars="500"/>
        <w:jc w:val="both"/>
        <w:textAlignment w:val="auto"/>
        <w:rPr>
          <w:rStyle w:val="27"/>
          <w:rFonts w:hint="eastAsia" w:ascii="仿宋" w:hAnsi="仿宋" w:eastAsia="仿宋" w:cs="宋体"/>
          <w:b/>
          <w:bCs w:val="0"/>
          <w:kern w:val="0"/>
          <w:sz w:val="32"/>
          <w:szCs w:val="22"/>
          <w:highlight w:val="none"/>
        </w:rPr>
      </w:pPr>
      <w:r>
        <w:rPr>
          <w:rFonts w:hint="eastAsia" w:ascii="仿宋" w:hAnsi="仿宋" w:eastAsia="仿宋" w:cs="Times New Roman"/>
          <w:color w:val="000000"/>
          <w:kern w:val="2"/>
          <w:sz w:val="21"/>
          <w:szCs w:val="21"/>
          <w:highlight w:val="none"/>
          <w:lang w:val="en-US" w:eastAsia="zh-CN" w:bidi="ar-SA"/>
        </w:rPr>
        <w:t>2.</w:t>
      </w:r>
      <w:r>
        <w:rPr>
          <w:rFonts w:hint="eastAsia" w:ascii="仿宋" w:hAnsi="仿宋" w:eastAsia="仿宋" w:cs="Times New Roman"/>
          <w:color w:val="000000"/>
          <w:sz w:val="21"/>
          <w:szCs w:val="21"/>
          <w:highlight w:val="none"/>
          <w:lang w:val="en-US" w:eastAsia="zh-CN"/>
        </w:rPr>
        <w:t>本采购文件中提供给供应商的附件内容格式，如不能满足供应商编制响应文件实际需要，供应商可在采购文件提供的格式内容基础上自行设计、扩展表格内容。</w:t>
      </w:r>
      <w:r>
        <w:rPr>
          <w:rStyle w:val="27"/>
          <w:rFonts w:hint="eastAsia" w:ascii="仿宋" w:hAnsi="仿宋" w:eastAsia="仿宋" w:cs="宋体"/>
          <w:b/>
          <w:bCs w:val="0"/>
          <w:kern w:val="0"/>
          <w:sz w:val="32"/>
          <w:szCs w:val="22"/>
          <w:highlight w:val="none"/>
        </w:rPr>
        <w:br w:type="page"/>
      </w:r>
    </w:p>
    <w:p w14:paraId="138A80C0">
      <w:pPr>
        <w:pStyle w:val="4"/>
        <w:keepNext/>
        <w:keepLines w:val="0"/>
        <w:pageBreakBefore w:val="0"/>
        <w:widowControl w:val="0"/>
        <w:numPr>
          <w:ilvl w:val="0"/>
          <w:numId w:val="0"/>
        </w:numPr>
        <w:kinsoku/>
        <w:wordWrap/>
        <w:overflowPunct/>
        <w:topLinePunct w:val="0"/>
        <w:autoSpaceDE/>
        <w:autoSpaceDN/>
        <w:bidi w:val="0"/>
        <w:adjustRightInd/>
        <w:snapToGrid/>
        <w:ind w:left="0"/>
        <w:jc w:val="center"/>
        <w:textAlignment w:val="auto"/>
        <w:rPr>
          <w:rFonts w:hint="eastAsia" w:ascii="仿宋" w:hAnsi="仿宋" w:eastAsia="仿宋" w:cs="仿宋"/>
          <w:b/>
          <w:bCs w:val="0"/>
          <w:sz w:val="32"/>
          <w:szCs w:val="32"/>
          <w:highlight w:val="none"/>
          <w:lang w:val="en-US" w:eastAsia="zh-CN"/>
        </w:rPr>
      </w:pPr>
      <w:r>
        <w:rPr>
          <w:rFonts w:hint="eastAsia" w:ascii="仿宋" w:hAnsi="仿宋" w:eastAsia="仿宋" w:cs="仿宋"/>
          <w:b/>
          <w:bCs w:val="0"/>
          <w:sz w:val="32"/>
          <w:szCs w:val="32"/>
          <w:highlight w:val="none"/>
          <w:lang w:val="en-US" w:eastAsia="zh-CN"/>
        </w:rPr>
        <w:t>一、报价部分</w:t>
      </w:r>
    </w:p>
    <w:p w14:paraId="6D067D61">
      <w:pPr>
        <w:pStyle w:val="4"/>
        <w:numPr>
          <w:ilvl w:val="0"/>
          <w:numId w:val="0"/>
        </w:numPr>
        <w:ind w:left="480"/>
        <w:jc w:val="center"/>
        <w:rPr>
          <w:rFonts w:hint="eastAsia" w:ascii="仿宋" w:hAnsi="仿宋" w:eastAsia="仿宋" w:cs="仿宋"/>
          <w:sz w:val="32"/>
          <w:szCs w:val="32"/>
          <w:highlight w:val="none"/>
        </w:rPr>
      </w:pPr>
      <w:r>
        <w:rPr>
          <w:rFonts w:hint="eastAsia" w:ascii="仿宋" w:hAnsi="仿宋" w:eastAsia="仿宋" w:cs="仿宋"/>
          <w:sz w:val="32"/>
          <w:szCs w:val="32"/>
          <w:highlight w:val="none"/>
        </w:rPr>
        <w:t>报价函</w:t>
      </w:r>
    </w:p>
    <w:p w14:paraId="47154873">
      <w:pPr>
        <w:spacing w:line="360" w:lineRule="auto"/>
        <w:ind w:firstLine="440" w:firstLineChars="200"/>
        <w:rPr>
          <w:rFonts w:hint="eastAsia" w:ascii="仿宋" w:hAnsi="仿宋" w:eastAsia="仿宋" w:cs="仿宋"/>
          <w:sz w:val="22"/>
          <w:szCs w:val="22"/>
          <w:highlight w:val="none"/>
        </w:rPr>
      </w:pPr>
    </w:p>
    <w:p w14:paraId="0C0014B0">
      <w:pPr>
        <w:spacing w:line="360" w:lineRule="auto"/>
        <w:rPr>
          <w:rFonts w:hint="eastAsia" w:ascii="仿宋" w:hAnsi="仿宋" w:eastAsia="仿宋" w:cs="仿宋"/>
          <w:sz w:val="28"/>
          <w:szCs w:val="36"/>
          <w:highlight w:val="none"/>
        </w:rPr>
      </w:pP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 xml:space="preserve">（采购单位名称）: </w:t>
      </w:r>
    </w:p>
    <w:p w14:paraId="3270048F">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经研究，我们决定参加</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（项目名称）并提交</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。为此，我方郑重声明以下诸点，并负法律责任。</w:t>
      </w:r>
    </w:p>
    <w:p w14:paraId="6659319C">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1、如果我们的</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被接受，我们将履行</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中规定的每一项要求，并按我们</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中的承诺按期、保质完成项目的实施。</w:t>
      </w:r>
    </w:p>
    <w:p w14:paraId="7A7C4144">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2、我们理解，最低报价不是中标的唯一条件，你们有选择中标供应商的权利。</w:t>
      </w:r>
    </w:p>
    <w:p w14:paraId="38BDD2D6">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3、我们愿按《中华人民共和国民法典》履行自己的全部责任。</w:t>
      </w:r>
    </w:p>
    <w:p w14:paraId="34A0A56E">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4、我们的</w:t>
      </w:r>
      <w:r>
        <w:rPr>
          <w:rFonts w:hint="eastAsia" w:ascii="仿宋" w:hAnsi="仿宋" w:eastAsia="仿宋" w:cs="仿宋"/>
          <w:sz w:val="28"/>
          <w:szCs w:val="36"/>
          <w:highlight w:val="none"/>
          <w:lang w:eastAsia="zh-CN"/>
        </w:rPr>
        <w:t>响应文件</w:t>
      </w:r>
      <w:r>
        <w:rPr>
          <w:rFonts w:hint="eastAsia" w:ascii="仿宋" w:hAnsi="仿宋" w:eastAsia="仿宋" w:cs="仿宋"/>
          <w:sz w:val="28"/>
          <w:szCs w:val="36"/>
          <w:highlight w:val="none"/>
        </w:rPr>
        <w:t>自提交之日起有效期为90个日历天。</w:t>
      </w:r>
    </w:p>
    <w:p w14:paraId="0BCCD4B7">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5、我们若未成为中标供应商，你公司有权不做任何解释。</w:t>
      </w:r>
    </w:p>
    <w:p w14:paraId="249AD488">
      <w:pPr>
        <w:spacing w:line="360" w:lineRule="auto"/>
        <w:ind w:firstLine="560" w:firstLineChars="200"/>
        <w:rPr>
          <w:rFonts w:hint="eastAsia" w:ascii="仿宋" w:hAnsi="仿宋" w:eastAsia="仿宋" w:cs="仿宋"/>
          <w:sz w:val="28"/>
          <w:szCs w:val="36"/>
          <w:highlight w:val="none"/>
        </w:rPr>
      </w:pPr>
      <w:r>
        <w:rPr>
          <w:rFonts w:hint="eastAsia" w:ascii="仿宋" w:hAnsi="仿宋" w:eastAsia="仿宋" w:cs="仿宋"/>
          <w:sz w:val="28"/>
          <w:szCs w:val="36"/>
          <w:highlight w:val="none"/>
        </w:rPr>
        <w:t>6、与本投标有关的一切正式往来通讯请寄：</w:t>
      </w:r>
    </w:p>
    <w:p w14:paraId="50D6678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供应商：</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（盖单位章）</w:t>
      </w:r>
    </w:p>
    <w:p w14:paraId="05D7E36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法定代表人或其委托代理人：</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（签字或盖章）</w:t>
      </w:r>
    </w:p>
    <w:p w14:paraId="66D5F35C">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地址：</w:t>
      </w:r>
      <w:r>
        <w:rPr>
          <w:rFonts w:hint="eastAsia" w:ascii="仿宋" w:hAnsi="仿宋" w:eastAsia="仿宋" w:cs="仿宋"/>
          <w:sz w:val="28"/>
          <w:szCs w:val="36"/>
          <w:highlight w:val="none"/>
          <w:u w:val="single"/>
        </w:rPr>
        <w:t xml:space="preserve">                                 </w:t>
      </w:r>
    </w:p>
    <w:p w14:paraId="3598D5CC">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网址：</w:t>
      </w:r>
      <w:r>
        <w:rPr>
          <w:rFonts w:hint="eastAsia" w:ascii="仿宋" w:hAnsi="仿宋" w:eastAsia="仿宋" w:cs="仿宋"/>
          <w:sz w:val="28"/>
          <w:szCs w:val="36"/>
          <w:highlight w:val="none"/>
          <w:u w:val="single"/>
        </w:rPr>
        <w:t xml:space="preserve">                                 </w:t>
      </w:r>
    </w:p>
    <w:p w14:paraId="647624D1">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电话：</w:t>
      </w:r>
      <w:r>
        <w:rPr>
          <w:rFonts w:hint="eastAsia" w:ascii="仿宋" w:hAnsi="仿宋" w:eastAsia="仿宋" w:cs="仿宋"/>
          <w:sz w:val="28"/>
          <w:szCs w:val="36"/>
          <w:highlight w:val="none"/>
          <w:u w:val="single"/>
        </w:rPr>
        <w:t xml:space="preserve">                                 </w:t>
      </w:r>
    </w:p>
    <w:p w14:paraId="6AF25BE1">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传真：</w:t>
      </w:r>
      <w:r>
        <w:rPr>
          <w:rFonts w:hint="eastAsia" w:ascii="仿宋" w:hAnsi="仿宋" w:eastAsia="仿宋" w:cs="仿宋"/>
          <w:sz w:val="28"/>
          <w:szCs w:val="36"/>
          <w:highlight w:val="none"/>
          <w:u w:val="single"/>
        </w:rPr>
        <w:t xml:space="preserve">                                 </w:t>
      </w:r>
    </w:p>
    <w:p w14:paraId="264DBA12">
      <w:pPr>
        <w:keepNext w:val="0"/>
        <w:keepLines w:val="0"/>
        <w:pageBreakBefore w:val="0"/>
        <w:widowControl w:val="0"/>
        <w:kinsoku/>
        <w:wordWrap/>
        <w:overflowPunct/>
        <w:topLinePunct w:val="0"/>
        <w:autoSpaceDE/>
        <w:autoSpaceDN/>
        <w:bidi w:val="0"/>
        <w:adjustRightInd/>
        <w:snapToGrid/>
        <w:spacing w:line="360" w:lineRule="auto"/>
        <w:ind w:firstLine="2240" w:firstLineChars="800"/>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rPr>
        <w:t>邮政编码：</w:t>
      </w:r>
      <w:r>
        <w:rPr>
          <w:rFonts w:hint="eastAsia" w:ascii="仿宋" w:hAnsi="仿宋" w:eastAsia="仿宋" w:cs="仿宋"/>
          <w:sz w:val="28"/>
          <w:szCs w:val="36"/>
          <w:highlight w:val="none"/>
          <w:u w:val="single"/>
        </w:rPr>
        <w:t xml:space="preserve">                             </w:t>
      </w:r>
    </w:p>
    <w:p w14:paraId="62AD7979">
      <w:pPr>
        <w:keepNext w:val="0"/>
        <w:keepLines w:val="0"/>
        <w:pageBreakBefore w:val="0"/>
        <w:widowControl w:val="0"/>
        <w:kinsoku/>
        <w:wordWrap/>
        <w:overflowPunct/>
        <w:topLinePunct w:val="0"/>
        <w:autoSpaceDE/>
        <w:autoSpaceDN/>
        <w:bidi w:val="0"/>
        <w:adjustRightInd/>
        <w:snapToGrid/>
        <w:spacing w:line="360" w:lineRule="auto"/>
        <w:ind w:firstLine="2240" w:firstLineChars="800"/>
        <w:jc w:val="right"/>
        <w:textAlignment w:val="auto"/>
        <w:rPr>
          <w:rFonts w:hint="eastAsia" w:ascii="仿宋" w:hAnsi="仿宋" w:eastAsia="仿宋" w:cs="仿宋"/>
          <w:sz w:val="28"/>
          <w:szCs w:val="36"/>
          <w:highlight w:val="none"/>
        </w:rPr>
      </w:pP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年</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月</w:t>
      </w:r>
      <w:r>
        <w:rPr>
          <w:rFonts w:hint="eastAsia" w:ascii="仿宋" w:hAnsi="仿宋" w:eastAsia="仿宋" w:cs="仿宋"/>
          <w:sz w:val="28"/>
          <w:szCs w:val="36"/>
          <w:highlight w:val="none"/>
          <w:u w:val="single"/>
        </w:rPr>
        <w:t xml:space="preserve">    </w:t>
      </w:r>
      <w:r>
        <w:rPr>
          <w:rFonts w:hint="eastAsia" w:ascii="仿宋" w:hAnsi="仿宋" w:eastAsia="仿宋" w:cs="仿宋"/>
          <w:sz w:val="28"/>
          <w:szCs w:val="36"/>
          <w:highlight w:val="none"/>
        </w:rPr>
        <w:t>日</w:t>
      </w:r>
    </w:p>
    <w:p w14:paraId="157E86DA">
      <w:pP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br w:type="page"/>
      </w:r>
    </w:p>
    <w:p w14:paraId="63BD2572">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default"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rPr>
        <w:t>报价一览表</w:t>
      </w:r>
    </w:p>
    <w:p w14:paraId="04AD4B04">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项目名称：</w:t>
      </w:r>
    </w:p>
    <w:p w14:paraId="51B5C72E">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项目编号： </w:t>
      </w:r>
      <w:r>
        <w:rPr>
          <w:rStyle w:val="27"/>
          <w:rFonts w:ascii="仿宋" w:hAnsi="仿宋" w:eastAsia="仿宋" w:cs="宋体"/>
          <w:b w:val="0"/>
          <w:kern w:val="0"/>
          <w:sz w:val="28"/>
          <w:highlight w:val="none"/>
        </w:rPr>
        <w:t xml:space="preserve">       </w:t>
      </w:r>
    </w:p>
    <w:tbl>
      <w:tblPr>
        <w:tblStyle w:val="24"/>
        <w:tblW w:w="97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83"/>
        <w:gridCol w:w="5736"/>
      </w:tblGrid>
      <w:tr w14:paraId="3AD4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9" w:hRule="exact"/>
          <w:jc w:val="center"/>
        </w:trPr>
        <w:tc>
          <w:tcPr>
            <w:tcW w:w="3983" w:type="dxa"/>
            <w:vAlign w:val="center"/>
          </w:tcPr>
          <w:p w14:paraId="50AF0BA9">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报价</w:t>
            </w:r>
          </w:p>
          <w:p w14:paraId="779476DE">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t>（</w:t>
            </w:r>
            <w:r>
              <w:rPr>
                <w:rStyle w:val="27"/>
                <w:rFonts w:hint="eastAsia" w:ascii="仿宋" w:hAnsi="仿宋" w:eastAsia="仿宋" w:cs="宋体"/>
                <w:b/>
                <w:bCs w:val="0"/>
                <w:kern w:val="0"/>
                <w:sz w:val="28"/>
                <w:highlight w:val="none"/>
                <w:lang w:val="en-US" w:eastAsia="zh-CN"/>
              </w:rPr>
              <w:t>单位：元</w:t>
            </w:r>
            <w:r>
              <w:rPr>
                <w:rStyle w:val="27"/>
                <w:rFonts w:hint="eastAsia" w:ascii="仿宋" w:hAnsi="仿宋" w:eastAsia="仿宋" w:cs="宋体"/>
                <w:b w:val="0"/>
                <w:kern w:val="0"/>
                <w:sz w:val="28"/>
                <w:highlight w:val="none"/>
                <w:lang w:val="en-US" w:eastAsia="zh-CN"/>
              </w:rPr>
              <w:t>）</w:t>
            </w:r>
          </w:p>
        </w:tc>
        <w:tc>
          <w:tcPr>
            <w:tcW w:w="5736" w:type="dxa"/>
            <w:vAlign w:val="center"/>
          </w:tcPr>
          <w:p w14:paraId="14483946">
            <w:pPr>
              <w:widowControl/>
              <w:jc w:val="left"/>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大写</w:t>
            </w:r>
            <w:r>
              <w:rPr>
                <w:rStyle w:val="27"/>
                <w:rFonts w:hint="eastAsia" w:ascii="仿宋" w:hAnsi="仿宋" w:eastAsia="仿宋" w:cs="宋体"/>
                <w:b w:val="0"/>
                <w:kern w:val="0"/>
                <w:sz w:val="28"/>
                <w:highlight w:val="none"/>
                <w:lang w:val="en-US" w:eastAsia="zh-CN"/>
              </w:rPr>
              <w:t xml:space="preserve">:                     </w:t>
            </w:r>
          </w:p>
          <w:p w14:paraId="0EE4D9CA">
            <w:pPr>
              <w:widowControl/>
              <w:jc w:val="left"/>
              <w:rPr>
                <w:rStyle w:val="27"/>
                <w:rFonts w:hint="default"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小写</w:t>
            </w:r>
            <w:r>
              <w:rPr>
                <w:rStyle w:val="27"/>
                <w:rFonts w:hint="eastAsia" w:ascii="仿宋" w:hAnsi="仿宋" w:eastAsia="仿宋" w:cs="宋体"/>
                <w:b w:val="0"/>
                <w:kern w:val="0"/>
                <w:sz w:val="28"/>
                <w:highlight w:val="none"/>
                <w:lang w:val="en-US" w:eastAsia="zh-CN"/>
              </w:rPr>
              <w:t xml:space="preserve">:                     </w:t>
            </w:r>
          </w:p>
        </w:tc>
      </w:tr>
      <w:tr w14:paraId="08486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exact"/>
          <w:jc w:val="center"/>
        </w:trPr>
        <w:tc>
          <w:tcPr>
            <w:tcW w:w="3983" w:type="dxa"/>
            <w:vAlign w:val="center"/>
          </w:tcPr>
          <w:p w14:paraId="34C4CD80">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hint="default" w:ascii="仿宋" w:hAnsi="仿宋" w:eastAsia="仿宋" w:cs="宋体"/>
                <w:b w:val="0"/>
                <w:kern w:val="0"/>
                <w:sz w:val="28"/>
                <w:highlight w:val="none"/>
                <w:lang w:val="en-US" w:eastAsia="zh-CN"/>
              </w:rPr>
            </w:pPr>
            <w:r>
              <w:rPr>
                <w:rFonts w:hint="eastAsia" w:ascii="仿宋" w:hAnsi="仿宋" w:eastAsia="仿宋"/>
                <w:bCs/>
                <w:sz w:val="28"/>
                <w:szCs w:val="28"/>
                <w:highlight w:val="none"/>
                <w:lang w:val="en-US" w:eastAsia="zh-CN"/>
              </w:rPr>
              <w:t>交付时间</w:t>
            </w:r>
          </w:p>
        </w:tc>
        <w:tc>
          <w:tcPr>
            <w:tcW w:w="5736" w:type="dxa"/>
            <w:vAlign w:val="center"/>
          </w:tcPr>
          <w:p w14:paraId="66714763">
            <w:pPr>
              <w:pStyle w:val="14"/>
              <w:ind w:left="77"/>
              <w:jc w:val="left"/>
              <w:rPr>
                <w:rStyle w:val="27"/>
                <w:rFonts w:hint="default" w:ascii="仿宋" w:hAnsi="仿宋" w:eastAsia="仿宋" w:cs="宋体"/>
                <w:b w:val="0"/>
                <w:kern w:val="0"/>
                <w:sz w:val="28"/>
                <w:highlight w:val="none"/>
                <w:lang w:val="en-US" w:eastAsia="zh-CN"/>
              </w:rPr>
            </w:pPr>
          </w:p>
        </w:tc>
      </w:tr>
      <w:tr w14:paraId="79FF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exact"/>
          <w:jc w:val="center"/>
        </w:trPr>
        <w:tc>
          <w:tcPr>
            <w:tcW w:w="3983" w:type="dxa"/>
            <w:vAlign w:val="center"/>
          </w:tcPr>
          <w:p w14:paraId="6A507C5B">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Fonts w:hint="eastAsia" w:ascii="仿宋" w:hAnsi="仿宋" w:eastAsia="仿宋"/>
                <w:bCs/>
                <w:sz w:val="28"/>
                <w:szCs w:val="28"/>
                <w:highlight w:val="none"/>
                <w:lang w:val="en-US" w:eastAsia="zh-CN"/>
              </w:rPr>
            </w:pPr>
            <w:r>
              <w:rPr>
                <w:rFonts w:hint="eastAsia" w:ascii="仿宋" w:hAnsi="仿宋" w:eastAsia="仿宋"/>
                <w:bCs/>
                <w:sz w:val="28"/>
                <w:szCs w:val="28"/>
                <w:highlight w:val="none"/>
                <w:lang w:val="en-US" w:eastAsia="zh-CN"/>
              </w:rPr>
              <w:t>质量标准</w:t>
            </w:r>
          </w:p>
        </w:tc>
        <w:tc>
          <w:tcPr>
            <w:tcW w:w="5736" w:type="dxa"/>
            <w:vAlign w:val="center"/>
          </w:tcPr>
          <w:p w14:paraId="045D7A55">
            <w:pPr>
              <w:pStyle w:val="14"/>
              <w:ind w:left="77"/>
              <w:jc w:val="left"/>
              <w:rPr>
                <w:rStyle w:val="27"/>
                <w:rFonts w:hint="default" w:ascii="仿宋" w:hAnsi="仿宋" w:eastAsia="仿宋" w:cs="宋体"/>
                <w:b w:val="0"/>
                <w:kern w:val="0"/>
                <w:sz w:val="28"/>
                <w:highlight w:val="none"/>
                <w:lang w:val="en-US" w:eastAsia="zh-CN"/>
              </w:rPr>
            </w:pPr>
          </w:p>
        </w:tc>
      </w:tr>
      <w:tr w14:paraId="27D9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exact"/>
          <w:jc w:val="center"/>
        </w:trPr>
        <w:tc>
          <w:tcPr>
            <w:tcW w:w="3983" w:type="dxa"/>
            <w:vAlign w:val="center"/>
          </w:tcPr>
          <w:p w14:paraId="416F31F0">
            <w:pPr>
              <w:pStyle w:val="14"/>
              <w:keepNext w:val="0"/>
              <w:keepLines w:val="0"/>
              <w:pageBreakBefore w:val="0"/>
              <w:widowControl w:val="0"/>
              <w:kinsoku/>
              <w:wordWrap/>
              <w:overflowPunct/>
              <w:topLinePunct w:val="0"/>
              <w:autoSpaceDE/>
              <w:autoSpaceDN/>
              <w:bidi w:val="0"/>
              <w:adjustRightInd/>
              <w:snapToGrid/>
              <w:spacing w:line="400" w:lineRule="exact"/>
              <w:ind w:left="0"/>
              <w:jc w:val="center"/>
              <w:textAlignment w:val="auto"/>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对磋商文件的认同程度</w:t>
            </w:r>
          </w:p>
        </w:tc>
        <w:tc>
          <w:tcPr>
            <w:tcW w:w="5736" w:type="dxa"/>
            <w:vAlign w:val="center"/>
          </w:tcPr>
          <w:p w14:paraId="4D4E2ABE">
            <w:pPr>
              <w:pStyle w:val="14"/>
              <w:jc w:val="left"/>
              <w:rPr>
                <w:rStyle w:val="27"/>
                <w:rFonts w:ascii="仿宋" w:hAnsi="仿宋" w:eastAsia="仿宋" w:cs="宋体"/>
                <w:b w:val="0"/>
                <w:kern w:val="0"/>
                <w:sz w:val="28"/>
                <w:highlight w:val="none"/>
              </w:rPr>
            </w:pPr>
          </w:p>
        </w:tc>
      </w:tr>
      <w:tr w14:paraId="5EB3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jc w:val="center"/>
        </w:trPr>
        <w:tc>
          <w:tcPr>
            <w:tcW w:w="9719" w:type="dxa"/>
            <w:gridSpan w:val="2"/>
            <w:vAlign w:val="center"/>
          </w:tcPr>
          <w:p w14:paraId="4400B5C4">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注：</w:t>
            </w:r>
          </w:p>
          <w:p w14:paraId="73819E72">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1、报价币种：人民币。</w:t>
            </w:r>
          </w:p>
          <w:p w14:paraId="4F22ACB0">
            <w:pPr>
              <w:pStyle w:val="14"/>
              <w:ind w:left="77"/>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2、</w:t>
            </w:r>
            <w:r>
              <w:rPr>
                <w:rStyle w:val="27"/>
                <w:rFonts w:hint="eastAsia" w:ascii="仿宋" w:hAnsi="仿宋" w:eastAsia="仿宋" w:cs="宋体"/>
                <w:b w:val="0"/>
                <w:kern w:val="0"/>
                <w:sz w:val="28"/>
                <w:highlight w:val="none"/>
                <w:lang w:eastAsia="zh-CN"/>
              </w:rPr>
              <w:t>服务地点</w:t>
            </w:r>
            <w:r>
              <w:rPr>
                <w:rStyle w:val="27"/>
                <w:rFonts w:hint="eastAsia" w:ascii="仿宋" w:hAnsi="仿宋" w:eastAsia="仿宋" w:cs="宋体"/>
                <w:b w:val="0"/>
                <w:kern w:val="0"/>
                <w:sz w:val="28"/>
                <w:highlight w:val="none"/>
              </w:rPr>
              <w:t>：甲方指定地点。</w:t>
            </w:r>
          </w:p>
        </w:tc>
      </w:tr>
    </w:tbl>
    <w:p w14:paraId="01398001">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4B1EEBCC">
      <w:pPr>
        <w:pStyle w:val="14"/>
        <w:jc w:val="lef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4133487C">
      <w:pPr>
        <w:pStyle w:val="14"/>
        <w:jc w:val="righ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51282189">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br w:type="page"/>
      </w:r>
    </w:p>
    <w:p w14:paraId="268FF79D">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default"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rPr>
        <w:t>分项报价表</w:t>
      </w:r>
    </w:p>
    <w:p w14:paraId="4164756F">
      <w:pPr>
        <w:pStyle w:val="14"/>
        <w:spacing w:line="480" w:lineRule="auto"/>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项目名称：</w:t>
      </w:r>
    </w:p>
    <w:p w14:paraId="335EA51D">
      <w:pPr>
        <w:pStyle w:val="14"/>
        <w:spacing w:line="480" w:lineRule="auto"/>
        <w:jc w:val="lef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项目编号：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lang w:val="en-US" w:eastAsia="zh-CN"/>
        </w:rPr>
        <w:t xml:space="preserve">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单位：</w:t>
      </w:r>
      <w:r>
        <w:rPr>
          <w:rStyle w:val="27"/>
          <w:rFonts w:hint="eastAsia" w:ascii="仿宋" w:hAnsi="仿宋" w:eastAsia="仿宋" w:cs="宋体"/>
          <w:b w:val="0"/>
          <w:kern w:val="0"/>
          <w:sz w:val="28"/>
          <w:highlight w:val="none"/>
          <w:lang w:val="en-US" w:eastAsia="zh-CN"/>
        </w:rPr>
        <w:t xml:space="preserve"> </w:t>
      </w:r>
      <w:r>
        <w:rPr>
          <w:rStyle w:val="27"/>
          <w:rFonts w:hint="eastAsia" w:ascii="仿宋" w:hAnsi="仿宋" w:eastAsia="仿宋" w:cs="宋体"/>
          <w:b w:val="0"/>
          <w:kern w:val="0"/>
          <w:sz w:val="28"/>
          <w:highlight w:val="none"/>
        </w:rPr>
        <w:t>元</w:t>
      </w:r>
    </w:p>
    <w:tbl>
      <w:tblPr>
        <w:tblStyle w:val="24"/>
        <w:tblW w:w="9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046"/>
        <w:gridCol w:w="3263"/>
        <w:gridCol w:w="1219"/>
        <w:gridCol w:w="926"/>
        <w:gridCol w:w="1231"/>
        <w:gridCol w:w="1064"/>
      </w:tblGrid>
      <w:tr w14:paraId="03C0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9BAFED2">
            <w:pPr>
              <w:tabs>
                <w:tab w:val="left" w:pos="1337"/>
              </w:tabs>
              <w:ind w:left="-42" w:right="-42"/>
              <w:jc w:val="center"/>
              <w:rPr>
                <w:rFonts w:hint="eastAsia" w:ascii="仿宋" w:hAnsi="仿宋" w:eastAsia="仿宋"/>
                <w:sz w:val="28"/>
                <w:szCs w:val="28"/>
                <w:highlight w:val="none"/>
              </w:rPr>
            </w:pPr>
            <w:r>
              <w:rPr>
                <w:rFonts w:ascii="仿宋" w:hAnsi="仿宋" w:eastAsia="仿宋"/>
                <w:sz w:val="28"/>
                <w:szCs w:val="28"/>
                <w:highlight w:val="none"/>
              </w:rPr>
              <w:t>序号</w:t>
            </w:r>
          </w:p>
        </w:tc>
        <w:tc>
          <w:tcPr>
            <w:tcW w:w="4309" w:type="dxa"/>
            <w:gridSpan w:val="2"/>
            <w:tcBorders>
              <w:bottom w:val="single" w:color="auto" w:sz="4" w:space="0"/>
            </w:tcBorders>
            <w:noWrap w:val="0"/>
            <w:vAlign w:val="center"/>
          </w:tcPr>
          <w:p w14:paraId="5C43A151">
            <w:pPr>
              <w:tabs>
                <w:tab w:val="left" w:pos="1337"/>
              </w:tabs>
              <w:ind w:left="-42" w:right="-42"/>
              <w:jc w:val="center"/>
              <w:rPr>
                <w:rFonts w:hint="eastAsia" w:ascii="仿宋" w:hAnsi="仿宋" w:eastAsia="仿宋"/>
                <w:sz w:val="28"/>
                <w:szCs w:val="28"/>
                <w:highlight w:val="none"/>
              </w:rPr>
            </w:pPr>
            <w:r>
              <w:rPr>
                <w:rFonts w:hint="eastAsia" w:ascii="仿宋" w:hAnsi="仿宋" w:eastAsia="仿宋"/>
                <w:sz w:val="28"/>
                <w:szCs w:val="28"/>
                <w:highlight w:val="none"/>
                <w:lang w:val="en-US" w:eastAsia="zh-CN"/>
              </w:rPr>
              <w:t>服务内容</w:t>
            </w:r>
          </w:p>
        </w:tc>
        <w:tc>
          <w:tcPr>
            <w:tcW w:w="1219" w:type="dxa"/>
            <w:tcBorders>
              <w:bottom w:val="single" w:color="auto" w:sz="4" w:space="0"/>
            </w:tcBorders>
            <w:noWrap w:val="0"/>
            <w:vAlign w:val="center"/>
          </w:tcPr>
          <w:p w14:paraId="422C0D2F">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数</w:t>
            </w:r>
            <w:r>
              <w:rPr>
                <w:rFonts w:hint="eastAsia" w:ascii="仿宋" w:hAnsi="仿宋" w:eastAsia="仿宋"/>
                <w:sz w:val="28"/>
                <w:szCs w:val="28"/>
                <w:highlight w:val="none"/>
              </w:rPr>
              <w:t>量</w:t>
            </w:r>
          </w:p>
        </w:tc>
        <w:tc>
          <w:tcPr>
            <w:tcW w:w="926" w:type="dxa"/>
            <w:tcBorders>
              <w:bottom w:val="single" w:color="auto" w:sz="4" w:space="0"/>
            </w:tcBorders>
            <w:noWrap w:val="0"/>
            <w:vAlign w:val="center"/>
          </w:tcPr>
          <w:p w14:paraId="0DE5EA8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单</w:t>
            </w:r>
            <w:r>
              <w:rPr>
                <w:rFonts w:hint="eastAsia" w:ascii="仿宋" w:hAnsi="仿宋" w:eastAsia="仿宋"/>
                <w:sz w:val="28"/>
                <w:szCs w:val="28"/>
                <w:highlight w:val="none"/>
              </w:rPr>
              <w:t>位</w:t>
            </w:r>
          </w:p>
        </w:tc>
        <w:tc>
          <w:tcPr>
            <w:tcW w:w="1231" w:type="dxa"/>
            <w:tcBorders>
              <w:bottom w:val="single" w:color="auto" w:sz="4" w:space="0"/>
            </w:tcBorders>
            <w:noWrap w:val="0"/>
            <w:vAlign w:val="center"/>
          </w:tcPr>
          <w:p w14:paraId="12298DFC">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单 </w:t>
            </w:r>
            <w:r>
              <w:rPr>
                <w:rFonts w:hint="eastAsia" w:ascii="仿宋" w:hAnsi="仿宋" w:eastAsia="仿宋"/>
                <w:sz w:val="28"/>
                <w:szCs w:val="28"/>
                <w:highlight w:val="none"/>
              </w:rPr>
              <w:t>价</w:t>
            </w:r>
          </w:p>
        </w:tc>
        <w:tc>
          <w:tcPr>
            <w:tcW w:w="1064" w:type="dxa"/>
            <w:tcBorders>
              <w:bottom w:val="single" w:color="auto" w:sz="4" w:space="0"/>
            </w:tcBorders>
            <w:noWrap w:val="0"/>
            <w:vAlign w:val="center"/>
          </w:tcPr>
          <w:p w14:paraId="3E016D3E">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 xml:space="preserve">总 </w:t>
            </w:r>
            <w:r>
              <w:rPr>
                <w:rFonts w:hint="eastAsia" w:ascii="仿宋" w:hAnsi="仿宋" w:eastAsia="仿宋"/>
                <w:sz w:val="28"/>
                <w:szCs w:val="28"/>
                <w:highlight w:val="none"/>
              </w:rPr>
              <w:t>价</w:t>
            </w:r>
          </w:p>
        </w:tc>
      </w:tr>
      <w:tr w14:paraId="394E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4498A68">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B0E856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F410814">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3AF11F4D">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3275A59C">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6FC698C7">
            <w:pPr>
              <w:tabs>
                <w:tab w:val="left" w:pos="1337"/>
              </w:tabs>
              <w:jc w:val="center"/>
              <w:rPr>
                <w:rFonts w:ascii="仿宋" w:hAnsi="仿宋" w:eastAsia="仿宋"/>
                <w:sz w:val="28"/>
                <w:szCs w:val="28"/>
                <w:highlight w:val="none"/>
              </w:rPr>
            </w:pPr>
          </w:p>
        </w:tc>
      </w:tr>
      <w:tr w14:paraId="13F79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06F871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6008F53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287658D7">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29F75633">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4D3328D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9E07810">
            <w:pPr>
              <w:tabs>
                <w:tab w:val="left" w:pos="1337"/>
              </w:tabs>
              <w:jc w:val="center"/>
              <w:rPr>
                <w:rFonts w:ascii="仿宋" w:hAnsi="仿宋" w:eastAsia="仿宋"/>
                <w:sz w:val="28"/>
                <w:szCs w:val="28"/>
                <w:highlight w:val="none"/>
              </w:rPr>
            </w:pPr>
          </w:p>
        </w:tc>
      </w:tr>
      <w:tr w14:paraId="3185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57AB167E">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5A42CE11">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52EBA261">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6067B24">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2FC7B22">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24405514">
            <w:pPr>
              <w:tabs>
                <w:tab w:val="left" w:pos="1337"/>
              </w:tabs>
              <w:jc w:val="center"/>
              <w:rPr>
                <w:rFonts w:ascii="仿宋" w:hAnsi="仿宋" w:eastAsia="仿宋"/>
                <w:sz w:val="28"/>
                <w:szCs w:val="28"/>
                <w:highlight w:val="none"/>
              </w:rPr>
            </w:pPr>
          </w:p>
        </w:tc>
      </w:tr>
      <w:tr w14:paraId="3B76F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4C3216A6">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1642D5F">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0EC5E6AD">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030A8ADB">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A9A0146">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5B94CB63">
            <w:pPr>
              <w:tabs>
                <w:tab w:val="left" w:pos="1337"/>
              </w:tabs>
              <w:jc w:val="center"/>
              <w:rPr>
                <w:rFonts w:ascii="仿宋" w:hAnsi="仿宋" w:eastAsia="仿宋"/>
                <w:sz w:val="28"/>
                <w:szCs w:val="28"/>
                <w:highlight w:val="none"/>
              </w:rPr>
            </w:pPr>
          </w:p>
        </w:tc>
      </w:tr>
      <w:tr w14:paraId="016E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2B6FDB89">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1F92EB88">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74B3639E">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5EBAE8E7">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204F0248">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C1B6B82">
            <w:pPr>
              <w:tabs>
                <w:tab w:val="left" w:pos="1337"/>
              </w:tabs>
              <w:jc w:val="center"/>
              <w:rPr>
                <w:rFonts w:ascii="仿宋" w:hAnsi="仿宋" w:eastAsia="仿宋"/>
                <w:sz w:val="28"/>
                <w:szCs w:val="28"/>
                <w:highlight w:val="none"/>
              </w:rPr>
            </w:pPr>
          </w:p>
        </w:tc>
      </w:tr>
      <w:tr w14:paraId="63D6C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005F0F2D">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4CB54726">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355F7D43">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1BBB593A">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64F2D849">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D10DED9">
            <w:pPr>
              <w:tabs>
                <w:tab w:val="left" w:pos="1337"/>
              </w:tabs>
              <w:jc w:val="center"/>
              <w:rPr>
                <w:rFonts w:ascii="仿宋" w:hAnsi="仿宋" w:eastAsia="仿宋"/>
                <w:sz w:val="28"/>
                <w:szCs w:val="28"/>
                <w:highlight w:val="none"/>
              </w:rPr>
            </w:pPr>
          </w:p>
        </w:tc>
      </w:tr>
      <w:tr w14:paraId="32CF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3" w:hRule="atLeast"/>
          <w:jc w:val="center"/>
        </w:trPr>
        <w:tc>
          <w:tcPr>
            <w:tcW w:w="988" w:type="dxa"/>
            <w:tcBorders>
              <w:bottom w:val="single" w:color="auto" w:sz="4" w:space="0"/>
            </w:tcBorders>
            <w:noWrap w:val="0"/>
            <w:vAlign w:val="center"/>
          </w:tcPr>
          <w:p w14:paraId="6849F8A5">
            <w:pPr>
              <w:tabs>
                <w:tab w:val="left" w:pos="1337"/>
              </w:tabs>
              <w:ind w:left="-42" w:right="-42"/>
              <w:jc w:val="center"/>
              <w:rPr>
                <w:rFonts w:ascii="仿宋" w:hAnsi="仿宋" w:eastAsia="仿宋"/>
                <w:sz w:val="28"/>
                <w:szCs w:val="28"/>
                <w:highlight w:val="none"/>
              </w:rPr>
            </w:pPr>
          </w:p>
        </w:tc>
        <w:tc>
          <w:tcPr>
            <w:tcW w:w="4309" w:type="dxa"/>
            <w:gridSpan w:val="2"/>
            <w:tcBorders>
              <w:bottom w:val="single" w:color="auto" w:sz="4" w:space="0"/>
            </w:tcBorders>
            <w:noWrap w:val="0"/>
            <w:vAlign w:val="center"/>
          </w:tcPr>
          <w:p w14:paraId="78302D6B">
            <w:pPr>
              <w:tabs>
                <w:tab w:val="left" w:pos="1337"/>
              </w:tabs>
              <w:ind w:left="-42" w:right="-42"/>
              <w:jc w:val="center"/>
              <w:rPr>
                <w:rFonts w:hint="eastAsia" w:ascii="仿宋" w:hAnsi="仿宋" w:eastAsia="仿宋"/>
                <w:sz w:val="28"/>
                <w:szCs w:val="28"/>
                <w:highlight w:val="none"/>
                <w:lang w:val="en-US" w:eastAsia="zh-CN"/>
              </w:rPr>
            </w:pPr>
          </w:p>
        </w:tc>
        <w:tc>
          <w:tcPr>
            <w:tcW w:w="1219" w:type="dxa"/>
            <w:tcBorders>
              <w:bottom w:val="single" w:color="auto" w:sz="4" w:space="0"/>
            </w:tcBorders>
            <w:noWrap w:val="0"/>
            <w:vAlign w:val="center"/>
          </w:tcPr>
          <w:p w14:paraId="615C581B">
            <w:pPr>
              <w:tabs>
                <w:tab w:val="left" w:pos="1337"/>
              </w:tabs>
              <w:jc w:val="center"/>
              <w:rPr>
                <w:rFonts w:ascii="仿宋" w:hAnsi="仿宋" w:eastAsia="仿宋"/>
                <w:sz w:val="28"/>
                <w:szCs w:val="28"/>
                <w:highlight w:val="none"/>
              </w:rPr>
            </w:pPr>
          </w:p>
        </w:tc>
        <w:tc>
          <w:tcPr>
            <w:tcW w:w="926" w:type="dxa"/>
            <w:tcBorders>
              <w:bottom w:val="single" w:color="auto" w:sz="4" w:space="0"/>
            </w:tcBorders>
            <w:noWrap w:val="0"/>
            <w:vAlign w:val="center"/>
          </w:tcPr>
          <w:p w14:paraId="6BDD6AC5">
            <w:pPr>
              <w:tabs>
                <w:tab w:val="left" w:pos="1337"/>
              </w:tabs>
              <w:jc w:val="center"/>
              <w:rPr>
                <w:rFonts w:ascii="仿宋" w:hAnsi="仿宋" w:eastAsia="仿宋"/>
                <w:sz w:val="28"/>
                <w:szCs w:val="28"/>
                <w:highlight w:val="none"/>
              </w:rPr>
            </w:pPr>
          </w:p>
        </w:tc>
        <w:tc>
          <w:tcPr>
            <w:tcW w:w="1231" w:type="dxa"/>
            <w:tcBorders>
              <w:bottom w:val="single" w:color="auto" w:sz="4" w:space="0"/>
            </w:tcBorders>
            <w:noWrap w:val="0"/>
            <w:vAlign w:val="center"/>
          </w:tcPr>
          <w:p w14:paraId="5E8EEF80">
            <w:pPr>
              <w:tabs>
                <w:tab w:val="left" w:pos="1337"/>
              </w:tabs>
              <w:jc w:val="center"/>
              <w:rPr>
                <w:rFonts w:ascii="仿宋" w:hAnsi="仿宋" w:eastAsia="仿宋"/>
                <w:sz w:val="28"/>
                <w:szCs w:val="28"/>
                <w:highlight w:val="none"/>
              </w:rPr>
            </w:pPr>
          </w:p>
        </w:tc>
        <w:tc>
          <w:tcPr>
            <w:tcW w:w="1064" w:type="dxa"/>
            <w:tcBorders>
              <w:bottom w:val="single" w:color="auto" w:sz="4" w:space="0"/>
            </w:tcBorders>
            <w:noWrap w:val="0"/>
            <w:vAlign w:val="center"/>
          </w:tcPr>
          <w:p w14:paraId="7E0EAC96">
            <w:pPr>
              <w:tabs>
                <w:tab w:val="left" w:pos="1337"/>
              </w:tabs>
              <w:jc w:val="center"/>
              <w:rPr>
                <w:rFonts w:ascii="仿宋" w:hAnsi="仿宋" w:eastAsia="仿宋"/>
                <w:sz w:val="28"/>
                <w:szCs w:val="28"/>
                <w:highlight w:val="none"/>
              </w:rPr>
            </w:pPr>
          </w:p>
        </w:tc>
      </w:tr>
      <w:tr w14:paraId="66BE8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jc w:val="center"/>
        </w:trPr>
        <w:tc>
          <w:tcPr>
            <w:tcW w:w="2034" w:type="dxa"/>
            <w:gridSpan w:val="2"/>
            <w:vMerge w:val="restart"/>
            <w:noWrap w:val="0"/>
            <w:vAlign w:val="center"/>
          </w:tcPr>
          <w:p w14:paraId="6BD6BFB4">
            <w:pPr>
              <w:tabs>
                <w:tab w:val="left" w:pos="1337"/>
              </w:tabs>
              <w:jc w:val="center"/>
              <w:rPr>
                <w:rFonts w:hint="eastAsia" w:ascii="仿宋" w:hAnsi="仿宋" w:eastAsia="仿宋"/>
                <w:sz w:val="28"/>
                <w:szCs w:val="28"/>
                <w:highlight w:val="none"/>
              </w:rPr>
            </w:pPr>
            <w:r>
              <w:rPr>
                <w:rFonts w:ascii="仿宋" w:hAnsi="仿宋" w:eastAsia="仿宋"/>
                <w:sz w:val="28"/>
                <w:szCs w:val="28"/>
                <w:highlight w:val="none"/>
              </w:rPr>
              <w:t>合计</w:t>
            </w:r>
          </w:p>
        </w:tc>
        <w:tc>
          <w:tcPr>
            <w:tcW w:w="7703" w:type="dxa"/>
            <w:gridSpan w:val="5"/>
            <w:noWrap w:val="0"/>
            <w:vAlign w:val="center"/>
          </w:tcPr>
          <w:p w14:paraId="296C2763">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小</w:t>
            </w:r>
            <w:r>
              <w:rPr>
                <w:rFonts w:ascii="仿宋" w:hAnsi="仿宋" w:eastAsia="仿宋"/>
                <w:sz w:val="28"/>
                <w:szCs w:val="28"/>
                <w:highlight w:val="none"/>
              </w:rPr>
              <w:t>写</w:t>
            </w:r>
            <w:r>
              <w:rPr>
                <w:rFonts w:hint="eastAsia" w:ascii="仿宋" w:hAnsi="仿宋" w:eastAsia="仿宋"/>
                <w:sz w:val="28"/>
                <w:szCs w:val="28"/>
                <w:highlight w:val="none"/>
              </w:rPr>
              <w:t>：</w:t>
            </w:r>
          </w:p>
        </w:tc>
      </w:tr>
      <w:tr w14:paraId="62239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jc w:val="center"/>
        </w:trPr>
        <w:tc>
          <w:tcPr>
            <w:tcW w:w="2034" w:type="dxa"/>
            <w:gridSpan w:val="2"/>
            <w:vMerge w:val="continue"/>
            <w:noWrap w:val="0"/>
            <w:vAlign w:val="center"/>
          </w:tcPr>
          <w:p w14:paraId="2C76D57A">
            <w:pPr>
              <w:tabs>
                <w:tab w:val="left" w:pos="1337"/>
              </w:tabs>
              <w:jc w:val="center"/>
              <w:rPr>
                <w:rFonts w:hint="eastAsia" w:ascii="仿宋" w:hAnsi="仿宋" w:eastAsia="仿宋"/>
                <w:sz w:val="28"/>
                <w:szCs w:val="28"/>
                <w:highlight w:val="none"/>
              </w:rPr>
            </w:pPr>
          </w:p>
        </w:tc>
        <w:tc>
          <w:tcPr>
            <w:tcW w:w="7703" w:type="dxa"/>
            <w:gridSpan w:val="5"/>
            <w:noWrap w:val="0"/>
            <w:vAlign w:val="center"/>
          </w:tcPr>
          <w:p w14:paraId="1B1E11F9">
            <w:pPr>
              <w:tabs>
                <w:tab w:val="left" w:pos="1337"/>
              </w:tabs>
              <w:rPr>
                <w:rFonts w:hint="eastAsia" w:ascii="仿宋" w:hAnsi="仿宋" w:eastAsia="仿宋"/>
                <w:sz w:val="28"/>
                <w:szCs w:val="28"/>
                <w:highlight w:val="none"/>
              </w:rPr>
            </w:pPr>
            <w:r>
              <w:rPr>
                <w:rFonts w:hint="eastAsia" w:ascii="仿宋" w:hAnsi="仿宋" w:eastAsia="仿宋"/>
                <w:sz w:val="28"/>
                <w:szCs w:val="28"/>
                <w:highlight w:val="none"/>
              </w:rPr>
              <w:t>大</w:t>
            </w:r>
            <w:r>
              <w:rPr>
                <w:rFonts w:ascii="仿宋" w:hAnsi="仿宋" w:eastAsia="仿宋"/>
                <w:sz w:val="28"/>
                <w:szCs w:val="28"/>
                <w:highlight w:val="none"/>
              </w:rPr>
              <w:t>写</w:t>
            </w:r>
            <w:r>
              <w:rPr>
                <w:rFonts w:hint="eastAsia" w:ascii="仿宋" w:hAnsi="仿宋" w:eastAsia="仿宋"/>
                <w:sz w:val="28"/>
                <w:szCs w:val="28"/>
                <w:highlight w:val="none"/>
              </w:rPr>
              <w:t>：</w:t>
            </w:r>
          </w:p>
        </w:tc>
      </w:tr>
    </w:tbl>
    <w:p w14:paraId="5D24E7AA">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6D4D2250">
      <w:pPr>
        <w:pStyle w:val="14"/>
        <w:jc w:val="left"/>
        <w:rPr>
          <w:rStyle w:val="27"/>
          <w:rFonts w:ascii="仿宋" w:hAnsi="仿宋" w:eastAsia="仿宋" w:cs="宋体"/>
          <w:b w:val="0"/>
          <w:kern w:val="0"/>
          <w:sz w:val="28"/>
          <w:highlight w:val="none"/>
        </w:rPr>
      </w:pPr>
    </w:p>
    <w:p w14:paraId="24CA39B1">
      <w:pPr>
        <w:pStyle w:val="14"/>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06507DCE">
      <w:pPr>
        <w:pStyle w:val="14"/>
        <w:jc w:val="right"/>
        <w:rPr>
          <w:rStyle w:val="27"/>
          <w:rFonts w:hint="eastAsia" w:ascii="仿宋" w:hAnsi="仿宋" w:eastAsia="仿宋" w:cs="宋体"/>
          <w:b w:val="0"/>
          <w:kern w:val="0"/>
          <w:sz w:val="28"/>
          <w:highlight w:val="none"/>
        </w:rPr>
      </w:pPr>
    </w:p>
    <w:p w14:paraId="03EE1D91">
      <w:pPr>
        <w:pStyle w:val="14"/>
        <w:jc w:val="right"/>
        <w:rPr>
          <w:rStyle w:val="27"/>
          <w:rFonts w:hint="eastAsia" w:ascii="仿宋" w:hAnsi="仿宋" w:eastAsia="仿宋" w:cs="宋体"/>
          <w:b/>
          <w:bCs w:val="0"/>
          <w:kern w:val="0"/>
          <w:sz w:val="32"/>
          <w:szCs w:val="22"/>
          <w:highlight w:val="none"/>
        </w:rPr>
      </w:pPr>
      <w:r>
        <w:rPr>
          <w:rStyle w:val="27"/>
          <w:rFonts w:hint="eastAsia" w:ascii="仿宋" w:hAnsi="仿宋" w:eastAsia="仿宋" w:cs="宋体"/>
          <w:b w:val="0"/>
          <w:kern w:val="0"/>
          <w:sz w:val="28"/>
          <w:highlight w:val="none"/>
        </w:rPr>
        <w:t>年 月 日</w:t>
      </w:r>
    </w:p>
    <w:p w14:paraId="456B349F">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br w:type="page"/>
      </w:r>
    </w:p>
    <w:p w14:paraId="0CE80A1F">
      <w:pPr>
        <w:keepNext w:val="0"/>
        <w:keepLines w:val="0"/>
        <w:pageBreakBefore w:val="0"/>
        <w:widowControl w:val="0"/>
        <w:kinsoku/>
        <w:wordWrap/>
        <w:overflowPunct/>
        <w:topLinePunct w:val="0"/>
        <w:autoSpaceDE/>
        <w:autoSpaceDN/>
        <w:bidi w:val="0"/>
        <w:adjustRightInd/>
        <w:snapToGrid/>
        <w:spacing w:line="320" w:lineRule="exact"/>
        <w:textAlignment w:val="auto"/>
        <w:rPr>
          <w:rStyle w:val="27"/>
          <w:rFonts w:hint="eastAsia" w:ascii="仿宋" w:hAnsi="仿宋" w:eastAsia="仿宋" w:cs="宋体"/>
          <w:b w:val="0"/>
          <w:kern w:val="0"/>
          <w:sz w:val="28"/>
          <w:highlight w:val="none"/>
        </w:rPr>
      </w:pPr>
    </w:p>
    <w:p w14:paraId="482B0A3E">
      <w:pPr>
        <w:jc w:val="center"/>
        <w:rPr>
          <w:rStyle w:val="27"/>
          <w:rFonts w:hint="eastAsia" w:ascii="仿宋" w:hAnsi="仿宋" w:eastAsia="仿宋" w:cs="宋体"/>
          <w:b/>
          <w:bCs w:val="0"/>
          <w:kern w:val="0"/>
          <w:sz w:val="28"/>
          <w:szCs w:val="28"/>
          <w:highlight w:val="none"/>
          <w:lang w:val="en-US" w:eastAsia="zh-CN"/>
        </w:rPr>
      </w:pPr>
      <w:r>
        <w:rPr>
          <w:rStyle w:val="27"/>
          <w:rFonts w:hint="eastAsia" w:ascii="仿宋" w:hAnsi="仿宋" w:eastAsia="仿宋" w:cs="宋体"/>
          <w:b/>
          <w:bCs w:val="0"/>
          <w:kern w:val="0"/>
          <w:sz w:val="28"/>
          <w:szCs w:val="28"/>
          <w:highlight w:val="none"/>
          <w:lang w:val="en-US" w:eastAsia="zh-CN"/>
        </w:rPr>
        <w:t>二、资格、资质证明文件</w:t>
      </w:r>
    </w:p>
    <w:p w14:paraId="6C525266">
      <w:pPr>
        <w:pStyle w:val="14"/>
        <w:jc w:val="center"/>
        <w:rPr>
          <w:rStyle w:val="27"/>
          <w:rFonts w:hint="eastAsia" w:ascii="仿宋" w:hAnsi="仿宋" w:eastAsia="仿宋" w:cs="宋体"/>
          <w:b/>
          <w:bCs w:val="0"/>
          <w:kern w:val="0"/>
          <w:sz w:val="32"/>
          <w:szCs w:val="22"/>
          <w:highlight w:val="none"/>
          <w:lang w:val="en-US" w:eastAsia="zh-CN"/>
        </w:rPr>
      </w:pPr>
      <w:bookmarkStart w:id="2" w:name="_Toc318788779"/>
      <w:r>
        <w:rPr>
          <w:rStyle w:val="27"/>
          <w:rFonts w:hint="eastAsia" w:ascii="仿宋" w:hAnsi="仿宋" w:eastAsia="仿宋" w:cs="宋体"/>
          <w:b/>
          <w:bCs w:val="0"/>
          <w:kern w:val="0"/>
          <w:sz w:val="32"/>
          <w:szCs w:val="22"/>
          <w:highlight w:val="none"/>
          <w:lang w:val="en-US" w:eastAsia="zh-CN"/>
        </w:rPr>
        <w:t>供应商</w:t>
      </w:r>
      <w:bookmarkEnd w:id="2"/>
      <w:r>
        <w:rPr>
          <w:rStyle w:val="27"/>
          <w:rFonts w:hint="eastAsia" w:ascii="仿宋" w:hAnsi="仿宋" w:eastAsia="仿宋" w:cs="宋体"/>
          <w:b/>
          <w:bCs w:val="0"/>
          <w:kern w:val="0"/>
          <w:sz w:val="32"/>
          <w:szCs w:val="22"/>
          <w:highlight w:val="none"/>
          <w:lang w:val="en-US" w:eastAsia="zh-CN"/>
        </w:rPr>
        <w:t>基本情况表</w:t>
      </w:r>
    </w:p>
    <w:tbl>
      <w:tblPr>
        <w:tblStyle w:val="24"/>
        <w:tblW w:w="94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0"/>
        <w:gridCol w:w="1600"/>
        <w:gridCol w:w="1428"/>
        <w:gridCol w:w="1716"/>
        <w:gridCol w:w="545"/>
        <w:gridCol w:w="523"/>
        <w:gridCol w:w="1348"/>
      </w:tblGrid>
      <w:tr w14:paraId="598F0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78FAE7D">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sz w:val="28"/>
                <w:szCs w:val="28"/>
                <w:highlight w:val="none"/>
              </w:rPr>
              <w:t>供应商名称</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A688159">
            <w:pPr>
              <w:spacing w:line="360" w:lineRule="auto"/>
              <w:jc w:val="center"/>
              <w:rPr>
                <w:rFonts w:hint="eastAsia" w:ascii="仿宋" w:hAnsi="仿宋" w:eastAsia="仿宋" w:cs="仿宋"/>
                <w:color w:val="000000"/>
                <w:sz w:val="28"/>
                <w:szCs w:val="28"/>
                <w:highlight w:val="none"/>
              </w:rPr>
            </w:pPr>
          </w:p>
        </w:tc>
      </w:tr>
      <w:tr w14:paraId="6163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16D7068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注册地址</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6F9A67D2">
            <w:pPr>
              <w:spacing w:line="360" w:lineRule="auto"/>
              <w:jc w:val="center"/>
              <w:rPr>
                <w:rFonts w:hint="eastAsia" w:ascii="仿宋" w:hAnsi="仿宋" w:eastAsia="仿宋" w:cs="仿宋"/>
                <w:color w:val="000000"/>
                <w:sz w:val="28"/>
                <w:szCs w:val="28"/>
                <w:highlight w:val="none"/>
              </w:rPr>
            </w:pPr>
          </w:p>
        </w:tc>
      </w:tr>
      <w:tr w14:paraId="6D4F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6A8814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邮政编码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448DFACF">
            <w:pPr>
              <w:spacing w:line="360" w:lineRule="auto"/>
              <w:jc w:val="center"/>
              <w:rPr>
                <w:rFonts w:hint="eastAsia" w:ascii="仿宋" w:hAnsi="仿宋" w:eastAsia="仿宋" w:cs="仿宋"/>
                <w:color w:val="000000"/>
                <w:sz w:val="28"/>
                <w:szCs w:val="28"/>
                <w:highlight w:val="none"/>
              </w:rPr>
            </w:pPr>
          </w:p>
        </w:tc>
      </w:tr>
      <w:tr w14:paraId="7AA5F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6245A3D3">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0EDA3250">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p>
        </w:tc>
        <w:tc>
          <w:tcPr>
            <w:tcW w:w="1428" w:type="dxa"/>
            <w:tcBorders>
              <w:top w:val="single" w:color="auto" w:sz="4" w:space="0"/>
              <w:left w:val="single" w:color="auto" w:sz="4" w:space="0"/>
              <w:bottom w:val="single" w:color="auto" w:sz="4" w:space="0"/>
              <w:right w:val="single" w:color="auto" w:sz="4" w:space="0"/>
            </w:tcBorders>
            <w:noWrap w:val="0"/>
            <w:vAlign w:val="center"/>
          </w:tcPr>
          <w:p w14:paraId="7FB51E3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联系电话</w:t>
            </w:r>
          </w:p>
        </w:tc>
        <w:tc>
          <w:tcPr>
            <w:tcW w:w="1716" w:type="dxa"/>
            <w:tcBorders>
              <w:top w:val="single" w:color="auto" w:sz="4" w:space="0"/>
              <w:left w:val="single" w:color="auto" w:sz="4" w:space="0"/>
              <w:bottom w:val="single" w:color="auto" w:sz="4" w:space="0"/>
              <w:right w:val="single" w:color="auto" w:sz="4" w:space="0"/>
            </w:tcBorders>
            <w:noWrap w:val="0"/>
            <w:vAlign w:val="center"/>
          </w:tcPr>
          <w:p w14:paraId="0770C70E">
            <w:pPr>
              <w:spacing w:line="360" w:lineRule="auto"/>
              <w:jc w:val="center"/>
              <w:rPr>
                <w:rFonts w:hint="eastAsia" w:ascii="仿宋" w:hAnsi="仿宋" w:eastAsia="仿宋" w:cs="仿宋"/>
                <w:color w:val="000000"/>
                <w:sz w:val="28"/>
                <w:szCs w:val="28"/>
                <w:highlight w:val="none"/>
              </w:rPr>
            </w:pPr>
          </w:p>
        </w:tc>
        <w:tc>
          <w:tcPr>
            <w:tcW w:w="1068" w:type="dxa"/>
            <w:gridSpan w:val="2"/>
            <w:tcBorders>
              <w:top w:val="single" w:color="auto" w:sz="4" w:space="0"/>
              <w:left w:val="single" w:color="auto" w:sz="4" w:space="0"/>
              <w:bottom w:val="single" w:color="auto" w:sz="4" w:space="0"/>
              <w:right w:val="single" w:color="auto" w:sz="4" w:space="0"/>
            </w:tcBorders>
            <w:noWrap w:val="0"/>
            <w:vAlign w:val="center"/>
          </w:tcPr>
          <w:p w14:paraId="16D4B8C1">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传真</w:t>
            </w:r>
          </w:p>
        </w:tc>
        <w:tc>
          <w:tcPr>
            <w:tcW w:w="1348" w:type="dxa"/>
            <w:tcBorders>
              <w:top w:val="single" w:color="auto" w:sz="4" w:space="0"/>
              <w:left w:val="single" w:color="auto" w:sz="4" w:space="0"/>
              <w:bottom w:val="single" w:color="auto" w:sz="4" w:space="0"/>
              <w:right w:val="single" w:color="auto" w:sz="4" w:space="0"/>
            </w:tcBorders>
            <w:noWrap w:val="0"/>
            <w:vAlign w:val="center"/>
          </w:tcPr>
          <w:p w14:paraId="7FF2B155">
            <w:pPr>
              <w:spacing w:line="360" w:lineRule="auto"/>
              <w:jc w:val="center"/>
              <w:rPr>
                <w:rFonts w:hint="eastAsia" w:ascii="仿宋" w:hAnsi="仿宋" w:eastAsia="仿宋" w:cs="仿宋"/>
                <w:color w:val="000000"/>
                <w:sz w:val="28"/>
                <w:szCs w:val="28"/>
                <w:highlight w:val="none"/>
              </w:rPr>
            </w:pPr>
          </w:p>
        </w:tc>
      </w:tr>
      <w:tr w14:paraId="312D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C285FA">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营业执照号码</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1708F05">
            <w:pPr>
              <w:spacing w:line="360" w:lineRule="auto"/>
              <w:jc w:val="center"/>
              <w:rPr>
                <w:rFonts w:hint="eastAsia" w:ascii="仿宋" w:hAnsi="仿宋" w:eastAsia="仿宋" w:cs="仿宋"/>
                <w:color w:val="000000"/>
                <w:sz w:val="28"/>
                <w:szCs w:val="28"/>
                <w:highlight w:val="none"/>
              </w:rPr>
            </w:pPr>
          </w:p>
        </w:tc>
      </w:tr>
      <w:tr w14:paraId="12E70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23570847">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成立时间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7FC5BA49">
            <w:pPr>
              <w:spacing w:line="360" w:lineRule="auto"/>
              <w:jc w:val="center"/>
              <w:rPr>
                <w:rFonts w:hint="eastAsia" w:ascii="仿宋" w:hAnsi="仿宋" w:eastAsia="仿宋" w:cs="仿宋"/>
                <w:color w:val="000000"/>
                <w:sz w:val="28"/>
                <w:szCs w:val="28"/>
                <w:highlight w:val="none"/>
              </w:rPr>
            </w:pPr>
          </w:p>
        </w:tc>
      </w:tr>
      <w:tr w14:paraId="12757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3D2AF4BA">
            <w:pPr>
              <w:spacing w:line="360" w:lineRule="auto"/>
              <w:jc w:val="center"/>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职工</w:t>
            </w:r>
            <w:r>
              <w:rPr>
                <w:rFonts w:hint="eastAsia" w:ascii="仿宋" w:hAnsi="仿宋" w:eastAsia="仿宋" w:cs="仿宋"/>
                <w:color w:val="000000"/>
                <w:sz w:val="28"/>
                <w:szCs w:val="28"/>
                <w:highlight w:val="none"/>
                <w:lang w:val="en-US" w:eastAsia="zh-CN"/>
              </w:rPr>
              <w:t>总人数</w:t>
            </w:r>
          </w:p>
        </w:tc>
        <w:tc>
          <w:tcPr>
            <w:tcW w:w="3028" w:type="dxa"/>
            <w:gridSpan w:val="2"/>
            <w:tcBorders>
              <w:top w:val="single" w:color="auto" w:sz="4" w:space="0"/>
              <w:left w:val="single" w:color="auto" w:sz="4" w:space="0"/>
              <w:bottom w:val="single" w:color="auto" w:sz="4" w:space="0"/>
              <w:right w:val="single" w:color="auto" w:sz="4" w:space="0"/>
            </w:tcBorders>
            <w:noWrap w:val="0"/>
            <w:vAlign w:val="center"/>
          </w:tcPr>
          <w:p w14:paraId="7A35C724">
            <w:pPr>
              <w:spacing w:line="360" w:lineRule="auto"/>
              <w:rPr>
                <w:rFonts w:hint="eastAsia" w:ascii="仿宋" w:hAnsi="仿宋" w:eastAsia="仿宋" w:cs="仿宋"/>
                <w:color w:val="000000"/>
                <w:sz w:val="28"/>
                <w:szCs w:val="28"/>
                <w:highlight w:val="none"/>
              </w:rPr>
            </w:pPr>
          </w:p>
        </w:tc>
        <w:tc>
          <w:tcPr>
            <w:tcW w:w="2261" w:type="dxa"/>
            <w:gridSpan w:val="2"/>
            <w:tcBorders>
              <w:top w:val="single" w:color="auto" w:sz="4" w:space="0"/>
              <w:left w:val="single" w:color="auto" w:sz="4" w:space="0"/>
              <w:bottom w:val="single" w:color="auto" w:sz="4" w:space="0"/>
              <w:right w:val="single" w:color="auto" w:sz="4" w:space="0"/>
            </w:tcBorders>
            <w:noWrap w:val="0"/>
            <w:vAlign w:val="center"/>
          </w:tcPr>
          <w:p w14:paraId="1131A2BC">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管理人员（人）</w:t>
            </w:r>
          </w:p>
        </w:tc>
        <w:tc>
          <w:tcPr>
            <w:tcW w:w="1871" w:type="dxa"/>
            <w:gridSpan w:val="2"/>
            <w:tcBorders>
              <w:top w:val="single" w:color="auto" w:sz="4" w:space="0"/>
              <w:left w:val="single" w:color="auto" w:sz="4" w:space="0"/>
              <w:bottom w:val="single" w:color="auto" w:sz="4" w:space="0"/>
              <w:right w:val="single" w:color="auto" w:sz="4" w:space="0"/>
            </w:tcBorders>
            <w:noWrap w:val="0"/>
            <w:vAlign w:val="center"/>
          </w:tcPr>
          <w:p w14:paraId="390FA409">
            <w:pPr>
              <w:spacing w:line="360" w:lineRule="auto"/>
              <w:rPr>
                <w:rFonts w:hint="eastAsia" w:ascii="仿宋" w:hAnsi="仿宋" w:eastAsia="仿宋" w:cs="仿宋"/>
                <w:color w:val="000000"/>
                <w:sz w:val="28"/>
                <w:szCs w:val="28"/>
                <w:highlight w:val="none"/>
              </w:rPr>
            </w:pPr>
          </w:p>
        </w:tc>
      </w:tr>
      <w:tr w14:paraId="0EF7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2300" w:type="dxa"/>
            <w:tcBorders>
              <w:top w:val="single" w:color="auto" w:sz="4" w:space="0"/>
              <w:left w:val="single" w:color="auto" w:sz="4" w:space="0"/>
              <w:bottom w:val="single" w:color="auto" w:sz="4" w:space="0"/>
              <w:right w:val="single" w:color="auto" w:sz="4" w:space="0"/>
            </w:tcBorders>
            <w:noWrap w:val="0"/>
            <w:vAlign w:val="center"/>
          </w:tcPr>
          <w:p w14:paraId="70093A45">
            <w:pPr>
              <w:spacing w:line="360" w:lineRule="auto"/>
              <w:jc w:val="center"/>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经营范围</w:t>
            </w:r>
          </w:p>
        </w:tc>
        <w:tc>
          <w:tcPr>
            <w:tcW w:w="7160" w:type="dxa"/>
            <w:gridSpan w:val="6"/>
            <w:tcBorders>
              <w:top w:val="single" w:color="auto" w:sz="4" w:space="0"/>
              <w:left w:val="single" w:color="auto" w:sz="4" w:space="0"/>
              <w:bottom w:val="single" w:color="auto" w:sz="4" w:space="0"/>
              <w:right w:val="single" w:color="auto" w:sz="4" w:space="0"/>
            </w:tcBorders>
            <w:noWrap w:val="0"/>
            <w:vAlign w:val="center"/>
          </w:tcPr>
          <w:p w14:paraId="5B454FFD">
            <w:pPr>
              <w:spacing w:line="360" w:lineRule="auto"/>
              <w:jc w:val="left"/>
              <w:rPr>
                <w:rFonts w:hint="eastAsia" w:ascii="仿宋" w:hAnsi="仿宋" w:eastAsia="仿宋" w:cs="仿宋"/>
                <w:color w:val="000000"/>
                <w:sz w:val="28"/>
                <w:szCs w:val="28"/>
                <w:highlight w:val="none"/>
              </w:rPr>
            </w:pPr>
          </w:p>
        </w:tc>
      </w:tr>
      <w:tr w14:paraId="4AE7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2300" w:type="dxa"/>
            <w:tcBorders>
              <w:top w:val="single" w:color="auto" w:sz="4" w:space="0"/>
              <w:left w:val="single" w:color="auto" w:sz="4" w:space="0"/>
              <w:right w:val="single" w:color="auto" w:sz="4" w:space="0"/>
            </w:tcBorders>
            <w:noWrap w:val="0"/>
            <w:vAlign w:val="center"/>
          </w:tcPr>
          <w:p w14:paraId="6EDA841B">
            <w:pPr>
              <w:spacing w:line="360" w:lineRule="auto"/>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备注</w:t>
            </w:r>
          </w:p>
        </w:tc>
        <w:tc>
          <w:tcPr>
            <w:tcW w:w="7160" w:type="dxa"/>
            <w:gridSpan w:val="6"/>
            <w:tcBorders>
              <w:top w:val="single" w:color="auto" w:sz="4" w:space="0"/>
              <w:left w:val="single" w:color="auto" w:sz="4" w:space="0"/>
              <w:right w:val="single" w:color="auto" w:sz="4" w:space="0"/>
            </w:tcBorders>
            <w:noWrap w:val="0"/>
            <w:vAlign w:val="center"/>
          </w:tcPr>
          <w:p w14:paraId="090392FD">
            <w:pPr>
              <w:spacing w:line="360" w:lineRule="auto"/>
              <w:jc w:val="left"/>
              <w:rPr>
                <w:rFonts w:hint="eastAsia" w:ascii="仿宋" w:hAnsi="仿宋" w:eastAsia="仿宋" w:cs="仿宋"/>
                <w:color w:val="000000"/>
                <w:sz w:val="28"/>
                <w:szCs w:val="28"/>
                <w:highlight w:val="none"/>
              </w:rPr>
            </w:pPr>
          </w:p>
        </w:tc>
      </w:tr>
    </w:tbl>
    <w:p w14:paraId="324E5F56">
      <w:pPr>
        <w:keepNext w:val="0"/>
        <w:keepLines w:val="0"/>
        <w:pageBreakBefore w:val="0"/>
        <w:widowControl w:val="0"/>
        <w:kinsoku/>
        <w:wordWrap/>
        <w:overflowPunct/>
        <w:topLinePunct w:val="0"/>
        <w:autoSpaceDE/>
        <w:autoSpaceDN/>
        <w:bidi w:val="0"/>
        <w:adjustRightInd/>
        <w:snapToGrid/>
        <w:ind w:firstLine="560" w:firstLineChars="200"/>
        <w:jc w:val="both"/>
        <w:textAlignment w:val="auto"/>
        <w:rPr>
          <w:rStyle w:val="27"/>
          <w:rFonts w:hint="eastAsia" w:ascii="仿宋" w:hAnsi="仿宋" w:eastAsia="仿宋" w:cs="宋体"/>
          <w:b/>
          <w:bCs w:val="0"/>
          <w:kern w:val="0"/>
          <w:sz w:val="28"/>
          <w:szCs w:val="28"/>
          <w:highlight w:val="none"/>
          <w:lang w:val="en-US" w:eastAsia="zh-CN"/>
        </w:rPr>
      </w:pPr>
      <w:r>
        <w:rPr>
          <w:rFonts w:hint="eastAsia" w:ascii="仿宋" w:hAnsi="仿宋" w:eastAsia="仿宋"/>
          <w:color w:val="000000"/>
          <w:sz w:val="28"/>
          <w:szCs w:val="21"/>
          <w:highlight w:val="none"/>
        </w:rPr>
        <w:t>备注：本表后应附供应商营业执照等资格审查材料。所填写内容应准确无误。</w:t>
      </w:r>
    </w:p>
    <w:p w14:paraId="2E6F2B18">
      <w:pP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br w:type="page"/>
      </w:r>
    </w:p>
    <w:p w14:paraId="03C046AA">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法定代表人身份证明</w:t>
      </w:r>
    </w:p>
    <w:p w14:paraId="18AE336B">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（后附法定代表人身份证</w:t>
      </w:r>
      <w:r>
        <w:rPr>
          <w:rStyle w:val="27"/>
          <w:rFonts w:hint="eastAsia" w:ascii="仿宋" w:hAnsi="仿宋" w:eastAsia="仿宋" w:cs="宋体"/>
          <w:b w:val="0"/>
          <w:kern w:val="0"/>
          <w:sz w:val="28"/>
          <w:highlight w:val="none"/>
          <w:lang w:val="en-US" w:eastAsia="zh-CN"/>
        </w:rPr>
        <w:t>复印件</w:t>
      </w:r>
      <w:r>
        <w:rPr>
          <w:rStyle w:val="27"/>
          <w:rFonts w:hint="eastAsia" w:ascii="仿宋" w:hAnsi="仿宋" w:eastAsia="仿宋" w:cs="宋体"/>
          <w:b w:val="0"/>
          <w:kern w:val="0"/>
          <w:sz w:val="28"/>
          <w:highlight w:val="none"/>
        </w:rPr>
        <w:t>）</w:t>
      </w:r>
    </w:p>
    <w:p w14:paraId="03F03223">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供应商名称：</w:t>
      </w:r>
    </w:p>
    <w:p w14:paraId="1806836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单位性质：</w:t>
      </w:r>
    </w:p>
    <w:p w14:paraId="78256278">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地址：</w:t>
      </w:r>
    </w:p>
    <w:p w14:paraId="57AE85A6">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成立时间：</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年</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 xml:space="preserve">月 </w:t>
      </w:r>
      <w:r>
        <w:rPr>
          <w:rStyle w:val="27"/>
          <w:rFonts w:hint="eastAsia" w:ascii="仿宋" w:hAnsi="仿宋" w:eastAsia="仿宋" w:cs="宋体"/>
          <w:b w:val="0"/>
          <w:kern w:val="0"/>
          <w:sz w:val="28"/>
          <w:highlight w:val="none"/>
          <w:u w:val="single"/>
        </w:rPr>
        <w:t>＿</w:t>
      </w:r>
      <w:r>
        <w:rPr>
          <w:rStyle w:val="27"/>
          <w:rFonts w:hint="eastAsia" w:ascii="仿宋" w:hAnsi="仿宋" w:eastAsia="仿宋" w:cs="宋体"/>
          <w:b w:val="0"/>
          <w:kern w:val="0"/>
          <w:sz w:val="28"/>
          <w:highlight w:val="none"/>
        </w:rPr>
        <w:t>日</w:t>
      </w:r>
    </w:p>
    <w:p w14:paraId="616898E0">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经营期限：</w:t>
      </w:r>
    </w:p>
    <w:p w14:paraId="7C9AB330">
      <w:pPr>
        <w:pStyle w:val="14"/>
        <w:rPr>
          <w:rStyle w:val="27"/>
          <w:rFonts w:ascii="仿宋" w:hAnsi="仿宋" w:eastAsia="仿宋" w:cs="宋体"/>
          <w:b w:val="0"/>
          <w:kern w:val="0"/>
          <w:sz w:val="28"/>
          <w:highlight w:val="none"/>
          <w:u w:val="single"/>
        </w:rPr>
      </w:pPr>
      <w:r>
        <w:rPr>
          <w:rStyle w:val="27"/>
          <w:rFonts w:hint="eastAsia" w:ascii="仿宋" w:hAnsi="仿宋" w:eastAsia="仿宋" w:cs="宋体"/>
          <w:b w:val="0"/>
          <w:kern w:val="0"/>
          <w:sz w:val="28"/>
          <w:highlight w:val="none"/>
        </w:rPr>
        <w:t>姓名： 性别： 年龄： 职务：</w:t>
      </w:r>
    </w:p>
    <w:p w14:paraId="6C39443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系（供应商名称）的法定代表人。</w:t>
      </w:r>
    </w:p>
    <w:p w14:paraId="706D6AA4">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特此证明。</w:t>
      </w:r>
    </w:p>
    <w:p w14:paraId="48F24490">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 （</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1AB3C04D">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76F1CA1E">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7E5C5D55">
      <w:pPr>
        <w:pStyle w:val="14"/>
        <w:keepNext w:val="0"/>
        <w:keepLines w:val="0"/>
        <w:pageBreakBefore w:val="0"/>
        <w:widowControl w:val="0"/>
        <w:kinsoku/>
        <w:wordWrap/>
        <w:overflowPunct/>
        <w:topLinePunct w:val="0"/>
        <w:autoSpaceDE/>
        <w:autoSpaceDN/>
        <w:bidi w:val="0"/>
        <w:adjustRightInd/>
        <w:snapToGrid/>
        <w:jc w:val="center"/>
        <w:textAlignment w:val="auto"/>
        <w:rPr>
          <w:rStyle w:val="27"/>
          <w:rFonts w:hint="eastAsia" w:ascii="仿宋" w:hAnsi="仿宋" w:eastAsia="仿宋" w:cs="宋体"/>
          <w:b/>
          <w:bCs w:val="0"/>
          <w:kern w:val="0"/>
          <w:sz w:val="28"/>
          <w:szCs w:val="21"/>
          <w:highlight w:val="none"/>
          <w:lang w:val="en-US" w:eastAsia="zh-CN"/>
        </w:rPr>
      </w:pPr>
      <w:r>
        <w:rPr>
          <w:rStyle w:val="27"/>
          <w:rFonts w:hint="eastAsia" w:ascii="仿宋" w:hAnsi="仿宋" w:eastAsia="仿宋" w:cs="宋体"/>
          <w:b/>
          <w:bCs w:val="0"/>
          <w:kern w:val="0"/>
          <w:sz w:val="28"/>
          <w:szCs w:val="21"/>
          <w:highlight w:val="none"/>
          <w:lang w:val="en-US" w:eastAsia="zh-CN"/>
        </w:rPr>
        <w:t>授权委托书</w:t>
      </w:r>
    </w:p>
    <w:p w14:paraId="4F651E74">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本人</w:t>
      </w:r>
      <w:r>
        <w:rPr>
          <w:rStyle w:val="27"/>
          <w:rFonts w:hint="eastAsia" w:ascii="仿宋" w:hAnsi="仿宋" w:eastAsia="仿宋" w:cs="宋体"/>
          <w:b w:val="0"/>
          <w:kern w:val="0"/>
          <w:sz w:val="28"/>
          <w:highlight w:val="none"/>
          <w:u w:val="single"/>
        </w:rPr>
        <w:t>（姓名）</w:t>
      </w:r>
      <w:r>
        <w:rPr>
          <w:rStyle w:val="27"/>
          <w:rFonts w:hint="eastAsia" w:ascii="仿宋" w:hAnsi="仿宋" w:eastAsia="仿宋" w:cs="宋体"/>
          <w:b w:val="0"/>
          <w:kern w:val="0"/>
          <w:sz w:val="28"/>
          <w:highlight w:val="none"/>
        </w:rPr>
        <w:t>系</w:t>
      </w:r>
      <w:r>
        <w:rPr>
          <w:rStyle w:val="27"/>
          <w:rFonts w:hint="eastAsia" w:ascii="仿宋" w:hAnsi="仿宋" w:eastAsia="仿宋" w:cs="宋体"/>
          <w:b w:val="0"/>
          <w:kern w:val="0"/>
          <w:sz w:val="28"/>
          <w:highlight w:val="none"/>
          <w:u w:val="single"/>
        </w:rPr>
        <w:t>（供应商名称）</w:t>
      </w:r>
      <w:r>
        <w:rPr>
          <w:rStyle w:val="27"/>
          <w:rFonts w:hint="eastAsia" w:ascii="仿宋" w:hAnsi="仿宋" w:eastAsia="仿宋" w:cs="宋体"/>
          <w:b w:val="0"/>
          <w:kern w:val="0"/>
          <w:sz w:val="28"/>
          <w:highlight w:val="none"/>
        </w:rPr>
        <w:t>的法定代表人，现委托</w:t>
      </w:r>
      <w:r>
        <w:rPr>
          <w:rStyle w:val="27"/>
          <w:rFonts w:hint="eastAsia" w:ascii="仿宋" w:hAnsi="仿宋" w:eastAsia="仿宋" w:cs="宋体"/>
          <w:b w:val="0"/>
          <w:kern w:val="0"/>
          <w:sz w:val="28"/>
          <w:highlight w:val="none"/>
          <w:u w:val="single"/>
        </w:rPr>
        <w:t>（姓名）</w:t>
      </w:r>
      <w:r>
        <w:rPr>
          <w:rStyle w:val="27"/>
          <w:rFonts w:hint="eastAsia" w:ascii="仿宋" w:hAnsi="仿宋" w:eastAsia="仿宋" w:cs="宋体"/>
          <w:b w:val="0"/>
          <w:kern w:val="0"/>
          <w:sz w:val="28"/>
          <w:highlight w:val="none"/>
        </w:rPr>
        <w:t>为我方代理人。代理人根据授权，以我方名义签署、澄清、说明、补正、提交、撤回、修改（项目名称）响应文件和处理有关事宜，其法律后果由我方承担。</w:t>
      </w:r>
    </w:p>
    <w:p w14:paraId="139873C1">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委托期限：</w:t>
      </w:r>
    </w:p>
    <w:p w14:paraId="3C10D4C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代理人无转委托权。</w:t>
      </w:r>
    </w:p>
    <w:p w14:paraId="69563ECF">
      <w:pPr>
        <w:pStyle w:val="14"/>
        <w:ind w:right="1120"/>
        <w:jc w:val="center"/>
        <w:rPr>
          <w:rStyle w:val="27"/>
          <w:rFonts w:ascii="仿宋" w:hAnsi="仿宋" w:eastAsia="仿宋" w:cs="宋体"/>
          <w:b w:val="0"/>
          <w:kern w:val="0"/>
          <w:sz w:val="28"/>
          <w:highlight w:val="none"/>
        </w:rPr>
      </w:pPr>
    </w:p>
    <w:p w14:paraId="344BE6AD">
      <w:pPr>
        <w:pStyle w:val="14"/>
        <w:ind w:right="1120"/>
        <w:jc w:val="both"/>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 （</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2B60F103">
      <w:pPr>
        <w:pStyle w:val="14"/>
        <w:jc w:val="right"/>
        <w:rPr>
          <w:rStyle w:val="27"/>
          <w:rFonts w:ascii="仿宋" w:hAnsi="仿宋" w:eastAsia="仿宋" w:cs="宋体"/>
          <w:b w:val="0"/>
          <w:kern w:val="0"/>
          <w:sz w:val="28"/>
          <w:highlight w:val="none"/>
        </w:rPr>
      </w:pPr>
    </w:p>
    <w:p w14:paraId="53BBF3B0">
      <w:pPr>
        <w:pStyle w:val="14"/>
        <w:ind w:right="112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 （</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5FE2A52A">
      <w:pPr>
        <w:pStyle w:val="14"/>
        <w:ind w:right="1120" w:firstLine="3640" w:firstLineChars="1300"/>
        <w:rPr>
          <w:rStyle w:val="27"/>
          <w:rFonts w:ascii="仿宋" w:hAnsi="仿宋" w:eastAsia="仿宋" w:cs="宋体"/>
          <w:b w:val="0"/>
          <w:kern w:val="0"/>
          <w:sz w:val="28"/>
          <w:highlight w:val="none"/>
        </w:rPr>
      </w:pPr>
    </w:p>
    <w:p w14:paraId="3AEFE17D">
      <w:pPr>
        <w:pStyle w:val="14"/>
        <w:ind w:right="112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身份证号码：</w:t>
      </w:r>
    </w:p>
    <w:p w14:paraId="0AF7D3DC">
      <w:pPr>
        <w:pStyle w:val="14"/>
        <w:jc w:val="right"/>
        <w:rPr>
          <w:rStyle w:val="27"/>
          <w:rFonts w:ascii="仿宋" w:hAnsi="仿宋" w:eastAsia="仿宋" w:cs="宋体"/>
          <w:b w:val="0"/>
          <w:kern w:val="0"/>
          <w:sz w:val="28"/>
          <w:highlight w:val="none"/>
        </w:rPr>
      </w:pPr>
    </w:p>
    <w:p w14:paraId="226BAFAE">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5A5BDB57">
      <w:pPr>
        <w:spacing w:line="360" w:lineRule="auto"/>
        <w:ind w:firstLine="560" w:firstLineChars="200"/>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rPr>
        <w:t>注：后附法定代表人及授权代理人身份证</w:t>
      </w:r>
      <w:r>
        <w:rPr>
          <w:rStyle w:val="27"/>
          <w:rFonts w:hint="eastAsia" w:ascii="仿宋" w:hAnsi="仿宋" w:eastAsia="仿宋" w:cs="宋体"/>
          <w:b w:val="0"/>
          <w:kern w:val="0"/>
          <w:sz w:val="28"/>
          <w:highlight w:val="none"/>
          <w:lang w:val="en-US" w:eastAsia="zh-CN"/>
        </w:rPr>
        <w:t>复印件</w:t>
      </w:r>
    </w:p>
    <w:p w14:paraId="1F5059C7">
      <w:pPr>
        <w:pStyle w:val="23"/>
        <w:spacing w:before="960" w:beforeLines="400"/>
        <w:ind w:left="0" w:leftChars="0" w:firstLine="0" w:firstLineChars="0"/>
        <w:jc w:val="center"/>
        <w:rPr>
          <w:rFonts w:hint="eastAsia" w:ascii="仿宋" w:hAnsi="仿宋" w:eastAsia="仿宋" w:cs="仿宋"/>
          <w:sz w:val="30"/>
          <w:szCs w:val="30"/>
          <w:highlight w:val="none"/>
        </w:rPr>
      </w:pPr>
      <w:r>
        <w:rPr>
          <w:rStyle w:val="27"/>
          <w:rFonts w:hint="eastAsia" w:ascii="仿宋" w:hAnsi="仿宋" w:eastAsia="仿宋" w:cs="宋体"/>
          <w:b w:val="0"/>
          <w:kern w:val="0"/>
          <w:sz w:val="28"/>
          <w:highlight w:val="none"/>
          <w:lang w:val="en-US" w:eastAsia="zh-CN"/>
        </w:rPr>
        <w:br w:type="page"/>
      </w:r>
      <w:r>
        <w:rPr>
          <w:rFonts w:hint="eastAsia" w:ascii="仿宋" w:hAnsi="仿宋" w:eastAsia="仿宋" w:cs="仿宋"/>
          <w:b/>
          <w:bCs/>
          <w:sz w:val="30"/>
          <w:szCs w:val="30"/>
          <w:highlight w:val="none"/>
        </w:rPr>
        <w:t>参加政府采购活动前3年内在经营活动中没有重大违法记录的书面声明</w:t>
      </w:r>
    </w:p>
    <w:p w14:paraId="0F65CBBA">
      <w:pPr>
        <w:rPr>
          <w:rFonts w:hint="eastAsia" w:ascii="仿宋" w:hAnsi="仿宋" w:eastAsia="仿宋" w:cs="仿宋"/>
          <w:color w:val="000000"/>
          <w:highlight w:val="none"/>
        </w:rPr>
      </w:pPr>
    </w:p>
    <w:p w14:paraId="4D41CD80">
      <w:pPr>
        <w:rPr>
          <w:rFonts w:hint="eastAsia" w:ascii="仿宋" w:hAnsi="仿宋" w:eastAsia="仿宋" w:cs="仿宋"/>
          <w:color w:val="000000"/>
          <w:highlight w:val="none"/>
        </w:rPr>
      </w:pPr>
    </w:p>
    <w:p w14:paraId="5E75898A">
      <w:pPr>
        <w:spacing w:line="360" w:lineRule="auto"/>
        <w:ind w:firstLine="560" w:firstLineChars="200"/>
        <w:rPr>
          <w:rFonts w:hint="eastAsia" w:ascii="仿宋" w:hAnsi="仿宋" w:eastAsia="仿宋" w:cs="仿宋"/>
          <w:color w:val="000000"/>
          <w:sz w:val="28"/>
          <w:szCs w:val="28"/>
          <w:highlight w:val="none"/>
        </w:rPr>
      </w:pPr>
      <w:bookmarkStart w:id="3" w:name="_Toc469471047"/>
      <w:bookmarkStart w:id="4" w:name="_Toc468954834"/>
      <w:bookmarkStart w:id="5" w:name="_Toc468954705"/>
      <w:r>
        <w:rPr>
          <w:rFonts w:hint="eastAsia" w:ascii="仿宋" w:hAnsi="仿宋" w:eastAsia="仿宋" w:cs="仿宋"/>
          <w:color w:val="000000"/>
          <w:sz w:val="28"/>
          <w:szCs w:val="28"/>
          <w:highlight w:val="none"/>
        </w:rPr>
        <w:t>我方在参加__________________项目(项目编号：_______)的政府采购活动前3年内，在经营活动中没有重大违法记录（重大违法记录指供应商因违法经营受到刑事处罚或者责令停产停业、吊销许可证或者执照、较大数额罚款等行政处罚）,特此声明。</w:t>
      </w:r>
      <w:bookmarkEnd w:id="3"/>
      <w:bookmarkEnd w:id="4"/>
      <w:bookmarkEnd w:id="5"/>
    </w:p>
    <w:p w14:paraId="59079967">
      <w:pPr>
        <w:spacing w:line="360" w:lineRule="auto"/>
        <w:ind w:firstLine="480" w:firstLineChars="200"/>
        <w:rPr>
          <w:rFonts w:hint="eastAsia" w:ascii="仿宋" w:hAnsi="仿宋" w:eastAsia="仿宋" w:cs="仿宋"/>
          <w:bCs/>
          <w:color w:val="000000"/>
          <w:sz w:val="24"/>
          <w:highlight w:val="none"/>
        </w:rPr>
      </w:pPr>
    </w:p>
    <w:p w14:paraId="5AFB6780">
      <w:pPr>
        <w:pStyle w:val="20"/>
        <w:widowControl w:val="0"/>
        <w:spacing w:after="0" w:line="360" w:lineRule="auto"/>
        <w:jc w:val="center"/>
        <w:outlineLvl w:val="0"/>
        <w:rPr>
          <w:rFonts w:hint="eastAsia" w:ascii="仿宋" w:hAnsi="仿宋" w:eastAsia="仿宋" w:cs="仿宋"/>
          <w:bCs/>
          <w:sz w:val="24"/>
          <w:szCs w:val="24"/>
          <w:highlight w:val="none"/>
        </w:rPr>
      </w:pPr>
    </w:p>
    <w:p w14:paraId="59B92A9E">
      <w:pPr>
        <w:pStyle w:val="20"/>
        <w:widowControl w:val="0"/>
        <w:spacing w:after="0" w:line="360" w:lineRule="auto"/>
        <w:jc w:val="center"/>
        <w:outlineLvl w:val="0"/>
        <w:rPr>
          <w:rFonts w:hint="eastAsia" w:ascii="仿宋" w:hAnsi="仿宋" w:eastAsia="仿宋" w:cs="仿宋"/>
          <w:bCs/>
          <w:sz w:val="24"/>
          <w:szCs w:val="24"/>
          <w:highlight w:val="none"/>
        </w:rPr>
      </w:pPr>
    </w:p>
    <w:p w14:paraId="4A4DC144">
      <w:pPr>
        <w:pStyle w:val="20"/>
        <w:widowControl w:val="0"/>
        <w:spacing w:after="0" w:line="360" w:lineRule="auto"/>
        <w:jc w:val="center"/>
        <w:outlineLvl w:val="0"/>
        <w:rPr>
          <w:rFonts w:hint="eastAsia" w:ascii="仿宋" w:hAnsi="仿宋" w:eastAsia="仿宋" w:cs="仿宋"/>
          <w:bCs/>
          <w:sz w:val="24"/>
          <w:szCs w:val="24"/>
          <w:highlight w:val="none"/>
        </w:rPr>
      </w:pPr>
    </w:p>
    <w:p w14:paraId="727BEFCD">
      <w:pPr>
        <w:pStyle w:val="20"/>
        <w:widowControl w:val="0"/>
        <w:spacing w:after="0" w:line="360" w:lineRule="auto"/>
        <w:jc w:val="center"/>
        <w:outlineLvl w:val="0"/>
        <w:rPr>
          <w:rFonts w:hint="eastAsia" w:ascii="仿宋" w:hAnsi="仿宋" w:eastAsia="仿宋" w:cs="仿宋"/>
          <w:bCs/>
          <w:sz w:val="24"/>
          <w:szCs w:val="24"/>
          <w:highlight w:val="none"/>
        </w:rPr>
      </w:pPr>
    </w:p>
    <w:p w14:paraId="1BFB6416">
      <w:pPr>
        <w:pStyle w:val="20"/>
        <w:widowControl w:val="0"/>
        <w:spacing w:after="0" w:line="360" w:lineRule="auto"/>
        <w:jc w:val="center"/>
        <w:outlineLvl w:val="0"/>
        <w:rPr>
          <w:rFonts w:hint="eastAsia" w:ascii="仿宋" w:hAnsi="仿宋" w:eastAsia="仿宋" w:cs="仿宋"/>
          <w:bCs/>
          <w:sz w:val="24"/>
          <w:szCs w:val="24"/>
          <w:highlight w:val="none"/>
        </w:rPr>
      </w:pPr>
    </w:p>
    <w:p w14:paraId="15626111">
      <w:pPr>
        <w:pStyle w:val="20"/>
        <w:widowControl w:val="0"/>
        <w:spacing w:line="360" w:lineRule="auto"/>
        <w:jc w:val="center"/>
        <w:outlineLvl w:val="0"/>
        <w:rPr>
          <w:rFonts w:hint="eastAsia" w:ascii="仿宋" w:hAnsi="仿宋" w:eastAsia="仿宋" w:cs="仿宋"/>
          <w:bCs/>
          <w:sz w:val="24"/>
          <w:szCs w:val="24"/>
          <w:highlight w:val="none"/>
        </w:rPr>
      </w:pPr>
    </w:p>
    <w:p w14:paraId="471EC439">
      <w:pPr>
        <w:spacing w:line="360" w:lineRule="auto"/>
        <w:jc w:val="right"/>
        <w:rPr>
          <w:rFonts w:hint="eastAsia" w:ascii="仿宋" w:hAnsi="仿宋" w:eastAsia="仿宋" w:cs="仿宋"/>
          <w:color w:val="000000"/>
          <w:sz w:val="24"/>
          <w:highlight w:val="none"/>
        </w:rPr>
      </w:pPr>
    </w:p>
    <w:p w14:paraId="302621C3">
      <w:pPr>
        <w:spacing w:line="360" w:lineRule="auto"/>
        <w:jc w:val="right"/>
        <w:rPr>
          <w:rFonts w:hint="eastAsia" w:ascii="仿宋" w:hAnsi="仿宋" w:eastAsia="仿宋" w:cs="仿宋"/>
          <w:color w:val="000000"/>
          <w:sz w:val="28"/>
          <w:szCs w:val="28"/>
          <w:highlight w:val="none"/>
        </w:rPr>
      </w:pPr>
      <w:bookmarkStart w:id="6" w:name="_Toc469471048"/>
      <w:bookmarkStart w:id="7" w:name="_Toc468954706"/>
      <w:bookmarkStart w:id="8" w:name="_Toc468954835"/>
      <w:r>
        <w:rPr>
          <w:rFonts w:hint="eastAsia" w:ascii="仿宋" w:hAnsi="仿宋" w:eastAsia="仿宋" w:cs="仿宋"/>
          <w:color w:val="000000"/>
          <w:sz w:val="28"/>
          <w:szCs w:val="28"/>
          <w:highlight w:val="none"/>
        </w:rPr>
        <w:t>供应商：（公章）</w:t>
      </w:r>
      <w:bookmarkEnd w:id="6"/>
      <w:bookmarkEnd w:id="7"/>
      <w:bookmarkEnd w:id="8"/>
    </w:p>
    <w:p w14:paraId="3713E53C">
      <w:pPr>
        <w:spacing w:line="360" w:lineRule="auto"/>
        <w:jc w:val="right"/>
        <w:rPr>
          <w:rFonts w:hint="eastAsia" w:ascii="仿宋" w:hAnsi="仿宋" w:eastAsia="仿宋" w:cs="仿宋"/>
          <w:color w:val="000000"/>
          <w:sz w:val="28"/>
          <w:szCs w:val="28"/>
          <w:highlight w:val="none"/>
        </w:rPr>
      </w:pPr>
      <w:bookmarkStart w:id="9" w:name="_Toc468954836"/>
      <w:bookmarkStart w:id="10" w:name="_Toc468954707"/>
      <w:bookmarkStart w:id="11" w:name="_Toc469471049"/>
      <w:r>
        <w:rPr>
          <w:rFonts w:hint="eastAsia" w:ascii="仿宋" w:hAnsi="仿宋" w:eastAsia="仿宋" w:cs="仿宋"/>
          <w:color w:val="000000"/>
          <w:sz w:val="28"/>
          <w:szCs w:val="28"/>
          <w:highlight w:val="none"/>
        </w:rPr>
        <w:t>法定代表人或委托代理人：（签字或盖章）</w:t>
      </w:r>
      <w:bookmarkEnd w:id="9"/>
      <w:bookmarkEnd w:id="10"/>
      <w:bookmarkEnd w:id="11"/>
    </w:p>
    <w:p w14:paraId="6D596D31">
      <w:pPr>
        <w:spacing w:line="360" w:lineRule="auto"/>
        <w:jc w:val="right"/>
        <w:rPr>
          <w:rFonts w:hint="eastAsia" w:ascii="新宋体" w:hAnsi="新宋体" w:eastAsia="新宋体" w:cs="新宋体"/>
          <w:color w:val="000000"/>
          <w:sz w:val="28"/>
          <w:szCs w:val="28"/>
          <w:highlight w:val="none"/>
        </w:rPr>
      </w:pPr>
      <w:bookmarkStart w:id="12" w:name="_Toc469471050"/>
      <w:bookmarkStart w:id="13" w:name="_Toc468954837"/>
      <w:bookmarkStart w:id="14" w:name="_Toc468954708"/>
      <w:r>
        <w:rPr>
          <w:rFonts w:hint="eastAsia" w:ascii="仿宋" w:hAnsi="仿宋" w:eastAsia="仿宋" w:cs="仿宋"/>
          <w:color w:val="000000"/>
          <w:sz w:val="28"/>
          <w:szCs w:val="28"/>
          <w:highlight w:val="none"/>
        </w:rPr>
        <w:t>日 期：  年   月   日</w:t>
      </w:r>
      <w:bookmarkEnd w:id="12"/>
      <w:bookmarkEnd w:id="13"/>
      <w:bookmarkEnd w:id="14"/>
    </w:p>
    <w:p w14:paraId="6EA9F8CE">
      <w:pPr>
        <w:rPr>
          <w:rStyle w:val="27"/>
          <w:rFonts w:hint="eastAsia" w:ascii="仿宋" w:hAnsi="仿宋" w:eastAsia="仿宋" w:cs="宋体"/>
          <w:b w:val="0"/>
          <w:kern w:val="0"/>
          <w:sz w:val="28"/>
          <w:highlight w:val="none"/>
          <w:lang w:val="en-US" w:eastAsia="zh-CN"/>
        </w:rPr>
      </w:pPr>
      <w:r>
        <w:rPr>
          <w:rStyle w:val="27"/>
          <w:rFonts w:hint="eastAsia" w:ascii="仿宋" w:hAnsi="仿宋" w:eastAsia="仿宋" w:cs="宋体"/>
          <w:b w:val="0"/>
          <w:kern w:val="0"/>
          <w:sz w:val="28"/>
          <w:highlight w:val="none"/>
          <w:lang w:val="en-US" w:eastAsia="zh-CN"/>
        </w:rPr>
        <w:br w:type="page"/>
      </w:r>
    </w:p>
    <w:p w14:paraId="3102F4C7">
      <w:pPr>
        <w:rPr>
          <w:rStyle w:val="27"/>
          <w:rFonts w:hint="eastAsia" w:ascii="仿宋" w:hAnsi="仿宋" w:eastAsia="仿宋" w:cs="宋体"/>
          <w:b w:val="0"/>
          <w:kern w:val="0"/>
          <w:sz w:val="28"/>
          <w:highlight w:val="none"/>
          <w:lang w:val="en-US" w:eastAsia="zh-CN"/>
        </w:rPr>
      </w:pPr>
    </w:p>
    <w:p w14:paraId="618925FE">
      <w:pPr>
        <w:pStyle w:val="14"/>
        <w:keepNext w:val="0"/>
        <w:keepLines w:val="0"/>
        <w:pageBreakBefore w:val="0"/>
        <w:widowControl w:val="0"/>
        <w:kinsoku/>
        <w:wordWrap/>
        <w:overflowPunct/>
        <w:topLinePunct w:val="0"/>
        <w:autoSpaceDE/>
        <w:autoSpaceDN/>
        <w:bidi w:val="0"/>
        <w:adjustRightInd/>
        <w:snapToGrid/>
        <w:spacing w:after="937" w:afterLines="300"/>
        <w:jc w:val="center"/>
        <w:textAlignment w:val="auto"/>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t>供应商缴纳税收和社会保障资金等证明告知承诺书</w:t>
      </w:r>
    </w:p>
    <w:p w14:paraId="3ACC1280">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本公司（联合体）郑重承诺：</w:t>
      </w:r>
    </w:p>
    <w:p w14:paraId="255F943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1、承诺具有良好的商业信誉和健全的财务会计制度；</w:t>
      </w:r>
    </w:p>
    <w:p w14:paraId="399CD28C">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2、承诺依法缴纳税收和社会保障资金的良好记录；</w:t>
      </w:r>
    </w:p>
    <w:p w14:paraId="2AEE088A">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3、承诺参加政府采购活动前三年内，在经营活动中没有重大违法记录。</w:t>
      </w:r>
    </w:p>
    <w:p w14:paraId="61759E86">
      <w:pPr>
        <w:pStyle w:val="14"/>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我公司对上述承诺内容的真实性负责，如虚假承诺，将依法承担相应法律责任。</w:t>
      </w:r>
    </w:p>
    <w:p w14:paraId="491B9AA0">
      <w:pPr>
        <w:pStyle w:val="14"/>
        <w:jc w:val="right"/>
        <w:rPr>
          <w:rStyle w:val="27"/>
          <w:rFonts w:ascii="仿宋" w:hAnsi="仿宋" w:eastAsia="仿宋" w:cs="宋体"/>
          <w:b w:val="0"/>
          <w:kern w:val="0"/>
          <w:sz w:val="28"/>
          <w:highlight w:val="none"/>
        </w:rPr>
      </w:pPr>
    </w:p>
    <w:p w14:paraId="17CDD052">
      <w:pPr>
        <w:pStyle w:val="14"/>
        <w:jc w:val="right"/>
        <w:rPr>
          <w:rStyle w:val="27"/>
          <w:rFonts w:ascii="仿宋" w:hAnsi="仿宋" w:eastAsia="仿宋" w:cs="宋体"/>
          <w:b w:val="0"/>
          <w:kern w:val="0"/>
          <w:sz w:val="28"/>
          <w:highlight w:val="none"/>
        </w:rPr>
      </w:pPr>
    </w:p>
    <w:p w14:paraId="36B9D531">
      <w:pPr>
        <w:pStyle w:val="14"/>
        <w:jc w:val="right"/>
        <w:rPr>
          <w:rStyle w:val="27"/>
          <w:rFonts w:ascii="仿宋" w:hAnsi="仿宋" w:eastAsia="仿宋" w:cs="宋体"/>
          <w:b w:val="0"/>
          <w:kern w:val="0"/>
          <w:sz w:val="28"/>
          <w:highlight w:val="none"/>
        </w:rPr>
      </w:pPr>
    </w:p>
    <w:p w14:paraId="2E1CED1A">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承诺单位：__________________（</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7F62897F">
      <w:pPr>
        <w:pStyle w:val="14"/>
        <w:jc w:val="right"/>
        <w:rPr>
          <w:rStyle w:val="27"/>
          <w:rFonts w:ascii="仿宋" w:hAnsi="仿宋" w:eastAsia="仿宋" w:cs="宋体"/>
          <w:b w:val="0"/>
          <w:kern w:val="0"/>
          <w:sz w:val="28"/>
          <w:highlight w:val="none"/>
        </w:rPr>
      </w:pPr>
    </w:p>
    <w:p w14:paraId="6CADE23E">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法定代表人或委托代理人：__________________（</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32BA91A1">
      <w:pPr>
        <w:pStyle w:val="14"/>
        <w:jc w:val="right"/>
        <w:rPr>
          <w:rStyle w:val="27"/>
          <w:rFonts w:ascii="仿宋" w:hAnsi="仿宋" w:eastAsia="仿宋" w:cs="宋体"/>
          <w:b w:val="0"/>
          <w:kern w:val="0"/>
          <w:sz w:val="28"/>
          <w:highlight w:val="none"/>
        </w:rPr>
      </w:pPr>
    </w:p>
    <w:p w14:paraId="5199F3F4">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日 期：_____ 年___ 月 ___日</w:t>
      </w:r>
    </w:p>
    <w:p w14:paraId="44FA0A0E">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37F54C94">
      <w:pPr>
        <w:pStyle w:val="14"/>
        <w:jc w:val="center"/>
        <w:rPr>
          <w:rStyle w:val="27"/>
          <w:rFonts w:hint="eastAsia" w:ascii="仿宋" w:hAnsi="仿宋" w:eastAsia="仿宋" w:cs="宋体"/>
          <w:b/>
          <w:bCs w:val="0"/>
          <w:kern w:val="0"/>
          <w:sz w:val="32"/>
          <w:szCs w:val="22"/>
          <w:highlight w:val="none"/>
        </w:rPr>
      </w:pPr>
      <w:r>
        <w:rPr>
          <w:rStyle w:val="27"/>
          <w:rFonts w:hint="eastAsia" w:ascii="仿宋" w:hAnsi="仿宋" w:eastAsia="仿宋" w:cs="宋体"/>
          <w:b/>
          <w:bCs w:val="0"/>
          <w:kern w:val="0"/>
          <w:sz w:val="32"/>
          <w:szCs w:val="22"/>
          <w:highlight w:val="none"/>
        </w:rPr>
        <w:t>履行合同的设备及技术能力证明表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586"/>
        <w:gridCol w:w="1586"/>
        <w:gridCol w:w="1590"/>
        <w:gridCol w:w="1582"/>
      </w:tblGrid>
      <w:tr w14:paraId="59F5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4A6A7F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单位名称</w:t>
            </w:r>
          </w:p>
        </w:tc>
        <w:tc>
          <w:tcPr>
            <w:tcW w:w="7930" w:type="dxa"/>
            <w:gridSpan w:val="5"/>
            <w:vAlign w:val="center"/>
          </w:tcPr>
          <w:p w14:paraId="7AAA4383">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tc>
      </w:tr>
      <w:tr w14:paraId="648F9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B0068B7">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技术人员数量</w:t>
            </w:r>
          </w:p>
        </w:tc>
        <w:tc>
          <w:tcPr>
            <w:tcW w:w="1586" w:type="dxa"/>
            <w:vAlign w:val="center"/>
          </w:tcPr>
          <w:p w14:paraId="5C20B5BD">
            <w:pPr>
              <w:pStyle w:val="14"/>
              <w:jc w:val="center"/>
              <w:rPr>
                <w:rStyle w:val="27"/>
                <w:rFonts w:ascii="仿宋" w:hAnsi="仿宋" w:eastAsia="仿宋" w:cs="宋体"/>
                <w:b w:val="0"/>
                <w:kern w:val="0"/>
                <w:sz w:val="28"/>
                <w:highlight w:val="none"/>
              </w:rPr>
            </w:pPr>
          </w:p>
        </w:tc>
        <w:tc>
          <w:tcPr>
            <w:tcW w:w="1586" w:type="dxa"/>
            <w:vAlign w:val="center"/>
          </w:tcPr>
          <w:p w14:paraId="2B3F2DD8">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管理人员数量</w:t>
            </w:r>
          </w:p>
        </w:tc>
        <w:tc>
          <w:tcPr>
            <w:tcW w:w="1586" w:type="dxa"/>
            <w:vAlign w:val="center"/>
          </w:tcPr>
          <w:p w14:paraId="4A4F336E">
            <w:pPr>
              <w:pStyle w:val="14"/>
              <w:jc w:val="center"/>
              <w:rPr>
                <w:rStyle w:val="27"/>
                <w:rFonts w:ascii="仿宋" w:hAnsi="仿宋" w:eastAsia="仿宋" w:cs="宋体"/>
                <w:b w:val="0"/>
                <w:kern w:val="0"/>
                <w:sz w:val="28"/>
                <w:highlight w:val="none"/>
              </w:rPr>
            </w:pPr>
          </w:p>
        </w:tc>
        <w:tc>
          <w:tcPr>
            <w:tcW w:w="1590" w:type="dxa"/>
            <w:vAlign w:val="center"/>
          </w:tcPr>
          <w:p w14:paraId="425D9767">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生产人员数量</w:t>
            </w:r>
          </w:p>
        </w:tc>
        <w:tc>
          <w:tcPr>
            <w:tcW w:w="1582" w:type="dxa"/>
            <w:vAlign w:val="center"/>
          </w:tcPr>
          <w:p w14:paraId="1F76268C">
            <w:pPr>
              <w:pStyle w:val="14"/>
              <w:jc w:val="center"/>
              <w:rPr>
                <w:rStyle w:val="27"/>
                <w:rFonts w:ascii="仿宋" w:hAnsi="仿宋" w:eastAsia="仿宋" w:cs="宋体"/>
                <w:b w:val="0"/>
                <w:kern w:val="0"/>
                <w:sz w:val="28"/>
                <w:highlight w:val="none"/>
              </w:rPr>
            </w:pPr>
          </w:p>
        </w:tc>
      </w:tr>
      <w:tr w14:paraId="2380E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1E8DF1B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生产设备情况</w:t>
            </w:r>
          </w:p>
        </w:tc>
      </w:tr>
      <w:tr w14:paraId="492BF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77B1B2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序号</w:t>
            </w:r>
          </w:p>
        </w:tc>
        <w:tc>
          <w:tcPr>
            <w:tcW w:w="1586" w:type="dxa"/>
            <w:vAlign w:val="center"/>
          </w:tcPr>
          <w:p w14:paraId="1129146F">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设备名称</w:t>
            </w:r>
          </w:p>
        </w:tc>
        <w:tc>
          <w:tcPr>
            <w:tcW w:w="4762" w:type="dxa"/>
            <w:gridSpan w:val="3"/>
            <w:vAlign w:val="center"/>
          </w:tcPr>
          <w:p w14:paraId="7EA53789">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设备规格</w:t>
            </w:r>
          </w:p>
        </w:tc>
        <w:tc>
          <w:tcPr>
            <w:tcW w:w="1582" w:type="dxa"/>
            <w:vAlign w:val="center"/>
          </w:tcPr>
          <w:p w14:paraId="3EAD8391">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设备数量</w:t>
            </w:r>
          </w:p>
        </w:tc>
      </w:tr>
      <w:tr w14:paraId="65F74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54DE5E30">
            <w:pPr>
              <w:pStyle w:val="14"/>
              <w:jc w:val="center"/>
              <w:rPr>
                <w:rStyle w:val="27"/>
                <w:rFonts w:ascii="仿宋" w:hAnsi="仿宋" w:eastAsia="仿宋" w:cs="宋体"/>
                <w:b w:val="0"/>
                <w:kern w:val="0"/>
                <w:sz w:val="28"/>
                <w:highlight w:val="none"/>
              </w:rPr>
            </w:pPr>
          </w:p>
        </w:tc>
        <w:tc>
          <w:tcPr>
            <w:tcW w:w="1586" w:type="dxa"/>
            <w:vAlign w:val="center"/>
          </w:tcPr>
          <w:p w14:paraId="7359C92D">
            <w:pPr>
              <w:pStyle w:val="14"/>
              <w:jc w:val="center"/>
              <w:rPr>
                <w:rStyle w:val="27"/>
                <w:rFonts w:ascii="仿宋" w:hAnsi="仿宋" w:eastAsia="仿宋" w:cs="宋体"/>
                <w:b w:val="0"/>
                <w:kern w:val="0"/>
                <w:sz w:val="28"/>
                <w:highlight w:val="none"/>
              </w:rPr>
            </w:pPr>
          </w:p>
        </w:tc>
        <w:tc>
          <w:tcPr>
            <w:tcW w:w="4762" w:type="dxa"/>
            <w:gridSpan w:val="3"/>
            <w:vAlign w:val="center"/>
          </w:tcPr>
          <w:p w14:paraId="585F852F">
            <w:pPr>
              <w:pStyle w:val="14"/>
              <w:jc w:val="center"/>
              <w:rPr>
                <w:rStyle w:val="27"/>
                <w:rFonts w:ascii="仿宋" w:hAnsi="仿宋" w:eastAsia="仿宋" w:cs="宋体"/>
                <w:b w:val="0"/>
                <w:kern w:val="0"/>
                <w:sz w:val="28"/>
                <w:highlight w:val="none"/>
              </w:rPr>
            </w:pPr>
          </w:p>
        </w:tc>
        <w:tc>
          <w:tcPr>
            <w:tcW w:w="1582" w:type="dxa"/>
            <w:vAlign w:val="center"/>
          </w:tcPr>
          <w:p w14:paraId="468CB188">
            <w:pPr>
              <w:pStyle w:val="14"/>
              <w:jc w:val="center"/>
              <w:rPr>
                <w:rStyle w:val="27"/>
                <w:rFonts w:ascii="仿宋" w:hAnsi="仿宋" w:eastAsia="仿宋" w:cs="宋体"/>
                <w:b w:val="0"/>
                <w:kern w:val="0"/>
                <w:sz w:val="28"/>
                <w:highlight w:val="none"/>
              </w:rPr>
            </w:pPr>
          </w:p>
        </w:tc>
      </w:tr>
      <w:tr w14:paraId="6C9B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86E5565">
            <w:pPr>
              <w:pStyle w:val="14"/>
              <w:jc w:val="center"/>
              <w:rPr>
                <w:rStyle w:val="27"/>
                <w:rFonts w:ascii="仿宋" w:hAnsi="仿宋" w:eastAsia="仿宋" w:cs="宋体"/>
                <w:b w:val="0"/>
                <w:kern w:val="0"/>
                <w:sz w:val="28"/>
                <w:highlight w:val="none"/>
              </w:rPr>
            </w:pPr>
          </w:p>
        </w:tc>
        <w:tc>
          <w:tcPr>
            <w:tcW w:w="1586" w:type="dxa"/>
            <w:vAlign w:val="center"/>
          </w:tcPr>
          <w:p w14:paraId="0413E62B">
            <w:pPr>
              <w:pStyle w:val="14"/>
              <w:jc w:val="center"/>
              <w:rPr>
                <w:rStyle w:val="27"/>
                <w:rFonts w:ascii="仿宋" w:hAnsi="仿宋" w:eastAsia="仿宋" w:cs="宋体"/>
                <w:b w:val="0"/>
                <w:kern w:val="0"/>
                <w:sz w:val="28"/>
                <w:highlight w:val="none"/>
              </w:rPr>
            </w:pPr>
          </w:p>
        </w:tc>
        <w:tc>
          <w:tcPr>
            <w:tcW w:w="4762" w:type="dxa"/>
            <w:gridSpan w:val="3"/>
            <w:vAlign w:val="center"/>
          </w:tcPr>
          <w:p w14:paraId="2F1EC931">
            <w:pPr>
              <w:pStyle w:val="14"/>
              <w:jc w:val="center"/>
              <w:rPr>
                <w:rStyle w:val="27"/>
                <w:rFonts w:ascii="仿宋" w:hAnsi="仿宋" w:eastAsia="仿宋" w:cs="宋体"/>
                <w:b w:val="0"/>
                <w:kern w:val="0"/>
                <w:sz w:val="28"/>
                <w:highlight w:val="none"/>
              </w:rPr>
            </w:pPr>
          </w:p>
        </w:tc>
        <w:tc>
          <w:tcPr>
            <w:tcW w:w="1582" w:type="dxa"/>
            <w:vAlign w:val="center"/>
          </w:tcPr>
          <w:p w14:paraId="441123A2">
            <w:pPr>
              <w:pStyle w:val="14"/>
              <w:jc w:val="center"/>
              <w:rPr>
                <w:rStyle w:val="27"/>
                <w:rFonts w:ascii="仿宋" w:hAnsi="仿宋" w:eastAsia="仿宋" w:cs="宋体"/>
                <w:b w:val="0"/>
                <w:kern w:val="0"/>
                <w:sz w:val="28"/>
                <w:highlight w:val="none"/>
              </w:rPr>
            </w:pPr>
          </w:p>
        </w:tc>
      </w:tr>
      <w:tr w14:paraId="63D7F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01B5885E">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其他设备情况</w:t>
            </w:r>
          </w:p>
        </w:tc>
      </w:tr>
      <w:tr w14:paraId="4D352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FDACBD1">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序号</w:t>
            </w:r>
          </w:p>
        </w:tc>
        <w:tc>
          <w:tcPr>
            <w:tcW w:w="1586" w:type="dxa"/>
            <w:vAlign w:val="center"/>
          </w:tcPr>
          <w:p w14:paraId="1EDEF396">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设备名称</w:t>
            </w:r>
          </w:p>
        </w:tc>
        <w:tc>
          <w:tcPr>
            <w:tcW w:w="4762" w:type="dxa"/>
            <w:gridSpan w:val="3"/>
            <w:vAlign w:val="center"/>
          </w:tcPr>
          <w:p w14:paraId="47350A75">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设备规格</w:t>
            </w:r>
          </w:p>
        </w:tc>
        <w:tc>
          <w:tcPr>
            <w:tcW w:w="1582" w:type="dxa"/>
            <w:vAlign w:val="center"/>
          </w:tcPr>
          <w:p w14:paraId="3E828A00">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设备数量</w:t>
            </w:r>
          </w:p>
        </w:tc>
      </w:tr>
      <w:tr w14:paraId="7F771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9E2EE1D">
            <w:pPr>
              <w:pStyle w:val="14"/>
              <w:jc w:val="center"/>
              <w:rPr>
                <w:rStyle w:val="27"/>
                <w:rFonts w:ascii="仿宋" w:hAnsi="仿宋" w:eastAsia="仿宋" w:cs="宋体"/>
                <w:b w:val="0"/>
                <w:kern w:val="0"/>
                <w:sz w:val="28"/>
                <w:highlight w:val="none"/>
              </w:rPr>
            </w:pPr>
          </w:p>
        </w:tc>
        <w:tc>
          <w:tcPr>
            <w:tcW w:w="1586" w:type="dxa"/>
            <w:vAlign w:val="center"/>
          </w:tcPr>
          <w:p w14:paraId="7448A9B1">
            <w:pPr>
              <w:pStyle w:val="14"/>
              <w:jc w:val="center"/>
              <w:rPr>
                <w:rStyle w:val="27"/>
                <w:rFonts w:ascii="仿宋" w:hAnsi="仿宋" w:eastAsia="仿宋" w:cs="宋体"/>
                <w:b w:val="0"/>
                <w:kern w:val="0"/>
                <w:sz w:val="28"/>
                <w:highlight w:val="none"/>
              </w:rPr>
            </w:pPr>
          </w:p>
        </w:tc>
        <w:tc>
          <w:tcPr>
            <w:tcW w:w="4762" w:type="dxa"/>
            <w:gridSpan w:val="3"/>
            <w:vAlign w:val="center"/>
          </w:tcPr>
          <w:p w14:paraId="65BBFA60">
            <w:pPr>
              <w:pStyle w:val="14"/>
              <w:jc w:val="center"/>
              <w:rPr>
                <w:rStyle w:val="27"/>
                <w:rFonts w:ascii="仿宋" w:hAnsi="仿宋" w:eastAsia="仿宋" w:cs="宋体"/>
                <w:b w:val="0"/>
                <w:kern w:val="0"/>
                <w:sz w:val="28"/>
                <w:highlight w:val="none"/>
              </w:rPr>
            </w:pPr>
          </w:p>
        </w:tc>
        <w:tc>
          <w:tcPr>
            <w:tcW w:w="1582" w:type="dxa"/>
            <w:vAlign w:val="center"/>
          </w:tcPr>
          <w:p w14:paraId="7EA322AC">
            <w:pPr>
              <w:pStyle w:val="14"/>
              <w:jc w:val="center"/>
              <w:rPr>
                <w:rStyle w:val="27"/>
                <w:rFonts w:ascii="仿宋" w:hAnsi="仿宋" w:eastAsia="仿宋" w:cs="宋体"/>
                <w:b w:val="0"/>
                <w:kern w:val="0"/>
                <w:sz w:val="28"/>
                <w:highlight w:val="none"/>
              </w:rPr>
            </w:pPr>
          </w:p>
        </w:tc>
      </w:tr>
      <w:tr w14:paraId="0677F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D56370B">
            <w:pPr>
              <w:pStyle w:val="14"/>
              <w:jc w:val="center"/>
              <w:rPr>
                <w:rStyle w:val="27"/>
                <w:rFonts w:ascii="仿宋" w:hAnsi="仿宋" w:eastAsia="仿宋" w:cs="宋体"/>
                <w:b w:val="0"/>
                <w:kern w:val="0"/>
                <w:sz w:val="28"/>
                <w:highlight w:val="none"/>
              </w:rPr>
            </w:pPr>
          </w:p>
        </w:tc>
        <w:tc>
          <w:tcPr>
            <w:tcW w:w="1586" w:type="dxa"/>
            <w:vAlign w:val="center"/>
          </w:tcPr>
          <w:p w14:paraId="099B93BE">
            <w:pPr>
              <w:pStyle w:val="14"/>
              <w:jc w:val="center"/>
              <w:rPr>
                <w:rStyle w:val="27"/>
                <w:rFonts w:ascii="仿宋" w:hAnsi="仿宋" w:eastAsia="仿宋" w:cs="宋体"/>
                <w:b w:val="0"/>
                <w:kern w:val="0"/>
                <w:sz w:val="28"/>
                <w:highlight w:val="none"/>
              </w:rPr>
            </w:pPr>
          </w:p>
        </w:tc>
        <w:tc>
          <w:tcPr>
            <w:tcW w:w="4762" w:type="dxa"/>
            <w:gridSpan w:val="3"/>
            <w:vAlign w:val="center"/>
          </w:tcPr>
          <w:p w14:paraId="6045B03A">
            <w:pPr>
              <w:pStyle w:val="14"/>
              <w:jc w:val="center"/>
              <w:rPr>
                <w:rStyle w:val="27"/>
                <w:rFonts w:ascii="仿宋" w:hAnsi="仿宋" w:eastAsia="仿宋" w:cs="宋体"/>
                <w:b w:val="0"/>
                <w:kern w:val="0"/>
                <w:sz w:val="28"/>
                <w:highlight w:val="none"/>
              </w:rPr>
            </w:pPr>
          </w:p>
        </w:tc>
        <w:tc>
          <w:tcPr>
            <w:tcW w:w="1582" w:type="dxa"/>
            <w:vAlign w:val="center"/>
          </w:tcPr>
          <w:p w14:paraId="3150392F">
            <w:pPr>
              <w:pStyle w:val="14"/>
              <w:jc w:val="center"/>
              <w:rPr>
                <w:rStyle w:val="27"/>
                <w:rFonts w:ascii="仿宋" w:hAnsi="仿宋" w:eastAsia="仿宋" w:cs="宋体"/>
                <w:b w:val="0"/>
                <w:kern w:val="0"/>
                <w:sz w:val="28"/>
                <w:highlight w:val="none"/>
              </w:rPr>
            </w:pPr>
          </w:p>
        </w:tc>
      </w:tr>
      <w:tr w14:paraId="5BFE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57AFE5DC">
            <w:pPr>
              <w:pStyle w:val="14"/>
              <w:jc w:val="center"/>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专业技术能力情况</w:t>
            </w:r>
          </w:p>
        </w:tc>
      </w:tr>
      <w:tr w14:paraId="461D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515" w:type="dxa"/>
            <w:gridSpan w:val="6"/>
            <w:vAlign w:val="center"/>
          </w:tcPr>
          <w:p w14:paraId="3C5F1ECC">
            <w:pPr>
              <w:pStyle w:val="14"/>
              <w:jc w:val="center"/>
              <w:rPr>
                <w:rStyle w:val="27"/>
                <w:rFonts w:ascii="仿宋" w:hAnsi="仿宋" w:eastAsia="仿宋" w:cs="宋体"/>
                <w:b w:val="0"/>
                <w:kern w:val="0"/>
                <w:sz w:val="28"/>
                <w:highlight w:val="none"/>
              </w:rPr>
            </w:pPr>
          </w:p>
        </w:tc>
      </w:tr>
    </w:tbl>
    <w:p w14:paraId="2BEA9355">
      <w:pPr>
        <w:pStyle w:val="14"/>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1、本表由供应商填写；</w:t>
      </w:r>
    </w:p>
    <w:p w14:paraId="6662F74D">
      <w:pPr>
        <w:pStyle w:val="14"/>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2、本表为供应商具有履行合同所必需的设备和专业技术能力说明，供应商也可根据项目及供应商自身具体情况自行设计《履行合同的设备及专业技术能力证明表》。</w:t>
      </w:r>
    </w:p>
    <w:p w14:paraId="50B7A0A1">
      <w:pPr>
        <w:spacing w:line="360" w:lineRule="auto"/>
        <w:ind w:firstLine="560" w:firstLineChars="200"/>
        <w:rPr>
          <w:rStyle w:val="27"/>
          <w:rFonts w:hint="eastAsia" w:ascii="仿宋" w:hAnsi="仿宋" w:eastAsia="仿宋" w:cs="宋体"/>
          <w:b w:val="0"/>
          <w:kern w:val="0"/>
          <w:sz w:val="28"/>
          <w:highlight w:val="none"/>
          <w:lang w:val="en-US" w:eastAsia="zh-CN"/>
        </w:rPr>
      </w:pPr>
    </w:p>
    <w:p w14:paraId="2970101D">
      <w:pPr>
        <w:spacing w:line="360" w:lineRule="auto"/>
        <w:ind w:firstLine="2100" w:firstLineChars="1000"/>
        <w:rPr>
          <w:rFonts w:hint="eastAsia"/>
          <w:color w:val="000000"/>
          <w:sz w:val="30"/>
          <w:szCs w:val="30"/>
          <w:highlight w:val="none"/>
        </w:rPr>
      </w:pPr>
      <w:r>
        <w:rPr>
          <w:rFonts w:ascii="宋体" w:hAnsi="宋体"/>
          <w:color w:val="000000"/>
          <w:szCs w:val="21"/>
          <w:highlight w:val="none"/>
        </w:rPr>
        <w:br w:type="page"/>
      </w:r>
      <w:bookmarkStart w:id="15" w:name="_Toc318788780"/>
      <w:bookmarkStart w:id="16" w:name="_Toc187146970"/>
      <w:bookmarkStart w:id="17" w:name="_Toc252113258"/>
      <w:bookmarkStart w:id="18" w:name="_Toc101085381"/>
    </w:p>
    <w:bookmarkEnd w:id="15"/>
    <w:bookmarkEnd w:id="16"/>
    <w:bookmarkEnd w:id="17"/>
    <w:bookmarkEnd w:id="18"/>
    <w:p w14:paraId="4BF23A78">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承诺书</w:t>
      </w:r>
    </w:p>
    <w:p w14:paraId="79BE93C2">
      <w:pPr>
        <w:pStyle w:val="14"/>
        <w:jc w:val="center"/>
        <w:rPr>
          <w:rStyle w:val="27"/>
          <w:rFonts w:ascii="仿宋" w:hAnsi="仿宋" w:eastAsia="仿宋" w:cs="宋体"/>
          <w:b w:val="0"/>
          <w:kern w:val="0"/>
          <w:highlight w:val="none"/>
        </w:rPr>
      </w:pPr>
    </w:p>
    <w:p w14:paraId="5C6A863E">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我单位参加__________________________________ (项目名称)采购活动，保证以下事项：</w:t>
      </w:r>
    </w:p>
    <w:p w14:paraId="6A133E7A">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一、我单位不存在不良信用记录，</w:t>
      </w:r>
      <w:r>
        <w:rPr>
          <w:rStyle w:val="27"/>
          <w:rFonts w:hint="eastAsia" w:ascii="仿宋" w:hAnsi="仿宋" w:eastAsia="仿宋"/>
          <w:b w:val="0"/>
          <w:spacing w:val="-20"/>
          <w:sz w:val="28"/>
          <w:highlight w:val="none"/>
        </w:rPr>
        <w:t>未被列入失信被执行人名单、重大税收违法案件当事人名单、政府采购严重违法失信行为记录名单，信用信息查询渠道：“信用中国”网站（www.creditchina.gov.cn）、中国政府采购网（ http://www.ccgp.gov.cn/ ）、“信用山东”网站（http://credit.shandong.gov.cn/）</w:t>
      </w:r>
      <w:r>
        <w:rPr>
          <w:rStyle w:val="27"/>
          <w:rFonts w:hint="eastAsia" w:ascii="仿宋" w:hAnsi="仿宋" w:eastAsia="仿宋" w:cs="宋体"/>
          <w:b w:val="0"/>
          <w:spacing w:val="-20"/>
          <w:kern w:val="0"/>
          <w:sz w:val="28"/>
          <w:highlight w:val="none"/>
        </w:rPr>
        <w:t>。</w:t>
      </w:r>
    </w:p>
    <w:p w14:paraId="34BF9C6F">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二、参加本次项目采购活动是我单位自身行为，不出借资质与他人，也不借用或挂靠其他企业资质，同时不与其他公司串标、围标。如有出借、借用、挂靠资质或串标、围标等违法行为，我公司承担由此带来的一切法律责任，接受相关规定和采购文件上约定的处罚。</w:t>
      </w:r>
    </w:p>
    <w:p w14:paraId="7F47B236">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三、我单位在人员、设备、资金等方面具有承担本项目的能力，如不能如期保质量履约，愿接受采购单位和监管部门的相关处罚。</w:t>
      </w:r>
    </w:p>
    <w:p w14:paraId="60B1AB6E">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四、我单位保证在采购过程中所提供的一切证件、业绩、信誉证书、印鉴、资料等均为真实有效的，如有不实，愿意接受相关部门一切处罚。</w:t>
      </w:r>
    </w:p>
    <w:p w14:paraId="73F640ED">
      <w:pPr>
        <w:pStyle w:val="14"/>
        <w:spacing w:line="240" w:lineRule="auto"/>
        <w:ind w:firstLine="560" w:firstLineChars="200"/>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特此承诺</w:t>
      </w:r>
    </w:p>
    <w:p w14:paraId="1F05B520">
      <w:pPr>
        <w:pStyle w:val="14"/>
        <w:ind w:firstLine="280" w:firstLineChars="100"/>
        <w:jc w:val="left"/>
        <w:rPr>
          <w:rStyle w:val="27"/>
          <w:rFonts w:hint="eastAsia" w:ascii="仿宋" w:hAnsi="仿宋" w:eastAsia="仿宋" w:cs="宋体"/>
          <w:b w:val="0"/>
          <w:kern w:val="0"/>
          <w:sz w:val="28"/>
          <w:highlight w:val="none"/>
        </w:rPr>
      </w:pPr>
    </w:p>
    <w:p w14:paraId="2444DD08">
      <w:pPr>
        <w:pStyle w:val="14"/>
        <w:ind w:firstLine="280" w:firstLineChars="100"/>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w:t>
      </w:r>
      <w:r>
        <w:rPr>
          <w:rStyle w:val="27"/>
          <w:rFonts w:hint="eastAsia" w:ascii="仿宋" w:hAnsi="仿宋" w:eastAsia="仿宋" w:cs="宋体"/>
          <w:b w:val="0"/>
          <w:kern w:val="0"/>
          <w:sz w:val="28"/>
          <w:highlight w:val="none"/>
          <w:lang w:eastAsia="zh-CN"/>
        </w:rPr>
        <w:t>公章</w:t>
      </w:r>
      <w:r>
        <w:rPr>
          <w:rStyle w:val="27"/>
          <w:rFonts w:hint="eastAsia" w:ascii="仿宋" w:hAnsi="仿宋" w:eastAsia="仿宋" w:cs="宋体"/>
          <w:b w:val="0"/>
          <w:kern w:val="0"/>
          <w:sz w:val="28"/>
          <w:highlight w:val="none"/>
        </w:rPr>
        <w:t>）：</w:t>
      </w:r>
    </w:p>
    <w:p w14:paraId="34FE6053">
      <w:pPr>
        <w:pStyle w:val="14"/>
        <w:ind w:firstLine="280" w:firstLineChars="100"/>
        <w:jc w:val="left"/>
        <w:rPr>
          <w:rStyle w:val="27"/>
          <w:rFonts w:hint="eastAsia" w:ascii="仿宋" w:hAnsi="仿宋" w:eastAsia="仿宋" w:cs="宋体"/>
          <w:b w:val="0"/>
          <w:kern w:val="0"/>
          <w:sz w:val="28"/>
          <w:highlight w:val="none"/>
        </w:rPr>
      </w:pPr>
    </w:p>
    <w:p w14:paraId="4F53BCDC">
      <w:pPr>
        <w:pStyle w:val="14"/>
        <w:ind w:firstLine="280" w:firstLineChars="100"/>
        <w:jc w:val="lef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法定代表人或委托代理人（</w:t>
      </w:r>
      <w:r>
        <w:rPr>
          <w:rStyle w:val="27"/>
          <w:rFonts w:hint="eastAsia" w:ascii="仿宋" w:hAnsi="仿宋" w:eastAsia="仿宋" w:cs="宋体"/>
          <w:b w:val="0"/>
          <w:kern w:val="0"/>
          <w:sz w:val="28"/>
          <w:highlight w:val="none"/>
          <w:lang w:eastAsia="zh-CN"/>
        </w:rPr>
        <w:t>签字或盖章</w:t>
      </w:r>
      <w:r>
        <w:rPr>
          <w:rStyle w:val="27"/>
          <w:rFonts w:hint="eastAsia" w:ascii="仿宋" w:hAnsi="仿宋" w:eastAsia="仿宋" w:cs="宋体"/>
          <w:b w:val="0"/>
          <w:kern w:val="0"/>
          <w:sz w:val="28"/>
          <w:highlight w:val="none"/>
        </w:rPr>
        <w:t>）：</w:t>
      </w:r>
    </w:p>
    <w:p w14:paraId="426E85B2">
      <w:pPr>
        <w:pStyle w:val="14"/>
        <w:jc w:val="right"/>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 xml:space="preserve">日 期：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 xml:space="preserve">年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 xml:space="preserve">月 </w:t>
      </w:r>
      <w:r>
        <w:rPr>
          <w:rStyle w:val="27"/>
          <w:rFonts w:ascii="仿宋" w:hAnsi="仿宋" w:eastAsia="仿宋" w:cs="宋体"/>
          <w:b w:val="0"/>
          <w:kern w:val="0"/>
          <w:sz w:val="28"/>
          <w:highlight w:val="none"/>
        </w:rPr>
        <w:t xml:space="preserve"> </w:t>
      </w:r>
      <w:r>
        <w:rPr>
          <w:rStyle w:val="27"/>
          <w:rFonts w:hint="eastAsia" w:ascii="仿宋" w:hAnsi="仿宋" w:eastAsia="仿宋" w:cs="宋体"/>
          <w:b w:val="0"/>
          <w:kern w:val="0"/>
          <w:sz w:val="28"/>
          <w:highlight w:val="none"/>
        </w:rPr>
        <w:t>日</w:t>
      </w:r>
    </w:p>
    <w:p w14:paraId="1771AB36">
      <w:pP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br w:type="page"/>
      </w:r>
    </w:p>
    <w:p w14:paraId="2C82A0ED">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附件一：残疾人福利性单位声明函</w:t>
      </w:r>
      <w:r>
        <w:rPr>
          <w:rFonts w:hint="eastAsia" w:ascii="仿宋" w:hAnsi="仿宋" w:eastAsia="仿宋" w:cs="仿宋"/>
          <w:spacing w:val="0"/>
          <w:sz w:val="28"/>
          <w:szCs w:val="28"/>
          <w:highlight w:val="none"/>
          <w:lang w:eastAsia="zh-CN"/>
        </w:rPr>
        <w:t>（</w:t>
      </w:r>
      <w:r>
        <w:rPr>
          <w:rFonts w:hint="eastAsia" w:ascii="仿宋" w:hAnsi="仿宋" w:eastAsia="仿宋" w:cs="仿宋"/>
          <w:spacing w:val="0"/>
          <w:sz w:val="28"/>
          <w:szCs w:val="28"/>
          <w:highlight w:val="none"/>
          <w:lang w:val="en-US" w:eastAsia="zh-CN"/>
        </w:rPr>
        <w:t>如有）</w:t>
      </w:r>
    </w:p>
    <w:p w14:paraId="1A122B9B">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p>
    <w:p w14:paraId="3D568917">
      <w:pPr>
        <w:pageBreakBefore w:val="0"/>
        <w:overflowPunct/>
        <w:topLinePunct w:val="0"/>
        <w:bidi w:val="0"/>
        <w:spacing w:before="78" w:line="360" w:lineRule="auto"/>
        <w:jc w:val="cente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残疾人福利性单位声明函</w:t>
      </w:r>
    </w:p>
    <w:p w14:paraId="31D5D164">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8B0D536">
      <w:pPr>
        <w:pageBreakBefore w:val="0"/>
        <w:overflowPunct/>
        <w:topLinePunct w:val="0"/>
        <w:bidi w:val="0"/>
        <w:spacing w:before="323"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本单位对上述声明的真实性负责。如有虚假，将依法承担相应责任。</w:t>
      </w:r>
    </w:p>
    <w:p w14:paraId="134CD665">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单位名称（公章）：</w:t>
      </w:r>
    </w:p>
    <w:p w14:paraId="07A32661">
      <w:pPr>
        <w:pageBreakBefore w:val="0"/>
        <w:overflowPunct/>
        <w:topLinePunct w:val="0"/>
        <w:bidi w:val="0"/>
        <w:spacing w:before="78" w:line="360" w:lineRule="auto"/>
        <w:ind w:firstLine="560" w:firstLineChars="200"/>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日期：年    月     日</w:t>
      </w:r>
    </w:p>
    <w:p w14:paraId="42CFAEC0">
      <w:pPr>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br w:type="page"/>
      </w:r>
    </w:p>
    <w:p w14:paraId="31549375">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附件二：中小企业声明函（如有）</w:t>
      </w:r>
    </w:p>
    <w:p w14:paraId="74AFD016">
      <w:pPr>
        <w:keepNext w:val="0"/>
        <w:keepLines w:val="0"/>
        <w:pageBreakBefore w:val="0"/>
        <w:widowControl/>
        <w:kinsoku w:val="0"/>
        <w:wordWrap/>
        <w:overflowPunct/>
        <w:topLinePunct w:val="0"/>
        <w:autoSpaceDE w:val="0"/>
        <w:autoSpaceDN w:val="0"/>
        <w:bidi w:val="0"/>
        <w:adjustRightInd w:val="0"/>
        <w:snapToGrid w:val="0"/>
        <w:spacing w:before="171" w:line="400" w:lineRule="exact"/>
        <w:jc w:val="center"/>
        <w:textAlignment w:val="baseline"/>
        <w:rPr>
          <w:rFonts w:hint="eastAsia" w:ascii="仿宋" w:hAnsi="仿宋" w:eastAsia="仿宋" w:cs="仿宋"/>
          <w:sz w:val="30"/>
          <w:szCs w:val="30"/>
          <w:highlight w:val="none"/>
        </w:rPr>
      </w:pPr>
      <w:r>
        <w:rPr>
          <w:rFonts w:hint="eastAsia" w:ascii="仿宋" w:hAnsi="仿宋" w:eastAsia="仿宋" w:cs="仿宋"/>
          <w:sz w:val="30"/>
          <w:szCs w:val="30"/>
          <w:highlight w:val="none"/>
        </w:rPr>
        <w:t>中小企业声明函（服务）</w:t>
      </w:r>
    </w:p>
    <w:p w14:paraId="26F68F75">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z w:val="28"/>
          <w:szCs w:val="28"/>
          <w:highlight w:val="none"/>
        </w:rPr>
        <w:t>本公司(联合体)郑重声明，根据《政府采购促进中小企业发展管理办法》(财库(2020)46号)的规定，本公司(联合体)参加</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(单位名称)</w:t>
      </w:r>
      <w:r>
        <w:rPr>
          <w:rFonts w:hint="eastAsia" w:ascii="仿宋" w:hAnsi="仿宋" w:eastAsia="仿宋" w:cs="仿宋"/>
          <w:sz w:val="28"/>
          <w:szCs w:val="28"/>
          <w:highlight w:val="none"/>
        </w:rPr>
        <w:t>的</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u w:val="single"/>
        </w:rPr>
        <w:t>(项目名称)</w:t>
      </w:r>
      <w:r>
        <w:rPr>
          <w:rFonts w:hint="eastAsia" w:ascii="仿宋" w:hAnsi="仿宋" w:eastAsia="仿宋" w:cs="仿宋"/>
          <w:sz w:val="28"/>
          <w:szCs w:val="28"/>
          <w:highlight w:val="none"/>
        </w:rPr>
        <w:t>采购活动，服务全部由符合政策要求的中小企业承接。相关企业(含联合体中的中小企业、签订分包意向协议的中小企业)的具体情况如下:</w:t>
      </w:r>
    </w:p>
    <w:p w14:paraId="397653E4">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1、</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4C56D2C3">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20" w:lineRule="exact"/>
        <w:ind w:left="0" w:leftChars="0" w:right="0" w:rightChars="0" w:firstLine="560" w:firstLineChars="200"/>
        <w:jc w:val="both"/>
        <w:textAlignment w:val="baseline"/>
        <w:rPr>
          <w:rFonts w:hint="eastAsia" w:ascii="仿宋" w:hAnsi="仿宋" w:eastAsia="仿宋" w:cs="仿宋"/>
          <w:sz w:val="28"/>
          <w:szCs w:val="28"/>
          <w:highlight w:val="none"/>
        </w:rPr>
      </w:pPr>
      <w:r>
        <w:rPr>
          <w:rFonts w:hint="eastAsia" w:ascii="仿宋" w:hAnsi="仿宋" w:eastAsia="仿宋" w:cs="仿宋"/>
          <w:snapToGrid w:val="0"/>
          <w:color w:val="000000"/>
          <w:sz w:val="28"/>
          <w:szCs w:val="28"/>
          <w:highlight w:val="none"/>
          <w:lang w:val="en-US" w:eastAsia="zh-CN" w:bidi="ar-SA"/>
        </w:rPr>
        <w:t>2、</w:t>
      </w:r>
      <w:r>
        <w:rPr>
          <w:rFonts w:hint="eastAsia" w:ascii="仿宋" w:hAnsi="仿宋" w:eastAsia="仿宋" w:cs="仿宋"/>
          <w:w w:val="94"/>
          <w:sz w:val="28"/>
          <w:szCs w:val="28"/>
          <w:highlight w:val="none"/>
          <w:u w:val="single"/>
        </w:rPr>
        <w:t>（</w:t>
      </w:r>
      <w:r>
        <w:rPr>
          <w:rFonts w:hint="eastAsia" w:ascii="仿宋" w:hAnsi="仿宋" w:eastAsia="仿宋" w:cs="仿宋"/>
          <w:sz w:val="28"/>
          <w:szCs w:val="28"/>
          <w:highlight w:val="none"/>
          <w:u w:val="single"/>
        </w:rPr>
        <w:t>标的名称）</w:t>
      </w:r>
      <w:r>
        <w:rPr>
          <w:rFonts w:hint="eastAsia" w:ascii="仿宋" w:hAnsi="仿宋" w:eastAsia="仿宋" w:cs="仿宋"/>
          <w:sz w:val="28"/>
          <w:szCs w:val="28"/>
          <w:highlight w:val="none"/>
        </w:rPr>
        <w:t>，属于</w:t>
      </w:r>
      <w:r>
        <w:rPr>
          <w:rFonts w:hint="eastAsia" w:ascii="仿宋" w:hAnsi="仿宋" w:eastAsia="仿宋" w:cs="仿宋"/>
          <w:sz w:val="28"/>
          <w:szCs w:val="28"/>
          <w:highlight w:val="none"/>
          <w:u w:val="single"/>
        </w:rPr>
        <w:t>（</w:t>
      </w:r>
      <w:r>
        <w:rPr>
          <w:rFonts w:hint="eastAsia" w:ascii="仿宋" w:hAnsi="仿宋" w:eastAsia="仿宋" w:cs="仿宋"/>
          <w:sz w:val="28"/>
          <w:szCs w:val="28"/>
          <w:highlight w:val="none"/>
          <w:u w:val="single"/>
          <w:lang w:val="en-US" w:eastAsia="zh-CN"/>
        </w:rPr>
        <w:t>采购</w:t>
      </w:r>
      <w:r>
        <w:rPr>
          <w:rFonts w:hint="eastAsia" w:ascii="仿宋" w:hAnsi="仿宋" w:eastAsia="仿宋" w:cs="仿宋"/>
          <w:sz w:val="28"/>
          <w:szCs w:val="28"/>
          <w:highlight w:val="none"/>
          <w:u w:val="single"/>
        </w:rPr>
        <w:t>文件中明确的所属行业）</w:t>
      </w:r>
      <w:r>
        <w:rPr>
          <w:rFonts w:hint="eastAsia" w:ascii="仿宋" w:hAnsi="仿宋" w:eastAsia="仿宋" w:cs="仿宋"/>
          <w:sz w:val="28"/>
          <w:szCs w:val="28"/>
          <w:highlight w:val="none"/>
        </w:rPr>
        <w:t>；承接企业为</w:t>
      </w:r>
      <w:r>
        <w:rPr>
          <w:rFonts w:hint="eastAsia" w:ascii="仿宋" w:hAnsi="仿宋" w:eastAsia="仿宋" w:cs="仿宋"/>
          <w:sz w:val="28"/>
          <w:szCs w:val="28"/>
          <w:highlight w:val="none"/>
          <w:u w:val="single"/>
        </w:rPr>
        <w:t>（企业名称）</w:t>
      </w:r>
      <w:r>
        <w:rPr>
          <w:rFonts w:hint="eastAsia" w:ascii="仿宋" w:hAnsi="仿宋" w:eastAsia="仿宋" w:cs="仿宋"/>
          <w:sz w:val="28"/>
          <w:szCs w:val="28"/>
          <w:highlight w:val="none"/>
        </w:rPr>
        <w:t>，从业人员</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人，营业收入为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万元，资产总额为</w:t>
      </w:r>
      <w:r>
        <w:rPr>
          <w:rFonts w:hint="eastAsia" w:ascii="仿宋" w:hAnsi="仿宋" w:eastAsia="仿宋" w:cs="仿宋"/>
          <w:sz w:val="28"/>
          <w:szCs w:val="28"/>
          <w:highlight w:val="none"/>
          <w:u w:val="single"/>
          <w:lang w:val="en-US" w:eastAsia="zh-CN"/>
        </w:rPr>
        <w:t xml:space="preserve">   </w:t>
      </w:r>
      <w:r>
        <w:rPr>
          <w:rFonts w:hint="eastAsia" w:ascii="仿宋" w:hAnsi="仿宋" w:eastAsia="仿宋" w:cs="仿宋"/>
          <w:sz w:val="28"/>
          <w:szCs w:val="28"/>
          <w:highlight w:val="none"/>
        </w:rPr>
        <w:t>万元，属于（</w:t>
      </w:r>
      <w:r>
        <w:rPr>
          <w:rFonts w:hint="eastAsia" w:ascii="仿宋" w:hAnsi="仿宋" w:eastAsia="仿宋" w:cs="仿宋"/>
          <w:sz w:val="28"/>
          <w:szCs w:val="28"/>
          <w:highlight w:val="none"/>
          <w:u w:val="single"/>
        </w:rPr>
        <w:t>中型企业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小型企业</w:t>
      </w:r>
      <w:r>
        <w:rPr>
          <w:rFonts w:hint="eastAsia" w:ascii="仿宋" w:hAnsi="仿宋" w:eastAsia="仿宋" w:cs="仿宋"/>
          <w:sz w:val="28"/>
          <w:szCs w:val="28"/>
          <w:highlight w:val="none"/>
        </w:rPr>
        <w:t>、</w:t>
      </w:r>
      <w:r>
        <w:rPr>
          <w:rFonts w:hint="eastAsia" w:ascii="仿宋" w:hAnsi="仿宋" w:eastAsia="仿宋" w:cs="仿宋"/>
          <w:sz w:val="28"/>
          <w:szCs w:val="28"/>
          <w:highlight w:val="none"/>
          <w:u w:val="single"/>
        </w:rPr>
        <w:t>微型企业</w:t>
      </w:r>
      <w:r>
        <w:rPr>
          <w:rFonts w:hint="eastAsia" w:ascii="仿宋" w:hAnsi="仿宋" w:eastAsia="仿宋" w:cs="仿宋"/>
          <w:sz w:val="28"/>
          <w:szCs w:val="28"/>
          <w:highlight w:val="none"/>
        </w:rPr>
        <w:t>）；……</w:t>
      </w:r>
    </w:p>
    <w:p w14:paraId="0B48FE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仿宋" w:hAnsi="仿宋" w:eastAsia="仿宋" w:cs="仿宋"/>
          <w:spacing w:val="0"/>
          <w:sz w:val="28"/>
          <w:szCs w:val="28"/>
          <w:highlight w:val="none"/>
        </w:rPr>
      </w:pPr>
      <w:r>
        <w:rPr>
          <w:rFonts w:hint="eastAsia" w:ascii="仿宋" w:hAnsi="仿宋" w:eastAsia="仿宋" w:cs="仿宋"/>
          <w:sz w:val="28"/>
          <w:szCs w:val="28"/>
          <w:highlight w:val="none"/>
        </w:rPr>
        <w:t>以上企业，不属于大企业等等分支机构，不存在控股股东为大企业的情形，也不存在与大企业的负责人为同一人的情形。</w:t>
      </w:r>
    </w:p>
    <w:p w14:paraId="6F33D0B9">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91BECA0">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企业名称（</w:t>
      </w:r>
      <w:r>
        <w:rPr>
          <w:rFonts w:hint="eastAsia" w:ascii="仿宋" w:hAnsi="仿宋" w:eastAsia="仿宋" w:cs="仿宋"/>
          <w:spacing w:val="0"/>
          <w:sz w:val="28"/>
          <w:szCs w:val="28"/>
          <w:highlight w:val="none"/>
          <w:lang w:eastAsia="zh-CN"/>
        </w:rPr>
        <w:t>公章</w:t>
      </w:r>
      <w:r>
        <w:rPr>
          <w:rFonts w:hint="eastAsia" w:ascii="仿宋" w:hAnsi="仿宋" w:eastAsia="仿宋" w:cs="仿宋"/>
          <w:spacing w:val="0"/>
          <w:sz w:val="28"/>
          <w:szCs w:val="28"/>
          <w:highlight w:val="none"/>
        </w:rPr>
        <w:t>）：</w:t>
      </w:r>
    </w:p>
    <w:p w14:paraId="6335376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488B65DA">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t>日期</w:t>
      </w:r>
      <w:r>
        <w:rPr>
          <w:rFonts w:hint="eastAsia" w:ascii="仿宋" w:hAnsi="仿宋" w:eastAsia="仿宋" w:cs="仿宋"/>
          <w:spacing w:val="0"/>
          <w:sz w:val="28"/>
          <w:szCs w:val="28"/>
          <w:highlight w:val="none"/>
          <w:lang w:val="en-US" w:eastAsia="zh-CN"/>
        </w:rPr>
        <w:t>:</w:t>
      </w:r>
    </w:p>
    <w:p w14:paraId="0D8626BF">
      <w:pPr>
        <w:keepNext w:val="0"/>
        <w:keepLines w:val="0"/>
        <w:pageBreakBefore w:val="0"/>
        <w:widowControl w:val="0"/>
        <w:kinsoku/>
        <w:wordWrap/>
        <w:overflowPunct/>
        <w:topLinePunct w:val="0"/>
        <w:autoSpaceDE/>
        <w:autoSpaceDN/>
        <w:bidi w:val="0"/>
        <w:adjustRightInd/>
        <w:snapToGrid/>
        <w:spacing w:line="400" w:lineRule="exact"/>
        <w:ind w:firstLine="560" w:firstLineChars="200"/>
        <w:jc w:val="right"/>
        <w:textAlignment w:val="auto"/>
        <w:rPr>
          <w:rFonts w:hint="eastAsia" w:ascii="仿宋" w:hAnsi="仿宋" w:eastAsia="仿宋" w:cs="仿宋"/>
          <w:spacing w:val="0"/>
          <w:sz w:val="28"/>
          <w:szCs w:val="28"/>
          <w:highlight w:val="none"/>
        </w:rPr>
      </w:pPr>
    </w:p>
    <w:p w14:paraId="26170732">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560" w:firstLineChars="200"/>
        <w:textAlignment w:val="baseline"/>
        <w:rPr>
          <w:rFonts w:hint="eastAsia" w:ascii="仿宋" w:hAnsi="仿宋" w:eastAsia="仿宋" w:cs="仿宋"/>
          <w:spacing w:val="0"/>
          <w:sz w:val="28"/>
          <w:szCs w:val="28"/>
          <w:highlight w:val="none"/>
        </w:rPr>
      </w:pPr>
      <w:r>
        <w:rPr>
          <w:rFonts w:hint="eastAsia" w:ascii="仿宋" w:hAnsi="仿宋" w:eastAsia="仿宋" w:cs="仿宋"/>
          <w:spacing w:val="0"/>
          <w:sz w:val="28"/>
          <w:szCs w:val="28"/>
          <w:highlight w:val="none"/>
        </w:rPr>
        <w:t>备注：1、从业人员、营业收入、资产总额填报上一年度数据，无上一年度数据的新成立企业可不填报。</w:t>
      </w:r>
    </w:p>
    <w:p w14:paraId="3DC039CC">
      <w:pPr>
        <w:keepNext w:val="0"/>
        <w:keepLines w:val="0"/>
        <w:pageBreakBefore w:val="0"/>
        <w:wordWrap/>
        <w:overflowPunct/>
        <w:topLinePunct w:val="0"/>
        <w:bidi w:val="0"/>
        <w:spacing w:line="400" w:lineRule="exact"/>
        <w:ind w:left="0" w:right="0" w:firstLine="1400" w:firstLineChars="500"/>
        <w:rPr>
          <w:rStyle w:val="27"/>
          <w:rFonts w:hint="eastAsia" w:ascii="仿宋" w:hAnsi="仿宋" w:eastAsia="仿宋" w:cs="宋体"/>
          <w:b w:val="0"/>
          <w:kern w:val="0"/>
          <w:sz w:val="28"/>
          <w:highlight w:val="none"/>
        </w:rPr>
      </w:pPr>
      <w:r>
        <w:rPr>
          <w:rFonts w:hint="eastAsia" w:ascii="仿宋" w:hAnsi="仿宋" w:eastAsia="仿宋" w:cs="仿宋"/>
          <w:color w:val="auto"/>
          <w:spacing w:val="0"/>
          <w:sz w:val="28"/>
          <w:szCs w:val="28"/>
          <w:highlight w:val="none"/>
        </w:rPr>
        <w:t>2、本项目为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E45518F">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0AE75F07">
      <w:pPr>
        <w:pStyle w:val="14"/>
        <w:jc w:val="right"/>
        <w:rPr>
          <w:rStyle w:val="27"/>
          <w:rFonts w:hint="eastAsia" w:ascii="仿宋" w:hAnsi="仿宋" w:eastAsia="仿宋" w:cs="宋体"/>
          <w:b/>
          <w:bCs w:val="0"/>
          <w:kern w:val="0"/>
          <w:sz w:val="32"/>
          <w:szCs w:val="22"/>
          <w:highlight w:val="none"/>
        </w:rPr>
      </w:pPr>
    </w:p>
    <w:p w14:paraId="2ACF72A6">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经营业绩一览表</w:t>
      </w:r>
    </w:p>
    <w:tbl>
      <w:tblPr>
        <w:tblStyle w:val="25"/>
        <w:tblW w:w="95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5"/>
        <w:gridCol w:w="1586"/>
        <w:gridCol w:w="1786"/>
        <w:gridCol w:w="1386"/>
        <w:gridCol w:w="1586"/>
        <w:gridCol w:w="1586"/>
      </w:tblGrid>
      <w:tr w14:paraId="037CD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3F4B7DC">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序号</w:t>
            </w:r>
          </w:p>
        </w:tc>
        <w:tc>
          <w:tcPr>
            <w:tcW w:w="1586" w:type="dxa"/>
            <w:vAlign w:val="center"/>
          </w:tcPr>
          <w:p w14:paraId="70EC4503">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名 称</w:t>
            </w:r>
          </w:p>
        </w:tc>
        <w:tc>
          <w:tcPr>
            <w:tcW w:w="1786" w:type="dxa"/>
            <w:vAlign w:val="center"/>
          </w:tcPr>
          <w:p w14:paraId="22591B59">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 xml:space="preserve">用 户 名 称 </w:t>
            </w:r>
          </w:p>
        </w:tc>
        <w:tc>
          <w:tcPr>
            <w:tcW w:w="1386" w:type="dxa"/>
            <w:vAlign w:val="center"/>
          </w:tcPr>
          <w:p w14:paraId="07575458">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联 系人</w:t>
            </w:r>
          </w:p>
        </w:tc>
        <w:tc>
          <w:tcPr>
            <w:tcW w:w="1586" w:type="dxa"/>
            <w:vAlign w:val="center"/>
          </w:tcPr>
          <w:p w14:paraId="654C2C9E">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联系电话</w:t>
            </w:r>
          </w:p>
        </w:tc>
        <w:tc>
          <w:tcPr>
            <w:tcW w:w="1586" w:type="dxa"/>
            <w:vAlign w:val="center"/>
          </w:tcPr>
          <w:p w14:paraId="1C9C0893">
            <w:pPr>
              <w:pStyle w:val="14"/>
              <w:jc w:val="center"/>
              <w:rPr>
                <w:rStyle w:val="27"/>
                <w:rFonts w:ascii="仿宋" w:hAnsi="仿宋" w:eastAsia="仿宋" w:cs="宋体"/>
                <w:kern w:val="0"/>
                <w:sz w:val="28"/>
                <w:highlight w:val="none"/>
              </w:rPr>
            </w:pPr>
            <w:r>
              <w:rPr>
                <w:rStyle w:val="27"/>
                <w:rFonts w:hint="eastAsia" w:ascii="仿宋" w:hAnsi="仿宋" w:eastAsia="仿宋" w:cs="宋体"/>
                <w:kern w:val="0"/>
                <w:sz w:val="28"/>
                <w:highlight w:val="none"/>
              </w:rPr>
              <w:t>备注</w:t>
            </w:r>
          </w:p>
        </w:tc>
      </w:tr>
      <w:tr w14:paraId="6690E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3C4EFC9">
            <w:pPr>
              <w:pStyle w:val="14"/>
              <w:jc w:val="center"/>
              <w:rPr>
                <w:rStyle w:val="27"/>
                <w:rFonts w:ascii="仿宋" w:hAnsi="仿宋" w:eastAsia="仿宋" w:cs="宋体"/>
                <w:b w:val="0"/>
                <w:kern w:val="0"/>
                <w:sz w:val="28"/>
                <w:highlight w:val="none"/>
              </w:rPr>
            </w:pPr>
          </w:p>
        </w:tc>
        <w:tc>
          <w:tcPr>
            <w:tcW w:w="1586" w:type="dxa"/>
            <w:vAlign w:val="center"/>
          </w:tcPr>
          <w:p w14:paraId="5001226A">
            <w:pPr>
              <w:pStyle w:val="14"/>
              <w:jc w:val="center"/>
              <w:rPr>
                <w:rStyle w:val="27"/>
                <w:rFonts w:ascii="仿宋" w:hAnsi="仿宋" w:eastAsia="仿宋" w:cs="宋体"/>
                <w:b w:val="0"/>
                <w:kern w:val="0"/>
                <w:sz w:val="28"/>
                <w:highlight w:val="none"/>
              </w:rPr>
            </w:pPr>
          </w:p>
        </w:tc>
        <w:tc>
          <w:tcPr>
            <w:tcW w:w="1786" w:type="dxa"/>
            <w:vAlign w:val="center"/>
          </w:tcPr>
          <w:p w14:paraId="36FE7030">
            <w:pPr>
              <w:pStyle w:val="14"/>
              <w:jc w:val="center"/>
              <w:rPr>
                <w:rStyle w:val="27"/>
                <w:rFonts w:ascii="仿宋" w:hAnsi="仿宋" w:eastAsia="仿宋" w:cs="宋体"/>
                <w:b w:val="0"/>
                <w:kern w:val="0"/>
                <w:sz w:val="28"/>
                <w:highlight w:val="none"/>
              </w:rPr>
            </w:pPr>
          </w:p>
        </w:tc>
        <w:tc>
          <w:tcPr>
            <w:tcW w:w="1386" w:type="dxa"/>
            <w:vAlign w:val="center"/>
          </w:tcPr>
          <w:p w14:paraId="2D31D291">
            <w:pPr>
              <w:pStyle w:val="14"/>
              <w:jc w:val="center"/>
              <w:rPr>
                <w:rStyle w:val="27"/>
                <w:rFonts w:ascii="仿宋" w:hAnsi="仿宋" w:eastAsia="仿宋" w:cs="宋体"/>
                <w:b w:val="0"/>
                <w:kern w:val="0"/>
                <w:sz w:val="28"/>
                <w:highlight w:val="none"/>
              </w:rPr>
            </w:pPr>
          </w:p>
        </w:tc>
        <w:tc>
          <w:tcPr>
            <w:tcW w:w="1586" w:type="dxa"/>
            <w:vAlign w:val="center"/>
          </w:tcPr>
          <w:p w14:paraId="65B3517F">
            <w:pPr>
              <w:pStyle w:val="14"/>
              <w:jc w:val="center"/>
              <w:rPr>
                <w:rStyle w:val="27"/>
                <w:rFonts w:ascii="仿宋" w:hAnsi="仿宋" w:eastAsia="仿宋" w:cs="宋体"/>
                <w:b w:val="0"/>
                <w:kern w:val="0"/>
                <w:sz w:val="28"/>
                <w:highlight w:val="none"/>
              </w:rPr>
            </w:pPr>
          </w:p>
        </w:tc>
        <w:tc>
          <w:tcPr>
            <w:tcW w:w="1586" w:type="dxa"/>
            <w:vAlign w:val="center"/>
          </w:tcPr>
          <w:p w14:paraId="1A5CC30E">
            <w:pPr>
              <w:pStyle w:val="14"/>
              <w:jc w:val="center"/>
              <w:rPr>
                <w:rStyle w:val="27"/>
                <w:rFonts w:ascii="仿宋" w:hAnsi="仿宋" w:eastAsia="仿宋" w:cs="宋体"/>
                <w:b w:val="0"/>
                <w:kern w:val="0"/>
                <w:sz w:val="28"/>
                <w:highlight w:val="none"/>
              </w:rPr>
            </w:pPr>
          </w:p>
        </w:tc>
      </w:tr>
      <w:tr w14:paraId="6D9E3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4A99439">
            <w:pPr>
              <w:pStyle w:val="14"/>
              <w:jc w:val="center"/>
              <w:rPr>
                <w:rStyle w:val="27"/>
                <w:rFonts w:ascii="仿宋" w:hAnsi="仿宋" w:eastAsia="仿宋" w:cs="宋体"/>
                <w:b w:val="0"/>
                <w:kern w:val="0"/>
                <w:sz w:val="28"/>
                <w:highlight w:val="none"/>
              </w:rPr>
            </w:pPr>
          </w:p>
        </w:tc>
        <w:tc>
          <w:tcPr>
            <w:tcW w:w="1586" w:type="dxa"/>
            <w:vAlign w:val="center"/>
          </w:tcPr>
          <w:p w14:paraId="6ADA5374">
            <w:pPr>
              <w:pStyle w:val="14"/>
              <w:jc w:val="center"/>
              <w:rPr>
                <w:rStyle w:val="27"/>
                <w:rFonts w:ascii="仿宋" w:hAnsi="仿宋" w:eastAsia="仿宋" w:cs="宋体"/>
                <w:b w:val="0"/>
                <w:kern w:val="0"/>
                <w:sz w:val="28"/>
                <w:highlight w:val="none"/>
              </w:rPr>
            </w:pPr>
          </w:p>
        </w:tc>
        <w:tc>
          <w:tcPr>
            <w:tcW w:w="1786" w:type="dxa"/>
            <w:vAlign w:val="center"/>
          </w:tcPr>
          <w:p w14:paraId="6A741B1D">
            <w:pPr>
              <w:pStyle w:val="14"/>
              <w:jc w:val="center"/>
              <w:rPr>
                <w:rStyle w:val="27"/>
                <w:rFonts w:ascii="仿宋" w:hAnsi="仿宋" w:eastAsia="仿宋" w:cs="宋体"/>
                <w:b w:val="0"/>
                <w:kern w:val="0"/>
                <w:sz w:val="28"/>
                <w:highlight w:val="none"/>
              </w:rPr>
            </w:pPr>
          </w:p>
        </w:tc>
        <w:tc>
          <w:tcPr>
            <w:tcW w:w="1386" w:type="dxa"/>
            <w:vAlign w:val="center"/>
          </w:tcPr>
          <w:p w14:paraId="4D823830">
            <w:pPr>
              <w:pStyle w:val="14"/>
              <w:jc w:val="center"/>
              <w:rPr>
                <w:rStyle w:val="27"/>
                <w:rFonts w:ascii="仿宋" w:hAnsi="仿宋" w:eastAsia="仿宋" w:cs="宋体"/>
                <w:b w:val="0"/>
                <w:kern w:val="0"/>
                <w:sz w:val="28"/>
                <w:highlight w:val="none"/>
              </w:rPr>
            </w:pPr>
          </w:p>
        </w:tc>
        <w:tc>
          <w:tcPr>
            <w:tcW w:w="1586" w:type="dxa"/>
            <w:vAlign w:val="center"/>
          </w:tcPr>
          <w:p w14:paraId="7E08CC6C">
            <w:pPr>
              <w:pStyle w:val="14"/>
              <w:jc w:val="center"/>
              <w:rPr>
                <w:rStyle w:val="27"/>
                <w:rFonts w:ascii="仿宋" w:hAnsi="仿宋" w:eastAsia="仿宋" w:cs="宋体"/>
                <w:b w:val="0"/>
                <w:kern w:val="0"/>
                <w:sz w:val="28"/>
                <w:highlight w:val="none"/>
              </w:rPr>
            </w:pPr>
          </w:p>
        </w:tc>
        <w:tc>
          <w:tcPr>
            <w:tcW w:w="1586" w:type="dxa"/>
            <w:vAlign w:val="center"/>
          </w:tcPr>
          <w:p w14:paraId="440685D4">
            <w:pPr>
              <w:pStyle w:val="14"/>
              <w:jc w:val="center"/>
              <w:rPr>
                <w:rStyle w:val="27"/>
                <w:rFonts w:ascii="仿宋" w:hAnsi="仿宋" w:eastAsia="仿宋" w:cs="宋体"/>
                <w:b w:val="0"/>
                <w:kern w:val="0"/>
                <w:sz w:val="28"/>
                <w:highlight w:val="none"/>
              </w:rPr>
            </w:pPr>
          </w:p>
        </w:tc>
      </w:tr>
      <w:tr w14:paraId="692B3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FF4AD51">
            <w:pPr>
              <w:pStyle w:val="14"/>
              <w:jc w:val="center"/>
              <w:rPr>
                <w:rStyle w:val="27"/>
                <w:rFonts w:ascii="仿宋" w:hAnsi="仿宋" w:eastAsia="仿宋" w:cs="宋体"/>
                <w:b w:val="0"/>
                <w:kern w:val="0"/>
                <w:sz w:val="28"/>
                <w:highlight w:val="none"/>
              </w:rPr>
            </w:pPr>
          </w:p>
        </w:tc>
        <w:tc>
          <w:tcPr>
            <w:tcW w:w="1586" w:type="dxa"/>
            <w:vAlign w:val="center"/>
          </w:tcPr>
          <w:p w14:paraId="02EC2125">
            <w:pPr>
              <w:pStyle w:val="14"/>
              <w:jc w:val="center"/>
              <w:rPr>
                <w:rStyle w:val="27"/>
                <w:rFonts w:ascii="仿宋" w:hAnsi="仿宋" w:eastAsia="仿宋" w:cs="宋体"/>
                <w:b w:val="0"/>
                <w:kern w:val="0"/>
                <w:sz w:val="28"/>
                <w:highlight w:val="none"/>
              </w:rPr>
            </w:pPr>
          </w:p>
        </w:tc>
        <w:tc>
          <w:tcPr>
            <w:tcW w:w="1786" w:type="dxa"/>
            <w:vAlign w:val="center"/>
          </w:tcPr>
          <w:p w14:paraId="7F1B5A36">
            <w:pPr>
              <w:pStyle w:val="14"/>
              <w:jc w:val="center"/>
              <w:rPr>
                <w:rStyle w:val="27"/>
                <w:rFonts w:ascii="仿宋" w:hAnsi="仿宋" w:eastAsia="仿宋" w:cs="宋体"/>
                <w:b w:val="0"/>
                <w:kern w:val="0"/>
                <w:sz w:val="28"/>
                <w:highlight w:val="none"/>
              </w:rPr>
            </w:pPr>
          </w:p>
        </w:tc>
        <w:tc>
          <w:tcPr>
            <w:tcW w:w="1386" w:type="dxa"/>
            <w:vAlign w:val="center"/>
          </w:tcPr>
          <w:p w14:paraId="41E9D170">
            <w:pPr>
              <w:pStyle w:val="14"/>
              <w:jc w:val="center"/>
              <w:rPr>
                <w:rStyle w:val="27"/>
                <w:rFonts w:ascii="仿宋" w:hAnsi="仿宋" w:eastAsia="仿宋" w:cs="宋体"/>
                <w:b w:val="0"/>
                <w:kern w:val="0"/>
                <w:sz w:val="28"/>
                <w:highlight w:val="none"/>
              </w:rPr>
            </w:pPr>
          </w:p>
        </w:tc>
        <w:tc>
          <w:tcPr>
            <w:tcW w:w="1586" w:type="dxa"/>
            <w:vAlign w:val="center"/>
          </w:tcPr>
          <w:p w14:paraId="16FF1CC8">
            <w:pPr>
              <w:pStyle w:val="14"/>
              <w:jc w:val="center"/>
              <w:rPr>
                <w:rStyle w:val="27"/>
                <w:rFonts w:ascii="仿宋" w:hAnsi="仿宋" w:eastAsia="仿宋" w:cs="宋体"/>
                <w:b w:val="0"/>
                <w:kern w:val="0"/>
                <w:sz w:val="28"/>
                <w:highlight w:val="none"/>
              </w:rPr>
            </w:pPr>
          </w:p>
        </w:tc>
        <w:tc>
          <w:tcPr>
            <w:tcW w:w="1586" w:type="dxa"/>
            <w:vAlign w:val="center"/>
          </w:tcPr>
          <w:p w14:paraId="302D59B6">
            <w:pPr>
              <w:pStyle w:val="14"/>
              <w:jc w:val="center"/>
              <w:rPr>
                <w:rStyle w:val="27"/>
                <w:rFonts w:ascii="仿宋" w:hAnsi="仿宋" w:eastAsia="仿宋" w:cs="宋体"/>
                <w:b w:val="0"/>
                <w:kern w:val="0"/>
                <w:sz w:val="28"/>
                <w:highlight w:val="none"/>
              </w:rPr>
            </w:pPr>
          </w:p>
        </w:tc>
      </w:tr>
      <w:tr w14:paraId="3C1C2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AE938BB">
            <w:pPr>
              <w:pStyle w:val="14"/>
              <w:jc w:val="center"/>
              <w:rPr>
                <w:rStyle w:val="27"/>
                <w:rFonts w:ascii="仿宋" w:hAnsi="仿宋" w:eastAsia="仿宋" w:cs="宋体"/>
                <w:b w:val="0"/>
                <w:kern w:val="0"/>
                <w:sz w:val="28"/>
                <w:highlight w:val="none"/>
              </w:rPr>
            </w:pPr>
          </w:p>
        </w:tc>
        <w:tc>
          <w:tcPr>
            <w:tcW w:w="1586" w:type="dxa"/>
            <w:vAlign w:val="center"/>
          </w:tcPr>
          <w:p w14:paraId="0F633EDD">
            <w:pPr>
              <w:pStyle w:val="14"/>
              <w:jc w:val="center"/>
              <w:rPr>
                <w:rStyle w:val="27"/>
                <w:rFonts w:ascii="仿宋" w:hAnsi="仿宋" w:eastAsia="仿宋" w:cs="宋体"/>
                <w:b w:val="0"/>
                <w:kern w:val="0"/>
                <w:sz w:val="28"/>
                <w:highlight w:val="none"/>
              </w:rPr>
            </w:pPr>
          </w:p>
        </w:tc>
        <w:tc>
          <w:tcPr>
            <w:tcW w:w="1786" w:type="dxa"/>
            <w:vAlign w:val="center"/>
          </w:tcPr>
          <w:p w14:paraId="0DEAB0DC">
            <w:pPr>
              <w:pStyle w:val="14"/>
              <w:jc w:val="center"/>
              <w:rPr>
                <w:rStyle w:val="27"/>
                <w:rFonts w:ascii="仿宋" w:hAnsi="仿宋" w:eastAsia="仿宋" w:cs="宋体"/>
                <w:b w:val="0"/>
                <w:kern w:val="0"/>
                <w:sz w:val="28"/>
                <w:highlight w:val="none"/>
              </w:rPr>
            </w:pPr>
          </w:p>
        </w:tc>
        <w:tc>
          <w:tcPr>
            <w:tcW w:w="1386" w:type="dxa"/>
            <w:vAlign w:val="center"/>
          </w:tcPr>
          <w:p w14:paraId="7619C667">
            <w:pPr>
              <w:pStyle w:val="14"/>
              <w:jc w:val="center"/>
              <w:rPr>
                <w:rStyle w:val="27"/>
                <w:rFonts w:ascii="仿宋" w:hAnsi="仿宋" w:eastAsia="仿宋" w:cs="宋体"/>
                <w:b w:val="0"/>
                <w:kern w:val="0"/>
                <w:sz w:val="28"/>
                <w:highlight w:val="none"/>
              </w:rPr>
            </w:pPr>
          </w:p>
        </w:tc>
        <w:tc>
          <w:tcPr>
            <w:tcW w:w="1586" w:type="dxa"/>
            <w:vAlign w:val="center"/>
          </w:tcPr>
          <w:p w14:paraId="11F886F4">
            <w:pPr>
              <w:pStyle w:val="14"/>
              <w:jc w:val="center"/>
              <w:rPr>
                <w:rStyle w:val="27"/>
                <w:rFonts w:ascii="仿宋" w:hAnsi="仿宋" w:eastAsia="仿宋" w:cs="宋体"/>
                <w:b w:val="0"/>
                <w:kern w:val="0"/>
                <w:sz w:val="28"/>
                <w:highlight w:val="none"/>
              </w:rPr>
            </w:pPr>
          </w:p>
        </w:tc>
        <w:tc>
          <w:tcPr>
            <w:tcW w:w="1586" w:type="dxa"/>
            <w:vAlign w:val="center"/>
          </w:tcPr>
          <w:p w14:paraId="0B85527F">
            <w:pPr>
              <w:pStyle w:val="14"/>
              <w:jc w:val="center"/>
              <w:rPr>
                <w:rStyle w:val="27"/>
                <w:rFonts w:ascii="仿宋" w:hAnsi="仿宋" w:eastAsia="仿宋" w:cs="宋体"/>
                <w:b w:val="0"/>
                <w:kern w:val="0"/>
                <w:sz w:val="28"/>
                <w:highlight w:val="none"/>
              </w:rPr>
            </w:pPr>
          </w:p>
        </w:tc>
      </w:tr>
      <w:tr w14:paraId="388C6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C67A80">
            <w:pPr>
              <w:pStyle w:val="14"/>
              <w:jc w:val="center"/>
              <w:rPr>
                <w:rStyle w:val="27"/>
                <w:rFonts w:ascii="仿宋" w:hAnsi="仿宋" w:eastAsia="仿宋" w:cs="宋体"/>
                <w:b w:val="0"/>
                <w:kern w:val="0"/>
                <w:sz w:val="28"/>
                <w:highlight w:val="none"/>
              </w:rPr>
            </w:pPr>
          </w:p>
        </w:tc>
        <w:tc>
          <w:tcPr>
            <w:tcW w:w="1586" w:type="dxa"/>
            <w:vAlign w:val="center"/>
          </w:tcPr>
          <w:p w14:paraId="5F9ECE0B">
            <w:pPr>
              <w:pStyle w:val="14"/>
              <w:jc w:val="center"/>
              <w:rPr>
                <w:rStyle w:val="27"/>
                <w:rFonts w:ascii="仿宋" w:hAnsi="仿宋" w:eastAsia="仿宋" w:cs="宋体"/>
                <w:b w:val="0"/>
                <w:kern w:val="0"/>
                <w:sz w:val="28"/>
                <w:highlight w:val="none"/>
              </w:rPr>
            </w:pPr>
          </w:p>
        </w:tc>
        <w:tc>
          <w:tcPr>
            <w:tcW w:w="1786" w:type="dxa"/>
            <w:vAlign w:val="center"/>
          </w:tcPr>
          <w:p w14:paraId="1449D075">
            <w:pPr>
              <w:pStyle w:val="14"/>
              <w:jc w:val="center"/>
              <w:rPr>
                <w:rStyle w:val="27"/>
                <w:rFonts w:ascii="仿宋" w:hAnsi="仿宋" w:eastAsia="仿宋" w:cs="宋体"/>
                <w:b w:val="0"/>
                <w:kern w:val="0"/>
                <w:sz w:val="28"/>
                <w:highlight w:val="none"/>
              </w:rPr>
            </w:pPr>
          </w:p>
        </w:tc>
        <w:tc>
          <w:tcPr>
            <w:tcW w:w="1386" w:type="dxa"/>
            <w:vAlign w:val="center"/>
          </w:tcPr>
          <w:p w14:paraId="0B9659AA">
            <w:pPr>
              <w:pStyle w:val="14"/>
              <w:jc w:val="center"/>
              <w:rPr>
                <w:rStyle w:val="27"/>
                <w:rFonts w:ascii="仿宋" w:hAnsi="仿宋" w:eastAsia="仿宋" w:cs="宋体"/>
                <w:b w:val="0"/>
                <w:kern w:val="0"/>
                <w:sz w:val="28"/>
                <w:highlight w:val="none"/>
              </w:rPr>
            </w:pPr>
          </w:p>
        </w:tc>
        <w:tc>
          <w:tcPr>
            <w:tcW w:w="1586" w:type="dxa"/>
            <w:vAlign w:val="center"/>
          </w:tcPr>
          <w:p w14:paraId="7F801BF0">
            <w:pPr>
              <w:pStyle w:val="14"/>
              <w:jc w:val="center"/>
              <w:rPr>
                <w:rStyle w:val="27"/>
                <w:rFonts w:ascii="仿宋" w:hAnsi="仿宋" w:eastAsia="仿宋" w:cs="宋体"/>
                <w:b w:val="0"/>
                <w:kern w:val="0"/>
                <w:sz w:val="28"/>
                <w:highlight w:val="none"/>
              </w:rPr>
            </w:pPr>
          </w:p>
        </w:tc>
        <w:tc>
          <w:tcPr>
            <w:tcW w:w="1586" w:type="dxa"/>
            <w:vAlign w:val="center"/>
          </w:tcPr>
          <w:p w14:paraId="6EE26408">
            <w:pPr>
              <w:pStyle w:val="14"/>
              <w:jc w:val="center"/>
              <w:rPr>
                <w:rStyle w:val="27"/>
                <w:rFonts w:ascii="仿宋" w:hAnsi="仿宋" w:eastAsia="仿宋" w:cs="宋体"/>
                <w:b w:val="0"/>
                <w:kern w:val="0"/>
                <w:sz w:val="28"/>
                <w:highlight w:val="none"/>
              </w:rPr>
            </w:pPr>
          </w:p>
        </w:tc>
      </w:tr>
      <w:tr w14:paraId="622B0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09FBE02C">
            <w:pPr>
              <w:pStyle w:val="14"/>
              <w:jc w:val="center"/>
              <w:rPr>
                <w:rStyle w:val="27"/>
                <w:rFonts w:ascii="仿宋" w:hAnsi="仿宋" w:eastAsia="仿宋" w:cs="宋体"/>
                <w:b w:val="0"/>
                <w:kern w:val="0"/>
                <w:sz w:val="28"/>
                <w:highlight w:val="none"/>
              </w:rPr>
            </w:pPr>
          </w:p>
        </w:tc>
        <w:tc>
          <w:tcPr>
            <w:tcW w:w="1586" w:type="dxa"/>
            <w:vAlign w:val="center"/>
          </w:tcPr>
          <w:p w14:paraId="5C4EA2E0">
            <w:pPr>
              <w:pStyle w:val="14"/>
              <w:jc w:val="center"/>
              <w:rPr>
                <w:rStyle w:val="27"/>
                <w:rFonts w:ascii="仿宋" w:hAnsi="仿宋" w:eastAsia="仿宋" w:cs="宋体"/>
                <w:b w:val="0"/>
                <w:kern w:val="0"/>
                <w:sz w:val="28"/>
                <w:highlight w:val="none"/>
              </w:rPr>
            </w:pPr>
          </w:p>
        </w:tc>
        <w:tc>
          <w:tcPr>
            <w:tcW w:w="1786" w:type="dxa"/>
            <w:vAlign w:val="center"/>
          </w:tcPr>
          <w:p w14:paraId="7B86902C">
            <w:pPr>
              <w:pStyle w:val="14"/>
              <w:jc w:val="center"/>
              <w:rPr>
                <w:rStyle w:val="27"/>
                <w:rFonts w:ascii="仿宋" w:hAnsi="仿宋" w:eastAsia="仿宋" w:cs="宋体"/>
                <w:b w:val="0"/>
                <w:kern w:val="0"/>
                <w:sz w:val="28"/>
                <w:highlight w:val="none"/>
              </w:rPr>
            </w:pPr>
          </w:p>
        </w:tc>
        <w:tc>
          <w:tcPr>
            <w:tcW w:w="1386" w:type="dxa"/>
            <w:vAlign w:val="center"/>
          </w:tcPr>
          <w:p w14:paraId="3D957B81">
            <w:pPr>
              <w:pStyle w:val="14"/>
              <w:jc w:val="center"/>
              <w:rPr>
                <w:rStyle w:val="27"/>
                <w:rFonts w:ascii="仿宋" w:hAnsi="仿宋" w:eastAsia="仿宋" w:cs="宋体"/>
                <w:b w:val="0"/>
                <w:kern w:val="0"/>
                <w:sz w:val="28"/>
                <w:highlight w:val="none"/>
              </w:rPr>
            </w:pPr>
          </w:p>
        </w:tc>
        <w:tc>
          <w:tcPr>
            <w:tcW w:w="1586" w:type="dxa"/>
            <w:vAlign w:val="center"/>
          </w:tcPr>
          <w:p w14:paraId="5BB4AB2D">
            <w:pPr>
              <w:pStyle w:val="14"/>
              <w:jc w:val="center"/>
              <w:rPr>
                <w:rStyle w:val="27"/>
                <w:rFonts w:ascii="仿宋" w:hAnsi="仿宋" w:eastAsia="仿宋" w:cs="宋体"/>
                <w:b w:val="0"/>
                <w:kern w:val="0"/>
                <w:sz w:val="28"/>
                <w:highlight w:val="none"/>
              </w:rPr>
            </w:pPr>
          </w:p>
        </w:tc>
        <w:tc>
          <w:tcPr>
            <w:tcW w:w="1586" w:type="dxa"/>
            <w:vAlign w:val="center"/>
          </w:tcPr>
          <w:p w14:paraId="357CBC45">
            <w:pPr>
              <w:pStyle w:val="14"/>
              <w:jc w:val="center"/>
              <w:rPr>
                <w:rStyle w:val="27"/>
                <w:rFonts w:ascii="仿宋" w:hAnsi="仿宋" w:eastAsia="仿宋" w:cs="宋体"/>
                <w:b w:val="0"/>
                <w:kern w:val="0"/>
                <w:sz w:val="28"/>
                <w:highlight w:val="none"/>
              </w:rPr>
            </w:pPr>
          </w:p>
        </w:tc>
      </w:tr>
      <w:tr w14:paraId="56FA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98512DE">
            <w:pPr>
              <w:pStyle w:val="14"/>
              <w:jc w:val="center"/>
              <w:rPr>
                <w:rStyle w:val="27"/>
                <w:rFonts w:ascii="仿宋" w:hAnsi="仿宋" w:eastAsia="仿宋" w:cs="宋体"/>
                <w:b w:val="0"/>
                <w:kern w:val="0"/>
                <w:sz w:val="28"/>
                <w:highlight w:val="none"/>
              </w:rPr>
            </w:pPr>
          </w:p>
        </w:tc>
        <w:tc>
          <w:tcPr>
            <w:tcW w:w="1586" w:type="dxa"/>
            <w:vAlign w:val="center"/>
          </w:tcPr>
          <w:p w14:paraId="2D8634B7">
            <w:pPr>
              <w:pStyle w:val="14"/>
              <w:jc w:val="center"/>
              <w:rPr>
                <w:rStyle w:val="27"/>
                <w:rFonts w:ascii="仿宋" w:hAnsi="仿宋" w:eastAsia="仿宋" w:cs="宋体"/>
                <w:b w:val="0"/>
                <w:kern w:val="0"/>
                <w:sz w:val="28"/>
                <w:highlight w:val="none"/>
              </w:rPr>
            </w:pPr>
          </w:p>
        </w:tc>
        <w:tc>
          <w:tcPr>
            <w:tcW w:w="1786" w:type="dxa"/>
            <w:vAlign w:val="center"/>
          </w:tcPr>
          <w:p w14:paraId="55795C62">
            <w:pPr>
              <w:pStyle w:val="14"/>
              <w:jc w:val="center"/>
              <w:rPr>
                <w:rStyle w:val="27"/>
                <w:rFonts w:ascii="仿宋" w:hAnsi="仿宋" w:eastAsia="仿宋" w:cs="宋体"/>
                <w:b w:val="0"/>
                <w:kern w:val="0"/>
                <w:sz w:val="28"/>
                <w:highlight w:val="none"/>
              </w:rPr>
            </w:pPr>
          </w:p>
        </w:tc>
        <w:tc>
          <w:tcPr>
            <w:tcW w:w="1386" w:type="dxa"/>
            <w:vAlign w:val="center"/>
          </w:tcPr>
          <w:p w14:paraId="5B4C22F9">
            <w:pPr>
              <w:pStyle w:val="14"/>
              <w:jc w:val="center"/>
              <w:rPr>
                <w:rStyle w:val="27"/>
                <w:rFonts w:ascii="仿宋" w:hAnsi="仿宋" w:eastAsia="仿宋" w:cs="宋体"/>
                <w:b w:val="0"/>
                <w:kern w:val="0"/>
                <w:sz w:val="28"/>
                <w:highlight w:val="none"/>
              </w:rPr>
            </w:pPr>
          </w:p>
        </w:tc>
        <w:tc>
          <w:tcPr>
            <w:tcW w:w="1586" w:type="dxa"/>
            <w:vAlign w:val="center"/>
          </w:tcPr>
          <w:p w14:paraId="32031505">
            <w:pPr>
              <w:pStyle w:val="14"/>
              <w:jc w:val="center"/>
              <w:rPr>
                <w:rStyle w:val="27"/>
                <w:rFonts w:ascii="仿宋" w:hAnsi="仿宋" w:eastAsia="仿宋" w:cs="宋体"/>
                <w:b w:val="0"/>
                <w:kern w:val="0"/>
                <w:sz w:val="28"/>
                <w:highlight w:val="none"/>
              </w:rPr>
            </w:pPr>
          </w:p>
        </w:tc>
        <w:tc>
          <w:tcPr>
            <w:tcW w:w="1586" w:type="dxa"/>
            <w:vAlign w:val="center"/>
          </w:tcPr>
          <w:p w14:paraId="5E63BAAA">
            <w:pPr>
              <w:pStyle w:val="14"/>
              <w:jc w:val="center"/>
              <w:rPr>
                <w:rStyle w:val="27"/>
                <w:rFonts w:ascii="仿宋" w:hAnsi="仿宋" w:eastAsia="仿宋" w:cs="宋体"/>
                <w:b w:val="0"/>
                <w:kern w:val="0"/>
                <w:sz w:val="28"/>
                <w:highlight w:val="none"/>
              </w:rPr>
            </w:pPr>
          </w:p>
        </w:tc>
      </w:tr>
      <w:tr w14:paraId="0FEE5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CBE30D5">
            <w:pPr>
              <w:pStyle w:val="14"/>
              <w:jc w:val="center"/>
              <w:rPr>
                <w:rStyle w:val="27"/>
                <w:rFonts w:ascii="仿宋" w:hAnsi="仿宋" w:eastAsia="仿宋" w:cs="宋体"/>
                <w:b w:val="0"/>
                <w:kern w:val="0"/>
                <w:sz w:val="28"/>
                <w:highlight w:val="none"/>
              </w:rPr>
            </w:pPr>
          </w:p>
        </w:tc>
        <w:tc>
          <w:tcPr>
            <w:tcW w:w="1586" w:type="dxa"/>
            <w:vAlign w:val="center"/>
          </w:tcPr>
          <w:p w14:paraId="4FBBDB0C">
            <w:pPr>
              <w:pStyle w:val="14"/>
              <w:jc w:val="center"/>
              <w:rPr>
                <w:rStyle w:val="27"/>
                <w:rFonts w:ascii="仿宋" w:hAnsi="仿宋" w:eastAsia="仿宋" w:cs="宋体"/>
                <w:b w:val="0"/>
                <w:kern w:val="0"/>
                <w:sz w:val="28"/>
                <w:highlight w:val="none"/>
              </w:rPr>
            </w:pPr>
          </w:p>
        </w:tc>
        <w:tc>
          <w:tcPr>
            <w:tcW w:w="1786" w:type="dxa"/>
            <w:vAlign w:val="center"/>
          </w:tcPr>
          <w:p w14:paraId="11DB4885">
            <w:pPr>
              <w:pStyle w:val="14"/>
              <w:jc w:val="center"/>
              <w:rPr>
                <w:rStyle w:val="27"/>
                <w:rFonts w:ascii="仿宋" w:hAnsi="仿宋" w:eastAsia="仿宋" w:cs="宋体"/>
                <w:b w:val="0"/>
                <w:kern w:val="0"/>
                <w:sz w:val="28"/>
                <w:highlight w:val="none"/>
              </w:rPr>
            </w:pPr>
          </w:p>
        </w:tc>
        <w:tc>
          <w:tcPr>
            <w:tcW w:w="1386" w:type="dxa"/>
            <w:vAlign w:val="center"/>
          </w:tcPr>
          <w:p w14:paraId="590BF0FD">
            <w:pPr>
              <w:pStyle w:val="14"/>
              <w:jc w:val="center"/>
              <w:rPr>
                <w:rStyle w:val="27"/>
                <w:rFonts w:ascii="仿宋" w:hAnsi="仿宋" w:eastAsia="仿宋" w:cs="宋体"/>
                <w:b w:val="0"/>
                <w:kern w:val="0"/>
                <w:sz w:val="28"/>
                <w:highlight w:val="none"/>
              </w:rPr>
            </w:pPr>
          </w:p>
        </w:tc>
        <w:tc>
          <w:tcPr>
            <w:tcW w:w="1586" w:type="dxa"/>
            <w:vAlign w:val="center"/>
          </w:tcPr>
          <w:p w14:paraId="087BB200">
            <w:pPr>
              <w:pStyle w:val="14"/>
              <w:jc w:val="center"/>
              <w:rPr>
                <w:rStyle w:val="27"/>
                <w:rFonts w:ascii="仿宋" w:hAnsi="仿宋" w:eastAsia="仿宋" w:cs="宋体"/>
                <w:b w:val="0"/>
                <w:kern w:val="0"/>
                <w:sz w:val="28"/>
                <w:highlight w:val="none"/>
              </w:rPr>
            </w:pPr>
          </w:p>
        </w:tc>
        <w:tc>
          <w:tcPr>
            <w:tcW w:w="1586" w:type="dxa"/>
            <w:vAlign w:val="center"/>
          </w:tcPr>
          <w:p w14:paraId="5D27E75E">
            <w:pPr>
              <w:pStyle w:val="14"/>
              <w:jc w:val="center"/>
              <w:rPr>
                <w:rStyle w:val="27"/>
                <w:rFonts w:ascii="仿宋" w:hAnsi="仿宋" w:eastAsia="仿宋" w:cs="宋体"/>
                <w:b w:val="0"/>
                <w:kern w:val="0"/>
                <w:sz w:val="28"/>
                <w:highlight w:val="none"/>
              </w:rPr>
            </w:pPr>
          </w:p>
        </w:tc>
      </w:tr>
      <w:tr w14:paraId="65316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16E431A4">
            <w:pPr>
              <w:pStyle w:val="14"/>
              <w:jc w:val="center"/>
              <w:rPr>
                <w:rStyle w:val="27"/>
                <w:rFonts w:ascii="仿宋" w:hAnsi="仿宋" w:eastAsia="仿宋" w:cs="宋体"/>
                <w:b w:val="0"/>
                <w:kern w:val="0"/>
                <w:sz w:val="28"/>
                <w:highlight w:val="none"/>
              </w:rPr>
            </w:pPr>
          </w:p>
        </w:tc>
        <w:tc>
          <w:tcPr>
            <w:tcW w:w="1586" w:type="dxa"/>
            <w:vAlign w:val="center"/>
          </w:tcPr>
          <w:p w14:paraId="172B1E49">
            <w:pPr>
              <w:pStyle w:val="14"/>
              <w:jc w:val="center"/>
              <w:rPr>
                <w:rStyle w:val="27"/>
                <w:rFonts w:ascii="仿宋" w:hAnsi="仿宋" w:eastAsia="仿宋" w:cs="宋体"/>
                <w:b w:val="0"/>
                <w:kern w:val="0"/>
                <w:sz w:val="28"/>
                <w:highlight w:val="none"/>
              </w:rPr>
            </w:pPr>
          </w:p>
        </w:tc>
        <w:tc>
          <w:tcPr>
            <w:tcW w:w="1786" w:type="dxa"/>
            <w:vAlign w:val="center"/>
          </w:tcPr>
          <w:p w14:paraId="176B1C75">
            <w:pPr>
              <w:pStyle w:val="14"/>
              <w:jc w:val="center"/>
              <w:rPr>
                <w:rStyle w:val="27"/>
                <w:rFonts w:ascii="仿宋" w:hAnsi="仿宋" w:eastAsia="仿宋" w:cs="宋体"/>
                <w:b w:val="0"/>
                <w:kern w:val="0"/>
                <w:sz w:val="28"/>
                <w:highlight w:val="none"/>
              </w:rPr>
            </w:pPr>
          </w:p>
        </w:tc>
        <w:tc>
          <w:tcPr>
            <w:tcW w:w="1386" w:type="dxa"/>
            <w:vAlign w:val="center"/>
          </w:tcPr>
          <w:p w14:paraId="1EAEE7AC">
            <w:pPr>
              <w:pStyle w:val="14"/>
              <w:jc w:val="center"/>
              <w:rPr>
                <w:rStyle w:val="27"/>
                <w:rFonts w:ascii="仿宋" w:hAnsi="仿宋" w:eastAsia="仿宋" w:cs="宋体"/>
                <w:b w:val="0"/>
                <w:kern w:val="0"/>
                <w:sz w:val="28"/>
                <w:highlight w:val="none"/>
              </w:rPr>
            </w:pPr>
          </w:p>
        </w:tc>
        <w:tc>
          <w:tcPr>
            <w:tcW w:w="1586" w:type="dxa"/>
            <w:vAlign w:val="center"/>
          </w:tcPr>
          <w:p w14:paraId="096FBF16">
            <w:pPr>
              <w:pStyle w:val="14"/>
              <w:jc w:val="center"/>
              <w:rPr>
                <w:rStyle w:val="27"/>
                <w:rFonts w:ascii="仿宋" w:hAnsi="仿宋" w:eastAsia="仿宋" w:cs="宋体"/>
                <w:b w:val="0"/>
                <w:kern w:val="0"/>
                <w:sz w:val="28"/>
                <w:highlight w:val="none"/>
              </w:rPr>
            </w:pPr>
          </w:p>
        </w:tc>
        <w:tc>
          <w:tcPr>
            <w:tcW w:w="1586" w:type="dxa"/>
            <w:vAlign w:val="center"/>
          </w:tcPr>
          <w:p w14:paraId="1A3AF410">
            <w:pPr>
              <w:pStyle w:val="14"/>
              <w:jc w:val="center"/>
              <w:rPr>
                <w:rStyle w:val="27"/>
                <w:rFonts w:ascii="仿宋" w:hAnsi="仿宋" w:eastAsia="仿宋" w:cs="宋体"/>
                <w:b w:val="0"/>
                <w:kern w:val="0"/>
                <w:sz w:val="28"/>
                <w:highlight w:val="none"/>
              </w:rPr>
            </w:pPr>
          </w:p>
        </w:tc>
      </w:tr>
      <w:tr w14:paraId="76F5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F52F036">
            <w:pPr>
              <w:pStyle w:val="14"/>
              <w:jc w:val="center"/>
              <w:rPr>
                <w:rStyle w:val="27"/>
                <w:rFonts w:ascii="仿宋" w:hAnsi="仿宋" w:eastAsia="仿宋" w:cs="宋体"/>
                <w:b w:val="0"/>
                <w:kern w:val="0"/>
                <w:sz w:val="28"/>
                <w:highlight w:val="none"/>
              </w:rPr>
            </w:pPr>
          </w:p>
        </w:tc>
        <w:tc>
          <w:tcPr>
            <w:tcW w:w="1586" w:type="dxa"/>
            <w:vAlign w:val="center"/>
          </w:tcPr>
          <w:p w14:paraId="291ABAAD">
            <w:pPr>
              <w:pStyle w:val="14"/>
              <w:jc w:val="center"/>
              <w:rPr>
                <w:rStyle w:val="27"/>
                <w:rFonts w:ascii="仿宋" w:hAnsi="仿宋" w:eastAsia="仿宋" w:cs="宋体"/>
                <w:b w:val="0"/>
                <w:kern w:val="0"/>
                <w:sz w:val="28"/>
                <w:highlight w:val="none"/>
              </w:rPr>
            </w:pPr>
          </w:p>
        </w:tc>
        <w:tc>
          <w:tcPr>
            <w:tcW w:w="1786" w:type="dxa"/>
            <w:vAlign w:val="center"/>
          </w:tcPr>
          <w:p w14:paraId="1163B63B">
            <w:pPr>
              <w:pStyle w:val="14"/>
              <w:jc w:val="center"/>
              <w:rPr>
                <w:rStyle w:val="27"/>
                <w:rFonts w:ascii="仿宋" w:hAnsi="仿宋" w:eastAsia="仿宋" w:cs="宋体"/>
                <w:b w:val="0"/>
                <w:kern w:val="0"/>
                <w:sz w:val="28"/>
                <w:highlight w:val="none"/>
              </w:rPr>
            </w:pPr>
          </w:p>
        </w:tc>
        <w:tc>
          <w:tcPr>
            <w:tcW w:w="1386" w:type="dxa"/>
            <w:vAlign w:val="center"/>
          </w:tcPr>
          <w:p w14:paraId="48D60CCF">
            <w:pPr>
              <w:pStyle w:val="14"/>
              <w:jc w:val="center"/>
              <w:rPr>
                <w:rStyle w:val="27"/>
                <w:rFonts w:ascii="仿宋" w:hAnsi="仿宋" w:eastAsia="仿宋" w:cs="宋体"/>
                <w:b w:val="0"/>
                <w:kern w:val="0"/>
                <w:sz w:val="28"/>
                <w:highlight w:val="none"/>
              </w:rPr>
            </w:pPr>
          </w:p>
        </w:tc>
        <w:tc>
          <w:tcPr>
            <w:tcW w:w="1586" w:type="dxa"/>
            <w:vAlign w:val="center"/>
          </w:tcPr>
          <w:p w14:paraId="548D25E1">
            <w:pPr>
              <w:pStyle w:val="14"/>
              <w:jc w:val="center"/>
              <w:rPr>
                <w:rStyle w:val="27"/>
                <w:rFonts w:ascii="仿宋" w:hAnsi="仿宋" w:eastAsia="仿宋" w:cs="宋体"/>
                <w:b w:val="0"/>
                <w:kern w:val="0"/>
                <w:sz w:val="28"/>
                <w:highlight w:val="none"/>
              </w:rPr>
            </w:pPr>
          </w:p>
        </w:tc>
        <w:tc>
          <w:tcPr>
            <w:tcW w:w="1586" w:type="dxa"/>
            <w:vAlign w:val="center"/>
          </w:tcPr>
          <w:p w14:paraId="1B94165D">
            <w:pPr>
              <w:pStyle w:val="14"/>
              <w:jc w:val="center"/>
              <w:rPr>
                <w:rStyle w:val="27"/>
                <w:rFonts w:ascii="仿宋" w:hAnsi="仿宋" w:eastAsia="仿宋" w:cs="宋体"/>
                <w:b w:val="0"/>
                <w:kern w:val="0"/>
                <w:sz w:val="28"/>
                <w:highlight w:val="none"/>
              </w:rPr>
            </w:pPr>
          </w:p>
        </w:tc>
      </w:tr>
      <w:tr w14:paraId="43D4F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E5DA832">
            <w:pPr>
              <w:pStyle w:val="14"/>
              <w:jc w:val="center"/>
              <w:rPr>
                <w:rStyle w:val="27"/>
                <w:rFonts w:ascii="仿宋" w:hAnsi="仿宋" w:eastAsia="仿宋" w:cs="宋体"/>
                <w:b w:val="0"/>
                <w:kern w:val="0"/>
                <w:sz w:val="28"/>
                <w:highlight w:val="none"/>
              </w:rPr>
            </w:pPr>
          </w:p>
        </w:tc>
        <w:tc>
          <w:tcPr>
            <w:tcW w:w="1586" w:type="dxa"/>
            <w:vAlign w:val="center"/>
          </w:tcPr>
          <w:p w14:paraId="444E366E">
            <w:pPr>
              <w:pStyle w:val="14"/>
              <w:jc w:val="center"/>
              <w:rPr>
                <w:rStyle w:val="27"/>
                <w:rFonts w:ascii="仿宋" w:hAnsi="仿宋" w:eastAsia="仿宋" w:cs="宋体"/>
                <w:b w:val="0"/>
                <w:kern w:val="0"/>
                <w:sz w:val="28"/>
                <w:highlight w:val="none"/>
              </w:rPr>
            </w:pPr>
          </w:p>
        </w:tc>
        <w:tc>
          <w:tcPr>
            <w:tcW w:w="1786" w:type="dxa"/>
            <w:vAlign w:val="center"/>
          </w:tcPr>
          <w:p w14:paraId="41B60453">
            <w:pPr>
              <w:pStyle w:val="14"/>
              <w:jc w:val="center"/>
              <w:rPr>
                <w:rStyle w:val="27"/>
                <w:rFonts w:ascii="仿宋" w:hAnsi="仿宋" w:eastAsia="仿宋" w:cs="宋体"/>
                <w:b w:val="0"/>
                <w:kern w:val="0"/>
                <w:sz w:val="28"/>
                <w:highlight w:val="none"/>
              </w:rPr>
            </w:pPr>
          </w:p>
        </w:tc>
        <w:tc>
          <w:tcPr>
            <w:tcW w:w="1386" w:type="dxa"/>
            <w:vAlign w:val="center"/>
          </w:tcPr>
          <w:p w14:paraId="4F908362">
            <w:pPr>
              <w:pStyle w:val="14"/>
              <w:jc w:val="center"/>
              <w:rPr>
                <w:rStyle w:val="27"/>
                <w:rFonts w:ascii="仿宋" w:hAnsi="仿宋" w:eastAsia="仿宋" w:cs="宋体"/>
                <w:b w:val="0"/>
                <w:kern w:val="0"/>
                <w:sz w:val="28"/>
                <w:highlight w:val="none"/>
              </w:rPr>
            </w:pPr>
          </w:p>
        </w:tc>
        <w:tc>
          <w:tcPr>
            <w:tcW w:w="1586" w:type="dxa"/>
            <w:vAlign w:val="center"/>
          </w:tcPr>
          <w:p w14:paraId="4AEB7B5D">
            <w:pPr>
              <w:pStyle w:val="14"/>
              <w:jc w:val="center"/>
              <w:rPr>
                <w:rStyle w:val="27"/>
                <w:rFonts w:ascii="仿宋" w:hAnsi="仿宋" w:eastAsia="仿宋" w:cs="宋体"/>
                <w:b w:val="0"/>
                <w:kern w:val="0"/>
                <w:sz w:val="28"/>
                <w:highlight w:val="none"/>
              </w:rPr>
            </w:pPr>
          </w:p>
        </w:tc>
        <w:tc>
          <w:tcPr>
            <w:tcW w:w="1586" w:type="dxa"/>
            <w:vAlign w:val="center"/>
          </w:tcPr>
          <w:p w14:paraId="2D78C30C">
            <w:pPr>
              <w:pStyle w:val="14"/>
              <w:jc w:val="center"/>
              <w:rPr>
                <w:rStyle w:val="27"/>
                <w:rFonts w:ascii="仿宋" w:hAnsi="仿宋" w:eastAsia="仿宋" w:cs="宋体"/>
                <w:b w:val="0"/>
                <w:kern w:val="0"/>
                <w:sz w:val="28"/>
                <w:highlight w:val="none"/>
              </w:rPr>
            </w:pPr>
          </w:p>
        </w:tc>
      </w:tr>
      <w:tr w14:paraId="6F1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7B890EFC">
            <w:pPr>
              <w:pStyle w:val="14"/>
              <w:jc w:val="center"/>
              <w:rPr>
                <w:rStyle w:val="27"/>
                <w:rFonts w:ascii="仿宋" w:hAnsi="仿宋" w:eastAsia="仿宋" w:cs="宋体"/>
                <w:b w:val="0"/>
                <w:kern w:val="0"/>
                <w:sz w:val="28"/>
                <w:highlight w:val="none"/>
              </w:rPr>
            </w:pPr>
          </w:p>
        </w:tc>
        <w:tc>
          <w:tcPr>
            <w:tcW w:w="1586" w:type="dxa"/>
            <w:vAlign w:val="center"/>
          </w:tcPr>
          <w:p w14:paraId="38419C90">
            <w:pPr>
              <w:pStyle w:val="14"/>
              <w:jc w:val="center"/>
              <w:rPr>
                <w:rStyle w:val="27"/>
                <w:rFonts w:ascii="仿宋" w:hAnsi="仿宋" w:eastAsia="仿宋" w:cs="宋体"/>
                <w:b w:val="0"/>
                <w:kern w:val="0"/>
                <w:sz w:val="28"/>
                <w:highlight w:val="none"/>
              </w:rPr>
            </w:pPr>
          </w:p>
        </w:tc>
        <w:tc>
          <w:tcPr>
            <w:tcW w:w="1786" w:type="dxa"/>
            <w:vAlign w:val="center"/>
          </w:tcPr>
          <w:p w14:paraId="6B8A6463">
            <w:pPr>
              <w:pStyle w:val="14"/>
              <w:jc w:val="center"/>
              <w:rPr>
                <w:rStyle w:val="27"/>
                <w:rFonts w:ascii="仿宋" w:hAnsi="仿宋" w:eastAsia="仿宋" w:cs="宋体"/>
                <w:b w:val="0"/>
                <w:kern w:val="0"/>
                <w:sz w:val="28"/>
                <w:highlight w:val="none"/>
              </w:rPr>
            </w:pPr>
          </w:p>
        </w:tc>
        <w:tc>
          <w:tcPr>
            <w:tcW w:w="1386" w:type="dxa"/>
            <w:vAlign w:val="center"/>
          </w:tcPr>
          <w:p w14:paraId="0ACE50D1">
            <w:pPr>
              <w:pStyle w:val="14"/>
              <w:jc w:val="center"/>
              <w:rPr>
                <w:rStyle w:val="27"/>
                <w:rFonts w:ascii="仿宋" w:hAnsi="仿宋" w:eastAsia="仿宋" w:cs="宋体"/>
                <w:b w:val="0"/>
                <w:kern w:val="0"/>
                <w:sz w:val="28"/>
                <w:highlight w:val="none"/>
              </w:rPr>
            </w:pPr>
          </w:p>
        </w:tc>
        <w:tc>
          <w:tcPr>
            <w:tcW w:w="1586" w:type="dxa"/>
            <w:vAlign w:val="center"/>
          </w:tcPr>
          <w:p w14:paraId="54C90178">
            <w:pPr>
              <w:pStyle w:val="14"/>
              <w:jc w:val="center"/>
              <w:rPr>
                <w:rStyle w:val="27"/>
                <w:rFonts w:ascii="仿宋" w:hAnsi="仿宋" w:eastAsia="仿宋" w:cs="宋体"/>
                <w:b w:val="0"/>
                <w:kern w:val="0"/>
                <w:sz w:val="28"/>
                <w:highlight w:val="none"/>
              </w:rPr>
            </w:pPr>
          </w:p>
        </w:tc>
        <w:tc>
          <w:tcPr>
            <w:tcW w:w="1586" w:type="dxa"/>
            <w:vAlign w:val="center"/>
          </w:tcPr>
          <w:p w14:paraId="01C43BF1">
            <w:pPr>
              <w:pStyle w:val="14"/>
              <w:jc w:val="center"/>
              <w:rPr>
                <w:rStyle w:val="27"/>
                <w:rFonts w:ascii="仿宋" w:hAnsi="仿宋" w:eastAsia="仿宋" w:cs="宋体"/>
                <w:b w:val="0"/>
                <w:kern w:val="0"/>
                <w:sz w:val="28"/>
                <w:highlight w:val="none"/>
              </w:rPr>
            </w:pPr>
          </w:p>
        </w:tc>
      </w:tr>
      <w:tr w14:paraId="0D148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22F6C471">
            <w:pPr>
              <w:pStyle w:val="14"/>
              <w:jc w:val="center"/>
              <w:rPr>
                <w:rStyle w:val="27"/>
                <w:rFonts w:ascii="仿宋" w:hAnsi="仿宋" w:eastAsia="仿宋" w:cs="宋体"/>
                <w:b w:val="0"/>
                <w:kern w:val="0"/>
                <w:sz w:val="28"/>
                <w:highlight w:val="none"/>
              </w:rPr>
            </w:pPr>
          </w:p>
        </w:tc>
        <w:tc>
          <w:tcPr>
            <w:tcW w:w="1586" w:type="dxa"/>
            <w:vAlign w:val="center"/>
          </w:tcPr>
          <w:p w14:paraId="1DCE5791">
            <w:pPr>
              <w:pStyle w:val="14"/>
              <w:jc w:val="center"/>
              <w:rPr>
                <w:rStyle w:val="27"/>
                <w:rFonts w:ascii="仿宋" w:hAnsi="仿宋" w:eastAsia="仿宋" w:cs="宋体"/>
                <w:b w:val="0"/>
                <w:kern w:val="0"/>
                <w:sz w:val="28"/>
                <w:highlight w:val="none"/>
              </w:rPr>
            </w:pPr>
          </w:p>
        </w:tc>
        <w:tc>
          <w:tcPr>
            <w:tcW w:w="1786" w:type="dxa"/>
            <w:vAlign w:val="center"/>
          </w:tcPr>
          <w:p w14:paraId="54BDC3D6">
            <w:pPr>
              <w:pStyle w:val="14"/>
              <w:jc w:val="center"/>
              <w:rPr>
                <w:rStyle w:val="27"/>
                <w:rFonts w:ascii="仿宋" w:hAnsi="仿宋" w:eastAsia="仿宋" w:cs="宋体"/>
                <w:b w:val="0"/>
                <w:kern w:val="0"/>
                <w:sz w:val="28"/>
                <w:highlight w:val="none"/>
              </w:rPr>
            </w:pPr>
          </w:p>
        </w:tc>
        <w:tc>
          <w:tcPr>
            <w:tcW w:w="1386" w:type="dxa"/>
            <w:vAlign w:val="center"/>
          </w:tcPr>
          <w:p w14:paraId="10B41EF2">
            <w:pPr>
              <w:pStyle w:val="14"/>
              <w:jc w:val="center"/>
              <w:rPr>
                <w:rStyle w:val="27"/>
                <w:rFonts w:ascii="仿宋" w:hAnsi="仿宋" w:eastAsia="仿宋" w:cs="宋体"/>
                <w:b w:val="0"/>
                <w:kern w:val="0"/>
                <w:sz w:val="28"/>
                <w:highlight w:val="none"/>
              </w:rPr>
            </w:pPr>
          </w:p>
        </w:tc>
        <w:tc>
          <w:tcPr>
            <w:tcW w:w="1586" w:type="dxa"/>
            <w:vAlign w:val="center"/>
          </w:tcPr>
          <w:p w14:paraId="581990B8">
            <w:pPr>
              <w:pStyle w:val="14"/>
              <w:jc w:val="center"/>
              <w:rPr>
                <w:rStyle w:val="27"/>
                <w:rFonts w:ascii="仿宋" w:hAnsi="仿宋" w:eastAsia="仿宋" w:cs="宋体"/>
                <w:b w:val="0"/>
                <w:kern w:val="0"/>
                <w:sz w:val="28"/>
                <w:highlight w:val="none"/>
              </w:rPr>
            </w:pPr>
          </w:p>
        </w:tc>
        <w:tc>
          <w:tcPr>
            <w:tcW w:w="1586" w:type="dxa"/>
            <w:vAlign w:val="center"/>
          </w:tcPr>
          <w:p w14:paraId="4F5F59E3">
            <w:pPr>
              <w:pStyle w:val="14"/>
              <w:jc w:val="center"/>
              <w:rPr>
                <w:rStyle w:val="27"/>
                <w:rFonts w:ascii="仿宋" w:hAnsi="仿宋" w:eastAsia="仿宋" w:cs="宋体"/>
                <w:b w:val="0"/>
                <w:kern w:val="0"/>
                <w:sz w:val="28"/>
                <w:highlight w:val="none"/>
              </w:rPr>
            </w:pPr>
          </w:p>
        </w:tc>
      </w:tr>
      <w:tr w14:paraId="27717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8C87F32">
            <w:pPr>
              <w:pStyle w:val="14"/>
              <w:jc w:val="center"/>
              <w:rPr>
                <w:rStyle w:val="27"/>
                <w:rFonts w:ascii="仿宋" w:hAnsi="仿宋" w:eastAsia="仿宋" w:cs="宋体"/>
                <w:b w:val="0"/>
                <w:kern w:val="0"/>
                <w:sz w:val="28"/>
                <w:highlight w:val="none"/>
              </w:rPr>
            </w:pPr>
          </w:p>
        </w:tc>
        <w:tc>
          <w:tcPr>
            <w:tcW w:w="1586" w:type="dxa"/>
            <w:vAlign w:val="center"/>
          </w:tcPr>
          <w:p w14:paraId="20FEF5A4">
            <w:pPr>
              <w:pStyle w:val="14"/>
              <w:jc w:val="center"/>
              <w:rPr>
                <w:rStyle w:val="27"/>
                <w:rFonts w:ascii="仿宋" w:hAnsi="仿宋" w:eastAsia="仿宋" w:cs="宋体"/>
                <w:b w:val="0"/>
                <w:kern w:val="0"/>
                <w:sz w:val="28"/>
                <w:highlight w:val="none"/>
              </w:rPr>
            </w:pPr>
          </w:p>
        </w:tc>
        <w:tc>
          <w:tcPr>
            <w:tcW w:w="1786" w:type="dxa"/>
            <w:vAlign w:val="center"/>
          </w:tcPr>
          <w:p w14:paraId="39BA6ECE">
            <w:pPr>
              <w:pStyle w:val="14"/>
              <w:jc w:val="center"/>
              <w:rPr>
                <w:rStyle w:val="27"/>
                <w:rFonts w:ascii="仿宋" w:hAnsi="仿宋" w:eastAsia="仿宋" w:cs="宋体"/>
                <w:b w:val="0"/>
                <w:kern w:val="0"/>
                <w:sz w:val="28"/>
                <w:highlight w:val="none"/>
              </w:rPr>
            </w:pPr>
          </w:p>
        </w:tc>
        <w:tc>
          <w:tcPr>
            <w:tcW w:w="1386" w:type="dxa"/>
            <w:vAlign w:val="center"/>
          </w:tcPr>
          <w:p w14:paraId="442F9524">
            <w:pPr>
              <w:pStyle w:val="14"/>
              <w:jc w:val="center"/>
              <w:rPr>
                <w:rStyle w:val="27"/>
                <w:rFonts w:ascii="仿宋" w:hAnsi="仿宋" w:eastAsia="仿宋" w:cs="宋体"/>
                <w:b w:val="0"/>
                <w:kern w:val="0"/>
                <w:sz w:val="28"/>
                <w:highlight w:val="none"/>
              </w:rPr>
            </w:pPr>
          </w:p>
        </w:tc>
        <w:tc>
          <w:tcPr>
            <w:tcW w:w="1586" w:type="dxa"/>
            <w:vAlign w:val="center"/>
          </w:tcPr>
          <w:p w14:paraId="29D8F431">
            <w:pPr>
              <w:pStyle w:val="14"/>
              <w:jc w:val="center"/>
              <w:rPr>
                <w:rStyle w:val="27"/>
                <w:rFonts w:ascii="仿宋" w:hAnsi="仿宋" w:eastAsia="仿宋" w:cs="宋体"/>
                <w:b w:val="0"/>
                <w:kern w:val="0"/>
                <w:sz w:val="28"/>
                <w:highlight w:val="none"/>
              </w:rPr>
            </w:pPr>
          </w:p>
        </w:tc>
        <w:tc>
          <w:tcPr>
            <w:tcW w:w="1586" w:type="dxa"/>
            <w:vAlign w:val="center"/>
          </w:tcPr>
          <w:p w14:paraId="75240450">
            <w:pPr>
              <w:pStyle w:val="14"/>
              <w:jc w:val="center"/>
              <w:rPr>
                <w:rStyle w:val="27"/>
                <w:rFonts w:ascii="仿宋" w:hAnsi="仿宋" w:eastAsia="仿宋" w:cs="宋体"/>
                <w:b w:val="0"/>
                <w:kern w:val="0"/>
                <w:sz w:val="28"/>
                <w:highlight w:val="none"/>
              </w:rPr>
            </w:pPr>
          </w:p>
        </w:tc>
      </w:tr>
      <w:tr w14:paraId="2AB7A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6C54F7CF">
            <w:pPr>
              <w:pStyle w:val="14"/>
              <w:jc w:val="center"/>
              <w:rPr>
                <w:rStyle w:val="27"/>
                <w:rFonts w:ascii="仿宋" w:hAnsi="仿宋" w:eastAsia="仿宋" w:cs="宋体"/>
                <w:b w:val="0"/>
                <w:kern w:val="0"/>
                <w:sz w:val="28"/>
                <w:highlight w:val="none"/>
              </w:rPr>
            </w:pPr>
          </w:p>
        </w:tc>
        <w:tc>
          <w:tcPr>
            <w:tcW w:w="1586" w:type="dxa"/>
            <w:vAlign w:val="center"/>
          </w:tcPr>
          <w:p w14:paraId="3E7DBF0B">
            <w:pPr>
              <w:pStyle w:val="14"/>
              <w:jc w:val="center"/>
              <w:rPr>
                <w:rStyle w:val="27"/>
                <w:rFonts w:ascii="仿宋" w:hAnsi="仿宋" w:eastAsia="仿宋" w:cs="宋体"/>
                <w:b w:val="0"/>
                <w:kern w:val="0"/>
                <w:sz w:val="28"/>
                <w:highlight w:val="none"/>
              </w:rPr>
            </w:pPr>
          </w:p>
        </w:tc>
        <w:tc>
          <w:tcPr>
            <w:tcW w:w="1786" w:type="dxa"/>
            <w:vAlign w:val="center"/>
          </w:tcPr>
          <w:p w14:paraId="0CA06FFD">
            <w:pPr>
              <w:pStyle w:val="14"/>
              <w:jc w:val="center"/>
              <w:rPr>
                <w:rStyle w:val="27"/>
                <w:rFonts w:ascii="仿宋" w:hAnsi="仿宋" w:eastAsia="仿宋" w:cs="宋体"/>
                <w:b w:val="0"/>
                <w:kern w:val="0"/>
                <w:sz w:val="28"/>
                <w:highlight w:val="none"/>
              </w:rPr>
            </w:pPr>
          </w:p>
        </w:tc>
        <w:tc>
          <w:tcPr>
            <w:tcW w:w="1386" w:type="dxa"/>
            <w:vAlign w:val="center"/>
          </w:tcPr>
          <w:p w14:paraId="206B80DB">
            <w:pPr>
              <w:pStyle w:val="14"/>
              <w:jc w:val="center"/>
              <w:rPr>
                <w:rStyle w:val="27"/>
                <w:rFonts w:ascii="仿宋" w:hAnsi="仿宋" w:eastAsia="仿宋" w:cs="宋体"/>
                <w:b w:val="0"/>
                <w:kern w:val="0"/>
                <w:sz w:val="28"/>
                <w:highlight w:val="none"/>
              </w:rPr>
            </w:pPr>
          </w:p>
        </w:tc>
        <w:tc>
          <w:tcPr>
            <w:tcW w:w="1586" w:type="dxa"/>
            <w:vAlign w:val="center"/>
          </w:tcPr>
          <w:p w14:paraId="6D734C84">
            <w:pPr>
              <w:pStyle w:val="14"/>
              <w:jc w:val="center"/>
              <w:rPr>
                <w:rStyle w:val="27"/>
                <w:rFonts w:ascii="仿宋" w:hAnsi="仿宋" w:eastAsia="仿宋" w:cs="宋体"/>
                <w:b w:val="0"/>
                <w:kern w:val="0"/>
                <w:sz w:val="28"/>
                <w:highlight w:val="none"/>
              </w:rPr>
            </w:pPr>
          </w:p>
        </w:tc>
        <w:tc>
          <w:tcPr>
            <w:tcW w:w="1586" w:type="dxa"/>
            <w:vAlign w:val="center"/>
          </w:tcPr>
          <w:p w14:paraId="2C6651CA">
            <w:pPr>
              <w:pStyle w:val="14"/>
              <w:jc w:val="center"/>
              <w:rPr>
                <w:rStyle w:val="27"/>
                <w:rFonts w:ascii="仿宋" w:hAnsi="仿宋" w:eastAsia="仿宋" w:cs="宋体"/>
                <w:b w:val="0"/>
                <w:kern w:val="0"/>
                <w:sz w:val="28"/>
                <w:highlight w:val="none"/>
              </w:rPr>
            </w:pPr>
          </w:p>
        </w:tc>
      </w:tr>
      <w:tr w14:paraId="68784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424E3730">
            <w:pPr>
              <w:pStyle w:val="14"/>
              <w:jc w:val="center"/>
              <w:rPr>
                <w:rStyle w:val="27"/>
                <w:rFonts w:ascii="仿宋" w:hAnsi="仿宋" w:eastAsia="仿宋" w:cs="宋体"/>
                <w:b w:val="0"/>
                <w:kern w:val="0"/>
                <w:sz w:val="28"/>
                <w:highlight w:val="none"/>
              </w:rPr>
            </w:pPr>
          </w:p>
        </w:tc>
        <w:tc>
          <w:tcPr>
            <w:tcW w:w="1586" w:type="dxa"/>
            <w:vAlign w:val="center"/>
          </w:tcPr>
          <w:p w14:paraId="67B5609D">
            <w:pPr>
              <w:pStyle w:val="14"/>
              <w:jc w:val="center"/>
              <w:rPr>
                <w:rStyle w:val="27"/>
                <w:rFonts w:ascii="仿宋" w:hAnsi="仿宋" w:eastAsia="仿宋" w:cs="宋体"/>
                <w:b w:val="0"/>
                <w:kern w:val="0"/>
                <w:sz w:val="28"/>
                <w:highlight w:val="none"/>
              </w:rPr>
            </w:pPr>
          </w:p>
        </w:tc>
        <w:tc>
          <w:tcPr>
            <w:tcW w:w="1786" w:type="dxa"/>
            <w:vAlign w:val="center"/>
          </w:tcPr>
          <w:p w14:paraId="1E6E15F8">
            <w:pPr>
              <w:pStyle w:val="14"/>
              <w:jc w:val="center"/>
              <w:rPr>
                <w:rStyle w:val="27"/>
                <w:rFonts w:ascii="仿宋" w:hAnsi="仿宋" w:eastAsia="仿宋" w:cs="宋体"/>
                <w:b w:val="0"/>
                <w:kern w:val="0"/>
                <w:sz w:val="28"/>
                <w:highlight w:val="none"/>
              </w:rPr>
            </w:pPr>
          </w:p>
        </w:tc>
        <w:tc>
          <w:tcPr>
            <w:tcW w:w="1386" w:type="dxa"/>
            <w:vAlign w:val="center"/>
          </w:tcPr>
          <w:p w14:paraId="1DD23223">
            <w:pPr>
              <w:pStyle w:val="14"/>
              <w:jc w:val="center"/>
              <w:rPr>
                <w:rStyle w:val="27"/>
                <w:rFonts w:ascii="仿宋" w:hAnsi="仿宋" w:eastAsia="仿宋" w:cs="宋体"/>
                <w:b w:val="0"/>
                <w:kern w:val="0"/>
                <w:sz w:val="28"/>
                <w:highlight w:val="none"/>
              </w:rPr>
            </w:pPr>
          </w:p>
        </w:tc>
        <w:tc>
          <w:tcPr>
            <w:tcW w:w="1586" w:type="dxa"/>
            <w:vAlign w:val="center"/>
          </w:tcPr>
          <w:p w14:paraId="472B3B77">
            <w:pPr>
              <w:pStyle w:val="14"/>
              <w:jc w:val="center"/>
              <w:rPr>
                <w:rStyle w:val="27"/>
                <w:rFonts w:ascii="仿宋" w:hAnsi="仿宋" w:eastAsia="仿宋" w:cs="宋体"/>
                <w:b w:val="0"/>
                <w:kern w:val="0"/>
                <w:sz w:val="28"/>
                <w:highlight w:val="none"/>
              </w:rPr>
            </w:pPr>
          </w:p>
        </w:tc>
        <w:tc>
          <w:tcPr>
            <w:tcW w:w="1586" w:type="dxa"/>
            <w:vAlign w:val="center"/>
          </w:tcPr>
          <w:p w14:paraId="3A1AF837">
            <w:pPr>
              <w:pStyle w:val="14"/>
              <w:jc w:val="center"/>
              <w:rPr>
                <w:rStyle w:val="27"/>
                <w:rFonts w:ascii="仿宋" w:hAnsi="仿宋" w:eastAsia="仿宋" w:cs="宋体"/>
                <w:b w:val="0"/>
                <w:kern w:val="0"/>
                <w:sz w:val="28"/>
                <w:highlight w:val="none"/>
              </w:rPr>
            </w:pPr>
          </w:p>
        </w:tc>
      </w:tr>
      <w:tr w14:paraId="198D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85" w:type="dxa"/>
            <w:vAlign w:val="center"/>
          </w:tcPr>
          <w:p w14:paraId="3FBA9790">
            <w:pPr>
              <w:pStyle w:val="14"/>
              <w:jc w:val="center"/>
              <w:rPr>
                <w:rStyle w:val="27"/>
                <w:rFonts w:ascii="仿宋" w:hAnsi="仿宋" w:eastAsia="仿宋" w:cs="宋体"/>
                <w:b w:val="0"/>
                <w:kern w:val="0"/>
                <w:sz w:val="28"/>
                <w:highlight w:val="none"/>
              </w:rPr>
            </w:pPr>
          </w:p>
        </w:tc>
        <w:tc>
          <w:tcPr>
            <w:tcW w:w="1586" w:type="dxa"/>
            <w:vAlign w:val="center"/>
          </w:tcPr>
          <w:p w14:paraId="40C28608">
            <w:pPr>
              <w:pStyle w:val="14"/>
              <w:jc w:val="center"/>
              <w:rPr>
                <w:rStyle w:val="27"/>
                <w:rFonts w:ascii="仿宋" w:hAnsi="仿宋" w:eastAsia="仿宋" w:cs="宋体"/>
                <w:b w:val="0"/>
                <w:kern w:val="0"/>
                <w:sz w:val="28"/>
                <w:highlight w:val="none"/>
              </w:rPr>
            </w:pPr>
          </w:p>
        </w:tc>
        <w:tc>
          <w:tcPr>
            <w:tcW w:w="1786" w:type="dxa"/>
            <w:vAlign w:val="center"/>
          </w:tcPr>
          <w:p w14:paraId="2D5F938B">
            <w:pPr>
              <w:pStyle w:val="14"/>
              <w:jc w:val="center"/>
              <w:rPr>
                <w:rStyle w:val="27"/>
                <w:rFonts w:ascii="仿宋" w:hAnsi="仿宋" w:eastAsia="仿宋" w:cs="宋体"/>
                <w:b w:val="0"/>
                <w:kern w:val="0"/>
                <w:sz w:val="28"/>
                <w:highlight w:val="none"/>
              </w:rPr>
            </w:pPr>
          </w:p>
        </w:tc>
        <w:tc>
          <w:tcPr>
            <w:tcW w:w="1386" w:type="dxa"/>
            <w:vAlign w:val="center"/>
          </w:tcPr>
          <w:p w14:paraId="262D9102">
            <w:pPr>
              <w:pStyle w:val="14"/>
              <w:jc w:val="center"/>
              <w:rPr>
                <w:rStyle w:val="27"/>
                <w:rFonts w:ascii="仿宋" w:hAnsi="仿宋" w:eastAsia="仿宋" w:cs="宋体"/>
                <w:b w:val="0"/>
                <w:kern w:val="0"/>
                <w:sz w:val="28"/>
                <w:highlight w:val="none"/>
              </w:rPr>
            </w:pPr>
          </w:p>
        </w:tc>
        <w:tc>
          <w:tcPr>
            <w:tcW w:w="1586" w:type="dxa"/>
            <w:vAlign w:val="center"/>
          </w:tcPr>
          <w:p w14:paraId="7374CC6E">
            <w:pPr>
              <w:pStyle w:val="14"/>
              <w:jc w:val="center"/>
              <w:rPr>
                <w:rStyle w:val="27"/>
                <w:rFonts w:ascii="仿宋" w:hAnsi="仿宋" w:eastAsia="仿宋" w:cs="宋体"/>
                <w:b w:val="0"/>
                <w:kern w:val="0"/>
                <w:sz w:val="28"/>
                <w:highlight w:val="none"/>
              </w:rPr>
            </w:pPr>
          </w:p>
        </w:tc>
        <w:tc>
          <w:tcPr>
            <w:tcW w:w="1586" w:type="dxa"/>
            <w:vAlign w:val="center"/>
          </w:tcPr>
          <w:p w14:paraId="0B13DEAA">
            <w:pPr>
              <w:pStyle w:val="14"/>
              <w:jc w:val="center"/>
              <w:rPr>
                <w:rStyle w:val="27"/>
                <w:rFonts w:ascii="仿宋" w:hAnsi="仿宋" w:eastAsia="仿宋" w:cs="宋体"/>
                <w:b w:val="0"/>
                <w:kern w:val="0"/>
                <w:sz w:val="28"/>
                <w:highlight w:val="none"/>
              </w:rPr>
            </w:pPr>
          </w:p>
        </w:tc>
      </w:tr>
    </w:tbl>
    <w:p w14:paraId="2B534658">
      <w:pPr>
        <w:pStyle w:val="14"/>
        <w:jc w:val="right"/>
        <w:rPr>
          <w:rStyle w:val="27"/>
          <w:rFonts w:ascii="仿宋" w:hAnsi="仿宋" w:eastAsia="仿宋" w:cs="宋体"/>
          <w:b w:val="0"/>
          <w:kern w:val="0"/>
          <w:sz w:val="28"/>
          <w:highlight w:val="none"/>
        </w:rPr>
      </w:pPr>
      <w:r>
        <w:rPr>
          <w:rStyle w:val="27"/>
          <w:rFonts w:hint="eastAsia" w:ascii="仿宋" w:hAnsi="仿宋" w:eastAsia="仿宋" w:cs="宋体"/>
          <w:b w:val="0"/>
          <w:kern w:val="0"/>
          <w:sz w:val="28"/>
          <w:highlight w:val="none"/>
        </w:rPr>
        <w:t>年 月 日</w:t>
      </w:r>
    </w:p>
    <w:p w14:paraId="73436B64">
      <w:pPr>
        <w:pStyle w:val="14"/>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1A3F26BA">
      <w:pPr>
        <w:pStyle w:val="14"/>
        <w:jc w:val="center"/>
        <w:rPr>
          <w:rStyle w:val="27"/>
          <w:rFonts w:hint="eastAsia" w:ascii="仿宋" w:hAnsi="仿宋" w:eastAsia="仿宋" w:cs="宋体"/>
          <w:b/>
          <w:bCs w:val="0"/>
          <w:kern w:val="0"/>
          <w:sz w:val="32"/>
          <w:szCs w:val="22"/>
          <w:highlight w:val="none"/>
        </w:rPr>
      </w:pPr>
    </w:p>
    <w:p w14:paraId="27CF1DFB">
      <w:pPr>
        <w:pStyle w:val="14"/>
        <w:jc w:val="center"/>
        <w:rPr>
          <w:rStyle w:val="27"/>
          <w:rFonts w:hint="eastAsia" w:ascii="仿宋" w:hAnsi="仿宋" w:eastAsia="仿宋" w:cs="宋体"/>
          <w:b/>
          <w:bCs w:val="0"/>
          <w:kern w:val="0"/>
          <w:sz w:val="28"/>
          <w:szCs w:val="21"/>
          <w:highlight w:val="none"/>
          <w:lang w:eastAsia="zh-CN"/>
        </w:rPr>
      </w:pPr>
      <w:r>
        <w:rPr>
          <w:rStyle w:val="27"/>
          <w:rFonts w:hint="eastAsia" w:ascii="仿宋" w:hAnsi="仿宋" w:eastAsia="仿宋" w:cs="宋体"/>
          <w:b/>
          <w:bCs w:val="0"/>
          <w:kern w:val="0"/>
          <w:sz w:val="28"/>
          <w:szCs w:val="21"/>
          <w:highlight w:val="none"/>
          <w:lang w:val="en-US" w:eastAsia="zh-CN"/>
        </w:rPr>
        <w:t>技术</w:t>
      </w:r>
      <w:r>
        <w:rPr>
          <w:rStyle w:val="27"/>
          <w:rFonts w:hint="eastAsia" w:ascii="仿宋" w:hAnsi="仿宋" w:eastAsia="仿宋" w:cs="宋体"/>
          <w:b/>
          <w:bCs w:val="0"/>
          <w:kern w:val="0"/>
          <w:sz w:val="28"/>
          <w:szCs w:val="21"/>
          <w:highlight w:val="none"/>
          <w:lang w:eastAsia="zh-CN"/>
        </w:rPr>
        <w:t>方案</w:t>
      </w:r>
    </w:p>
    <w:p w14:paraId="5F4DF257">
      <w:pPr>
        <w:pStyle w:val="14"/>
        <w:spacing w:before="1560" w:beforeLines="500"/>
        <w:jc w:val="cente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由</w:t>
      </w:r>
      <w:r>
        <w:rPr>
          <w:rStyle w:val="27"/>
          <w:rFonts w:hint="eastAsia" w:ascii="仿宋" w:hAnsi="仿宋" w:eastAsia="仿宋" w:cs="宋体"/>
          <w:b w:val="0"/>
          <w:kern w:val="0"/>
          <w:sz w:val="28"/>
          <w:highlight w:val="none"/>
          <w:lang w:val="en-US" w:eastAsia="zh-CN"/>
        </w:rPr>
        <w:t>供应商</w:t>
      </w:r>
      <w:r>
        <w:rPr>
          <w:rStyle w:val="27"/>
          <w:rFonts w:hint="eastAsia" w:ascii="仿宋" w:hAnsi="仿宋" w:eastAsia="仿宋" w:cs="宋体"/>
          <w:b w:val="0"/>
          <w:kern w:val="0"/>
          <w:sz w:val="28"/>
          <w:highlight w:val="none"/>
        </w:rPr>
        <w:t>根据评分办法</w:t>
      </w:r>
      <w:r>
        <w:rPr>
          <w:rStyle w:val="27"/>
          <w:rFonts w:hint="eastAsia" w:ascii="仿宋" w:hAnsi="仿宋" w:eastAsia="仿宋" w:cs="宋体"/>
          <w:b w:val="0"/>
          <w:kern w:val="0"/>
          <w:sz w:val="28"/>
          <w:highlight w:val="none"/>
          <w:lang w:val="en-US" w:eastAsia="zh-CN"/>
        </w:rPr>
        <w:t>等</w:t>
      </w:r>
      <w:r>
        <w:rPr>
          <w:rStyle w:val="27"/>
          <w:rFonts w:hint="eastAsia" w:ascii="仿宋" w:hAnsi="仿宋" w:eastAsia="仿宋" w:cs="宋体"/>
          <w:b w:val="0"/>
          <w:kern w:val="0"/>
          <w:sz w:val="28"/>
          <w:highlight w:val="none"/>
        </w:rPr>
        <w:t>内容自行编制</w:t>
      </w:r>
      <w:r>
        <w:rPr>
          <w:rStyle w:val="27"/>
          <w:rFonts w:hint="eastAsia" w:ascii="仿宋" w:hAnsi="仿宋" w:eastAsia="仿宋" w:cs="宋体"/>
          <w:b w:val="0"/>
          <w:kern w:val="0"/>
          <w:sz w:val="28"/>
          <w:highlight w:val="none"/>
          <w:lang w:eastAsia="zh-CN"/>
        </w:rPr>
        <w:t>，</w:t>
      </w:r>
      <w:r>
        <w:rPr>
          <w:rStyle w:val="27"/>
          <w:rFonts w:hint="eastAsia" w:ascii="仿宋" w:hAnsi="仿宋" w:eastAsia="仿宋" w:cs="宋体"/>
          <w:b w:val="0"/>
          <w:kern w:val="0"/>
          <w:sz w:val="28"/>
          <w:highlight w:val="none"/>
          <w:lang w:val="en-US" w:eastAsia="zh-CN"/>
        </w:rPr>
        <w:t>格式自拟</w:t>
      </w:r>
      <w:r>
        <w:rPr>
          <w:rStyle w:val="27"/>
          <w:rFonts w:hint="eastAsia" w:ascii="仿宋" w:hAnsi="仿宋" w:eastAsia="仿宋" w:cs="宋体"/>
          <w:b w:val="0"/>
          <w:kern w:val="0"/>
          <w:sz w:val="28"/>
          <w:highlight w:val="none"/>
        </w:rPr>
        <w:t>。</w:t>
      </w:r>
    </w:p>
    <w:p w14:paraId="7DFC71FF">
      <w:pPr>
        <w:pStyle w:val="14"/>
        <w:jc w:val="right"/>
        <w:rPr>
          <w:rStyle w:val="27"/>
          <w:rFonts w:ascii="仿宋" w:hAnsi="仿宋" w:eastAsia="仿宋" w:cs="宋体"/>
          <w:b w:val="0"/>
          <w:kern w:val="0"/>
          <w:sz w:val="28"/>
          <w:highlight w:val="none"/>
        </w:rPr>
      </w:pPr>
    </w:p>
    <w:p w14:paraId="6979D49E">
      <w:pPr>
        <w:widowControl/>
        <w:jc w:val="left"/>
        <w:rPr>
          <w:rStyle w:val="27"/>
          <w:rFonts w:ascii="仿宋" w:hAnsi="仿宋" w:eastAsia="仿宋" w:cs="宋体"/>
          <w:b w:val="0"/>
          <w:kern w:val="0"/>
          <w:sz w:val="28"/>
          <w:highlight w:val="none"/>
        </w:rPr>
      </w:pPr>
      <w:r>
        <w:rPr>
          <w:rStyle w:val="27"/>
          <w:rFonts w:ascii="仿宋" w:hAnsi="仿宋" w:eastAsia="仿宋" w:cs="宋体"/>
          <w:b w:val="0"/>
          <w:kern w:val="0"/>
          <w:sz w:val="28"/>
          <w:highlight w:val="none"/>
        </w:rPr>
        <w:br w:type="page"/>
      </w:r>
    </w:p>
    <w:p w14:paraId="04FD16E6">
      <w:pPr>
        <w:pStyle w:val="14"/>
        <w:jc w:val="center"/>
        <w:rPr>
          <w:rStyle w:val="27"/>
          <w:rFonts w:hint="eastAsia" w:ascii="仿宋" w:hAnsi="仿宋" w:eastAsia="仿宋" w:cs="宋体"/>
          <w:b/>
          <w:bCs w:val="0"/>
          <w:kern w:val="0"/>
          <w:sz w:val="32"/>
          <w:szCs w:val="22"/>
          <w:highlight w:val="none"/>
        </w:rPr>
      </w:pPr>
    </w:p>
    <w:p w14:paraId="29FCA266">
      <w:pPr>
        <w:pStyle w:val="14"/>
        <w:jc w:val="center"/>
        <w:rPr>
          <w:rStyle w:val="27"/>
          <w:rFonts w:hint="eastAsia" w:ascii="仿宋" w:hAnsi="仿宋" w:eastAsia="仿宋" w:cs="宋体"/>
          <w:b/>
          <w:bCs w:val="0"/>
          <w:kern w:val="0"/>
          <w:sz w:val="28"/>
          <w:szCs w:val="21"/>
          <w:highlight w:val="none"/>
        </w:rPr>
      </w:pPr>
      <w:r>
        <w:rPr>
          <w:rStyle w:val="27"/>
          <w:rFonts w:hint="eastAsia" w:ascii="仿宋" w:hAnsi="仿宋" w:eastAsia="仿宋" w:cs="宋体"/>
          <w:b/>
          <w:bCs w:val="0"/>
          <w:kern w:val="0"/>
          <w:sz w:val="28"/>
          <w:szCs w:val="21"/>
          <w:highlight w:val="none"/>
        </w:rPr>
        <w:t>其他材料</w:t>
      </w:r>
    </w:p>
    <w:p w14:paraId="3DF240BE">
      <w:pPr>
        <w:pStyle w:val="14"/>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t>供应商认为需要提交的其它材料</w:t>
      </w:r>
    </w:p>
    <w:p w14:paraId="4E865D6A">
      <w:pPr>
        <w:pStyle w:val="14"/>
        <w:keepNext w:val="0"/>
        <w:keepLines w:val="0"/>
        <w:pageBreakBefore w:val="0"/>
        <w:widowControl w:val="0"/>
        <w:kinsoku/>
        <w:wordWrap/>
        <w:overflowPunct/>
        <w:topLinePunct w:val="0"/>
        <w:autoSpaceDE/>
        <w:autoSpaceDN/>
        <w:bidi w:val="0"/>
        <w:adjustRightInd/>
        <w:snapToGrid/>
        <w:spacing w:before="1560" w:beforeLines="500"/>
        <w:jc w:val="center"/>
        <w:textAlignment w:val="auto"/>
        <w:rPr>
          <w:rStyle w:val="27"/>
          <w:rFonts w:hint="eastAsia" w:ascii="仿宋" w:hAnsi="仿宋" w:eastAsia="仿宋" w:cs="宋体"/>
          <w:b w:val="0"/>
          <w:kern w:val="0"/>
          <w:sz w:val="28"/>
          <w:highlight w:val="none"/>
        </w:rPr>
      </w:pPr>
    </w:p>
    <w:p w14:paraId="573D2B4E">
      <w:pPr>
        <w:rPr>
          <w:rStyle w:val="27"/>
          <w:rFonts w:hint="eastAsia" w:ascii="仿宋" w:hAnsi="仿宋" w:eastAsia="仿宋" w:cs="宋体"/>
          <w:b w:val="0"/>
          <w:kern w:val="0"/>
          <w:sz w:val="28"/>
          <w:highlight w:val="none"/>
        </w:rPr>
      </w:pPr>
      <w:r>
        <w:rPr>
          <w:rStyle w:val="27"/>
          <w:rFonts w:hint="eastAsia" w:ascii="仿宋" w:hAnsi="仿宋" w:eastAsia="仿宋" w:cs="宋体"/>
          <w:b w:val="0"/>
          <w:kern w:val="0"/>
          <w:sz w:val="28"/>
          <w:highlight w:val="none"/>
        </w:rPr>
        <w:br w:type="page"/>
      </w:r>
    </w:p>
    <w:p w14:paraId="634CA6CC">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E1DE6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p w14:paraId="1C14AF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强制节能产品明细表</w:t>
      </w:r>
    </w:p>
    <w:p w14:paraId="35830FAB">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4A4EA1C2">
      <w:pPr>
        <w:keepNext w:val="0"/>
        <w:keepLines w:val="0"/>
        <w:pageBreakBefore w:val="0"/>
        <w:widowControl w:val="0"/>
        <w:kinsoku/>
        <w:wordWrap/>
        <w:overflowPunct/>
        <w:topLinePunct w:val="0"/>
        <w:autoSpaceDE/>
        <w:autoSpaceDN/>
        <w:bidi w:val="0"/>
        <w:adjustRightInd/>
        <w:snapToGrid/>
        <w:spacing w:line="400" w:lineRule="exact"/>
        <w:ind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4"/>
        <w:tblW w:w="92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1"/>
        <w:gridCol w:w="1296"/>
        <w:gridCol w:w="984"/>
        <w:gridCol w:w="980"/>
        <w:gridCol w:w="1023"/>
        <w:gridCol w:w="1322"/>
        <w:gridCol w:w="1109"/>
        <w:gridCol w:w="912"/>
        <w:gridCol w:w="803"/>
      </w:tblGrid>
      <w:tr w14:paraId="24E44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6" w:hRule="atLeast"/>
          <w:jc w:val="center"/>
        </w:trPr>
        <w:tc>
          <w:tcPr>
            <w:tcW w:w="851" w:type="dxa"/>
            <w:noWrap w:val="0"/>
            <w:textDirection w:val="tbRlV"/>
            <w:vAlign w:val="center"/>
          </w:tcPr>
          <w:p w14:paraId="3F75E50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296" w:type="dxa"/>
            <w:noWrap w:val="0"/>
            <w:vAlign w:val="center"/>
          </w:tcPr>
          <w:p w14:paraId="693A69F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984" w:type="dxa"/>
            <w:noWrap w:val="0"/>
            <w:vAlign w:val="center"/>
          </w:tcPr>
          <w:p w14:paraId="2E843D6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0" w:type="dxa"/>
            <w:noWrap w:val="0"/>
            <w:vAlign w:val="center"/>
          </w:tcPr>
          <w:p w14:paraId="52A769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1023" w:type="dxa"/>
            <w:noWrap w:val="0"/>
            <w:vAlign w:val="center"/>
          </w:tcPr>
          <w:p w14:paraId="54E6C3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322" w:type="dxa"/>
            <w:noWrap w:val="0"/>
            <w:vAlign w:val="center"/>
          </w:tcPr>
          <w:p w14:paraId="52CE02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1109" w:type="dxa"/>
            <w:noWrap w:val="0"/>
            <w:vAlign w:val="center"/>
          </w:tcPr>
          <w:p w14:paraId="45B537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912" w:type="dxa"/>
            <w:noWrap w:val="0"/>
            <w:vAlign w:val="center"/>
          </w:tcPr>
          <w:p w14:paraId="742D44E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803" w:type="dxa"/>
            <w:noWrap w:val="0"/>
            <w:vAlign w:val="center"/>
          </w:tcPr>
          <w:p w14:paraId="3A3743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r>
      <w:tr w14:paraId="5C069F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1DFE79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3AE4406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0BFFFB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029E1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978FEA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049239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3D85BE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EF071D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024D8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65CF3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4" w:hRule="atLeast"/>
          <w:jc w:val="center"/>
        </w:trPr>
        <w:tc>
          <w:tcPr>
            <w:tcW w:w="851" w:type="dxa"/>
            <w:noWrap w:val="0"/>
            <w:vAlign w:val="center"/>
          </w:tcPr>
          <w:p w14:paraId="00E823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189247C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FD39C9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16339C3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6A9C0C1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05FBB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1D747E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081043A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D8872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EFFC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117A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4D19FF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1886960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045437D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EA5F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3F275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AD9D68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AA3C7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5A7F5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9887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DF60D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FE13B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3C8EC3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2706B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262254C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3C4511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78B1E0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7E7DBF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328E975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6EDC18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578A82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085781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8FB0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56B00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BCE7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4CC8C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A4BF8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387DC4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7EEBDA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65AAA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01CE99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96" w:type="dxa"/>
            <w:noWrap w:val="0"/>
            <w:vAlign w:val="top"/>
          </w:tcPr>
          <w:p w14:paraId="5121A2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E1237D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7F7EB83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39336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68105B0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56C791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57C6817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1EAC9F4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3A735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jc w:val="center"/>
        </w:trPr>
        <w:tc>
          <w:tcPr>
            <w:tcW w:w="851" w:type="dxa"/>
            <w:noWrap w:val="0"/>
            <w:vAlign w:val="center"/>
          </w:tcPr>
          <w:p w14:paraId="43B4E2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w:t>
            </w:r>
          </w:p>
        </w:tc>
        <w:tc>
          <w:tcPr>
            <w:tcW w:w="1296" w:type="dxa"/>
            <w:noWrap w:val="0"/>
            <w:vAlign w:val="top"/>
          </w:tcPr>
          <w:p w14:paraId="5ED884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55D474A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0" w:type="dxa"/>
            <w:noWrap w:val="0"/>
            <w:vAlign w:val="top"/>
          </w:tcPr>
          <w:p w14:paraId="350C26C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023" w:type="dxa"/>
            <w:noWrap w:val="0"/>
            <w:vAlign w:val="top"/>
          </w:tcPr>
          <w:p w14:paraId="122206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322" w:type="dxa"/>
            <w:noWrap w:val="0"/>
            <w:vAlign w:val="top"/>
          </w:tcPr>
          <w:p w14:paraId="17F824B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09" w:type="dxa"/>
            <w:noWrap w:val="0"/>
            <w:vAlign w:val="top"/>
          </w:tcPr>
          <w:p w14:paraId="35E7F2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12" w:type="dxa"/>
            <w:noWrap w:val="0"/>
            <w:vAlign w:val="top"/>
          </w:tcPr>
          <w:p w14:paraId="29D2E8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3" w:type="dxa"/>
            <w:noWrap w:val="0"/>
            <w:vAlign w:val="top"/>
          </w:tcPr>
          <w:p w14:paraId="4B7A40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bl>
    <w:p w14:paraId="03A422B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18BD0DE5">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1、此表中的名称、品牌、规格型号、制造厂家、产地、综合单价、数量和合价必须与附件《投标报价明细表》中的相应内容一致。</w:t>
      </w:r>
    </w:p>
    <w:p w14:paraId="58F1346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2、投标货物属于强制采购的，须投报国家确定的认证机构认证的、处于有效期之内的节能产品，填报的型号必须与认证证书内的型号一致。</w:t>
      </w:r>
    </w:p>
    <w:p w14:paraId="3A4C218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3，此表后附相关认证信息或具体查询网址。</w:t>
      </w:r>
    </w:p>
    <w:p w14:paraId="397144F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4、若所投设备不是强制节能产品，此表格空白做到响应文件中。</w:t>
      </w:r>
    </w:p>
    <w:p w14:paraId="5EEA0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b/>
          <w:bCs/>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bCs/>
          <w:color w:val="auto"/>
          <w:sz w:val="28"/>
          <w:szCs w:val="28"/>
          <w:highlight w:val="none"/>
        </w:rPr>
        <w:t>台式计算机，便携式计算机，平板式微型计算机，激光打印机，针式打印机，显示设备，制冷压缩机，空调机组，专用制冷、空调设备，镇流器，空调机，电热水器，普通照明用双端荧光灯，电视设备，视频设备，便器，水嘴等品目为政府强制采购的节能产品。</w:t>
      </w:r>
    </w:p>
    <w:p w14:paraId="72B785CA">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ascii="仿宋" w:hAnsi="仿宋" w:eastAsia="仿宋" w:cs="仿宋"/>
          <w:spacing w:val="0"/>
          <w:sz w:val="28"/>
          <w:szCs w:val="28"/>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7D492D7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snapToGrid w:val="0"/>
          <w:color w:val="auto"/>
          <w:kern w:val="0"/>
          <w:sz w:val="28"/>
          <w:szCs w:val="28"/>
          <w:highlight w:val="none"/>
        </w:rPr>
      </w:pPr>
    </w:p>
    <w:p w14:paraId="4F7EB3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优先节能产品明细表</w:t>
      </w:r>
    </w:p>
    <w:p w14:paraId="0755788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5F741C3C">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tbl>
      <w:tblPr>
        <w:tblStyle w:val="24"/>
        <w:tblW w:w="972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52"/>
        <w:gridCol w:w="817"/>
        <w:gridCol w:w="873"/>
        <w:gridCol w:w="983"/>
        <w:gridCol w:w="794"/>
        <w:gridCol w:w="1173"/>
        <w:gridCol w:w="984"/>
        <w:gridCol w:w="809"/>
        <w:gridCol w:w="713"/>
        <w:gridCol w:w="713"/>
        <w:gridCol w:w="713"/>
      </w:tblGrid>
      <w:tr w14:paraId="645A9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1152" w:type="dxa"/>
            <w:noWrap w:val="0"/>
            <w:textDirection w:val="tbRlV"/>
            <w:vAlign w:val="center"/>
          </w:tcPr>
          <w:p w14:paraId="70B7E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817" w:type="dxa"/>
            <w:noWrap w:val="0"/>
            <w:vAlign w:val="center"/>
          </w:tcPr>
          <w:p w14:paraId="3BC33A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3E370DA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983" w:type="dxa"/>
            <w:noWrap w:val="0"/>
            <w:vAlign w:val="center"/>
          </w:tcPr>
          <w:p w14:paraId="7718B46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794" w:type="dxa"/>
            <w:noWrap w:val="0"/>
            <w:vAlign w:val="center"/>
          </w:tcPr>
          <w:p w14:paraId="5C1EAC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173" w:type="dxa"/>
            <w:noWrap w:val="0"/>
            <w:vAlign w:val="center"/>
          </w:tcPr>
          <w:p w14:paraId="2AB9C0A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节字</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984" w:type="dxa"/>
            <w:noWrap w:val="0"/>
            <w:vAlign w:val="center"/>
          </w:tcPr>
          <w:p w14:paraId="1065F87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809" w:type="dxa"/>
            <w:noWrap w:val="0"/>
            <w:vAlign w:val="center"/>
          </w:tcPr>
          <w:p w14:paraId="60B1785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713" w:type="dxa"/>
            <w:noWrap w:val="0"/>
            <w:vAlign w:val="center"/>
          </w:tcPr>
          <w:p w14:paraId="3A09E4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0DC197D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3B87F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450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06E64C9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8AAA8F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DA8E07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3536DB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32CDA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32BB80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4736B6E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2125FE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05B30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04448C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B0969B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C1953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1152" w:type="dxa"/>
            <w:noWrap w:val="0"/>
            <w:vAlign w:val="center"/>
          </w:tcPr>
          <w:p w14:paraId="07525A3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63261E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5F53AD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095BB8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2CFDF1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71951DC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66EDA5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6A378C3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0BDB6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58B49A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8191D9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0473C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6B297A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78A5B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49059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6659A66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25DC800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2FE80D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BE67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0E72A24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321CD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705D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704DA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49C53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27B78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537D0A2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0A24247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414209B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707765E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0E436A0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1A3AC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433BF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08853B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B40E7E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5E730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496F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572553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101003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FB925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C41420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3AEA1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66D5A1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7DC3456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50823C6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6293F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435F2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894E7E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59CAB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56D93BB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0BE18B1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F8A574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080012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7EE8F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24408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0646C1A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32FC5D9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8B564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976FA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0A0379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B24C2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1152" w:type="dxa"/>
            <w:noWrap w:val="0"/>
            <w:vAlign w:val="center"/>
          </w:tcPr>
          <w:p w14:paraId="23C6052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17" w:type="dxa"/>
            <w:noWrap w:val="0"/>
            <w:vAlign w:val="top"/>
          </w:tcPr>
          <w:p w14:paraId="343E07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6B148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3" w:type="dxa"/>
            <w:noWrap w:val="0"/>
            <w:vAlign w:val="top"/>
          </w:tcPr>
          <w:p w14:paraId="55F97E7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94" w:type="dxa"/>
            <w:noWrap w:val="0"/>
            <w:vAlign w:val="top"/>
          </w:tcPr>
          <w:p w14:paraId="5E693F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73" w:type="dxa"/>
            <w:noWrap w:val="0"/>
            <w:vAlign w:val="top"/>
          </w:tcPr>
          <w:p w14:paraId="44F56FF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984" w:type="dxa"/>
            <w:noWrap w:val="0"/>
            <w:vAlign w:val="top"/>
          </w:tcPr>
          <w:p w14:paraId="6C8F40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09" w:type="dxa"/>
            <w:noWrap w:val="0"/>
            <w:vAlign w:val="top"/>
          </w:tcPr>
          <w:p w14:paraId="49C362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C3A9D8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493A07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5C535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23D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 w:hRule="atLeast"/>
          <w:jc w:val="center"/>
        </w:trPr>
        <w:tc>
          <w:tcPr>
            <w:tcW w:w="9724" w:type="dxa"/>
            <w:gridSpan w:val="11"/>
            <w:noWrap w:val="0"/>
            <w:vAlign w:val="center"/>
          </w:tcPr>
          <w:p w14:paraId="2B0CE11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优先节能</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rPr>
              <w:t xml:space="preserve"> 元</w:t>
            </w:r>
          </w:p>
        </w:tc>
      </w:tr>
    </w:tbl>
    <w:p w14:paraId="38D90363">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0F29C444">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4FAEAA0D">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66AE3CE7">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2，此表应本着诚实信用的原则按实际市场价格填报，若磋商小组认定所报价格明显高于市场价格，在评审时将不给予优先节能产品的价格扣除。</w:t>
      </w:r>
    </w:p>
    <w:p w14:paraId="21B5C63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51487C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4、本表应填报国家确定的认证机构认证的、处于有效期之内的节能产品。并在此表后附相关认证信息或查询网址。</w:t>
      </w:r>
    </w:p>
    <w:p w14:paraId="514DB894">
      <w:pPr>
        <w:keepNext w:val="0"/>
        <w:keepLines w:val="0"/>
        <w:pageBreakBefore w:val="0"/>
        <w:widowControl w:val="0"/>
        <w:kinsoku/>
        <w:wordWrap/>
        <w:overflowPunct/>
        <w:topLinePunct w:val="0"/>
        <w:autoSpaceDE/>
        <w:autoSpaceDN/>
        <w:bidi w:val="0"/>
        <w:adjustRightInd/>
        <w:snapToGrid/>
        <w:spacing w:before="91" w:line="360" w:lineRule="auto"/>
        <w:ind w:firstLine="0" w:firstLineChars="0"/>
        <w:jc w:val="both"/>
        <w:textAlignment w:val="auto"/>
        <w:outlineLvl w:val="9"/>
        <w:rPr>
          <w:rFonts w:hint="default" w:eastAsia="宋体"/>
          <w:color w:val="auto"/>
          <w:highlight w:val="none"/>
          <w:lang w:val="en-US" w:eastAsia="zh-CN"/>
        </w:rPr>
      </w:pPr>
      <w:r>
        <w:rPr>
          <w:rFonts w:hint="eastAsia" w:ascii="仿宋" w:hAnsi="仿宋" w:eastAsia="仿宋" w:cs="仿宋"/>
          <w:spacing w:val="0"/>
          <w:sz w:val="28"/>
          <w:szCs w:val="28"/>
          <w:highlight w:val="none"/>
        </w:rPr>
        <w:br w:type="page"/>
      </w:r>
      <w:r>
        <w:rPr>
          <w:rFonts w:hint="eastAsia" w:ascii="仿宋" w:hAnsi="仿宋" w:eastAsia="仿宋" w:cs="仿宋"/>
          <w:spacing w:val="0"/>
          <w:sz w:val="28"/>
          <w:szCs w:val="28"/>
          <w:highlight w:val="none"/>
          <w:lang w:val="en-US" w:eastAsia="zh-CN"/>
        </w:rPr>
        <w:t>政府采购政策：若涉及政府采购政策，需附相关证明材料，若不涉及，可不附。</w:t>
      </w:r>
    </w:p>
    <w:p w14:paraId="4A1C1610">
      <w:pPr>
        <w:jc w:val="center"/>
        <w:rPr>
          <w:rFonts w:hint="eastAsia" w:ascii="宋体" w:hAnsi="宋体" w:cs="宋体"/>
          <w:snapToGrid w:val="0"/>
          <w:color w:val="auto"/>
          <w:kern w:val="0"/>
          <w:sz w:val="28"/>
          <w:szCs w:val="28"/>
          <w:highlight w:val="none"/>
        </w:rPr>
      </w:pPr>
    </w:p>
    <w:p w14:paraId="6ED4032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snapToGrid w:val="0"/>
          <w:color w:val="auto"/>
          <w:kern w:val="0"/>
          <w:sz w:val="28"/>
          <w:szCs w:val="28"/>
          <w:highlight w:val="none"/>
        </w:rPr>
        <w:t>环境标志产品明细表</w:t>
      </w:r>
    </w:p>
    <w:p w14:paraId="47055D6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供应商名称(单位</w:t>
      </w:r>
      <w:r>
        <w:rPr>
          <w:rFonts w:hint="eastAsia" w:ascii="仿宋" w:hAnsi="仿宋" w:eastAsia="仿宋" w:cs="仿宋"/>
          <w:color w:val="auto"/>
          <w:sz w:val="28"/>
          <w:szCs w:val="28"/>
          <w:highlight w:val="none"/>
          <w:lang w:eastAsia="zh-CN"/>
        </w:rPr>
        <w:t>公章</w:t>
      </w:r>
      <w:r>
        <w:rPr>
          <w:rFonts w:hint="eastAsia" w:ascii="仿宋" w:hAnsi="仿宋" w:eastAsia="仿宋" w:cs="仿宋"/>
          <w:color w:val="auto"/>
          <w:sz w:val="28"/>
          <w:szCs w:val="28"/>
          <w:highlight w:val="none"/>
        </w:rPr>
        <w:t>):</w:t>
      </w:r>
    </w:p>
    <w:p w14:paraId="0047B36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项目编号:                                             </w:t>
      </w:r>
    </w:p>
    <w:p w14:paraId="723C4A30">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tbl>
      <w:tblPr>
        <w:tblStyle w:val="24"/>
        <w:tblW w:w="958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118"/>
        <w:gridCol w:w="873"/>
        <w:gridCol w:w="702"/>
        <w:gridCol w:w="851"/>
        <w:gridCol w:w="1275"/>
        <w:gridCol w:w="787"/>
        <w:gridCol w:w="1128"/>
        <w:gridCol w:w="713"/>
        <w:gridCol w:w="713"/>
        <w:gridCol w:w="713"/>
      </w:tblGrid>
      <w:tr w14:paraId="1FA51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1" w:hRule="atLeast"/>
          <w:jc w:val="center"/>
        </w:trPr>
        <w:tc>
          <w:tcPr>
            <w:tcW w:w="710" w:type="dxa"/>
            <w:noWrap w:val="0"/>
            <w:textDirection w:val="tbRlV"/>
            <w:vAlign w:val="center"/>
          </w:tcPr>
          <w:p w14:paraId="6EA201B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 号</w:t>
            </w:r>
          </w:p>
        </w:tc>
        <w:tc>
          <w:tcPr>
            <w:tcW w:w="1118" w:type="dxa"/>
            <w:noWrap w:val="0"/>
            <w:vAlign w:val="center"/>
          </w:tcPr>
          <w:p w14:paraId="3957E42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设备</w:t>
            </w:r>
            <w:r>
              <w:rPr>
                <w:rFonts w:hint="eastAsia" w:ascii="仿宋" w:hAnsi="仿宋" w:eastAsia="仿宋" w:cs="仿宋"/>
                <w:color w:val="auto"/>
                <w:spacing w:val="7"/>
                <w:sz w:val="28"/>
                <w:szCs w:val="28"/>
                <w:highlight w:val="none"/>
              </w:rPr>
              <w:t>名称</w:t>
            </w:r>
          </w:p>
        </w:tc>
        <w:tc>
          <w:tcPr>
            <w:tcW w:w="873" w:type="dxa"/>
            <w:noWrap w:val="0"/>
            <w:vAlign w:val="center"/>
          </w:tcPr>
          <w:p w14:paraId="016B7DC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品牌</w:t>
            </w:r>
          </w:p>
        </w:tc>
        <w:tc>
          <w:tcPr>
            <w:tcW w:w="702" w:type="dxa"/>
            <w:noWrap w:val="0"/>
            <w:vAlign w:val="center"/>
          </w:tcPr>
          <w:p w14:paraId="49EAA81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规格型号</w:t>
            </w:r>
          </w:p>
        </w:tc>
        <w:tc>
          <w:tcPr>
            <w:tcW w:w="851" w:type="dxa"/>
            <w:noWrap w:val="0"/>
            <w:vAlign w:val="center"/>
          </w:tcPr>
          <w:p w14:paraId="1DBF679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制造厂家</w:t>
            </w:r>
          </w:p>
        </w:tc>
        <w:tc>
          <w:tcPr>
            <w:tcW w:w="1275" w:type="dxa"/>
            <w:noWrap w:val="0"/>
            <w:vAlign w:val="center"/>
          </w:tcPr>
          <w:p w14:paraId="5BE7079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8"/>
                <w:sz w:val="28"/>
                <w:szCs w:val="28"/>
                <w:highlight w:val="none"/>
              </w:rPr>
              <w:t>中国环境</w:t>
            </w:r>
            <w:r>
              <w:rPr>
                <w:rFonts w:hint="eastAsia" w:ascii="仿宋" w:hAnsi="仿宋" w:eastAsia="仿宋" w:cs="仿宋"/>
                <w:color w:val="auto"/>
                <w:spacing w:val="5"/>
                <w:sz w:val="28"/>
                <w:szCs w:val="28"/>
                <w:highlight w:val="none"/>
              </w:rPr>
              <w:t>标志认</w:t>
            </w:r>
            <w:r>
              <w:rPr>
                <w:rFonts w:hint="eastAsia" w:ascii="仿宋" w:hAnsi="仿宋" w:eastAsia="仿宋" w:cs="仿宋"/>
                <w:color w:val="auto"/>
                <w:spacing w:val="8"/>
                <w:sz w:val="28"/>
                <w:szCs w:val="28"/>
                <w:highlight w:val="none"/>
              </w:rPr>
              <w:t>证证书号</w:t>
            </w:r>
          </w:p>
        </w:tc>
        <w:tc>
          <w:tcPr>
            <w:tcW w:w="787" w:type="dxa"/>
            <w:noWrap w:val="0"/>
            <w:vAlign w:val="center"/>
          </w:tcPr>
          <w:p w14:paraId="325E1E2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产地</w:t>
            </w:r>
          </w:p>
        </w:tc>
        <w:tc>
          <w:tcPr>
            <w:tcW w:w="1128" w:type="dxa"/>
            <w:noWrap w:val="0"/>
            <w:vAlign w:val="center"/>
          </w:tcPr>
          <w:p w14:paraId="7568E5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9"/>
                <w:sz w:val="28"/>
                <w:szCs w:val="28"/>
                <w:highlight w:val="none"/>
              </w:rPr>
              <w:t>认证机构名称（认证证书附后）</w:t>
            </w:r>
          </w:p>
        </w:tc>
        <w:tc>
          <w:tcPr>
            <w:tcW w:w="713" w:type="dxa"/>
            <w:noWrap w:val="0"/>
            <w:vAlign w:val="center"/>
          </w:tcPr>
          <w:p w14:paraId="638F3BF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综合单价(元)</w:t>
            </w:r>
          </w:p>
        </w:tc>
        <w:tc>
          <w:tcPr>
            <w:tcW w:w="713" w:type="dxa"/>
            <w:noWrap w:val="0"/>
            <w:vAlign w:val="center"/>
          </w:tcPr>
          <w:p w14:paraId="6539324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数量</w:t>
            </w:r>
          </w:p>
        </w:tc>
        <w:tc>
          <w:tcPr>
            <w:tcW w:w="713" w:type="dxa"/>
            <w:noWrap w:val="0"/>
            <w:vAlign w:val="center"/>
          </w:tcPr>
          <w:p w14:paraId="70F2563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合价（元）</w:t>
            </w:r>
          </w:p>
        </w:tc>
      </w:tr>
      <w:tr w14:paraId="222A1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0DA871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EBD72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87D166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166373C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B29514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7B185D7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3653249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680980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C9539C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59FD50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1155DB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00D2E0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jc w:val="center"/>
        </w:trPr>
        <w:tc>
          <w:tcPr>
            <w:tcW w:w="710" w:type="dxa"/>
            <w:noWrap w:val="0"/>
            <w:vAlign w:val="center"/>
          </w:tcPr>
          <w:p w14:paraId="61D5981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1E996D1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4F14C23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6179C1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7E844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391659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630EF5D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3AC9E33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C77136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C1CA92F">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CCCC1E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743A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21ED727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48B4CEB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F87847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6053AEC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13FFB0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12C5C5D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B0599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436F728D">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24958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860E8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DDA395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310F1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F9D4C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52D096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38FCD1F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05C9FEA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06FA1E5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5F1EC62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1F7ED4C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A88B13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E21E68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E5D5D2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56EC8A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4099BE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0069F61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69B8684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1BEC23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7ED06CA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66401875">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DC6B5F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4B935CA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0A82B06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1344A55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19B763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6BB9DC7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1A29D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4849252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5197C266">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2789949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42193697">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13546AF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5A7FCD9">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0AC7DDDA">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51FCF4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0AF6A0A1">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0A26B0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3B9B1708">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3F096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jc w:val="center"/>
        </w:trPr>
        <w:tc>
          <w:tcPr>
            <w:tcW w:w="710" w:type="dxa"/>
            <w:noWrap w:val="0"/>
            <w:vAlign w:val="center"/>
          </w:tcPr>
          <w:p w14:paraId="18A64C4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18" w:type="dxa"/>
            <w:noWrap w:val="0"/>
            <w:vAlign w:val="top"/>
          </w:tcPr>
          <w:p w14:paraId="3A5CBBF4">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73" w:type="dxa"/>
            <w:noWrap w:val="0"/>
            <w:vAlign w:val="top"/>
          </w:tcPr>
          <w:p w14:paraId="7741026C">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02" w:type="dxa"/>
            <w:noWrap w:val="0"/>
            <w:vAlign w:val="top"/>
          </w:tcPr>
          <w:p w14:paraId="2346345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851" w:type="dxa"/>
            <w:noWrap w:val="0"/>
            <w:vAlign w:val="top"/>
          </w:tcPr>
          <w:p w14:paraId="574A73B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275" w:type="dxa"/>
            <w:noWrap w:val="0"/>
            <w:vAlign w:val="top"/>
          </w:tcPr>
          <w:p w14:paraId="445A62F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87" w:type="dxa"/>
            <w:noWrap w:val="0"/>
            <w:vAlign w:val="top"/>
          </w:tcPr>
          <w:p w14:paraId="50876B2E">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1128" w:type="dxa"/>
            <w:noWrap w:val="0"/>
            <w:vAlign w:val="top"/>
          </w:tcPr>
          <w:p w14:paraId="2E171183">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47FF49B">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76F28702">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c>
          <w:tcPr>
            <w:tcW w:w="713" w:type="dxa"/>
            <w:noWrap w:val="0"/>
            <w:vAlign w:val="top"/>
          </w:tcPr>
          <w:p w14:paraId="212ED670">
            <w:pPr>
              <w:keepNext w:val="0"/>
              <w:keepLines w:val="0"/>
              <w:pageBreakBefore w:val="0"/>
              <w:widowControl w:val="0"/>
              <w:kinsoku/>
              <w:wordWrap/>
              <w:overflowPunct/>
              <w:topLinePunct w:val="0"/>
              <w:autoSpaceDE/>
              <w:autoSpaceDN/>
              <w:bidi w:val="0"/>
              <w:adjustRightInd/>
              <w:snapToGrid/>
              <w:spacing w:line="400" w:lineRule="exact"/>
              <w:ind w:right="0"/>
              <w:jc w:val="center"/>
              <w:textAlignment w:val="auto"/>
              <w:rPr>
                <w:rFonts w:hint="eastAsia" w:ascii="仿宋" w:hAnsi="仿宋" w:eastAsia="仿宋" w:cs="仿宋"/>
                <w:color w:val="auto"/>
                <w:sz w:val="28"/>
                <w:szCs w:val="28"/>
                <w:highlight w:val="none"/>
              </w:rPr>
            </w:pPr>
          </w:p>
        </w:tc>
      </w:tr>
      <w:tr w14:paraId="72E8D0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0" w:hRule="atLeast"/>
          <w:jc w:val="center"/>
        </w:trPr>
        <w:tc>
          <w:tcPr>
            <w:tcW w:w="9583" w:type="dxa"/>
            <w:gridSpan w:val="11"/>
            <w:noWrap w:val="0"/>
            <w:vAlign w:val="center"/>
          </w:tcPr>
          <w:p w14:paraId="411CC400">
            <w:pPr>
              <w:keepNext w:val="0"/>
              <w:keepLines w:val="0"/>
              <w:pageBreakBefore w:val="0"/>
              <w:widowControl w:val="0"/>
              <w:kinsoku/>
              <w:wordWrap/>
              <w:overflowPunct/>
              <w:topLinePunct w:val="0"/>
              <w:autoSpaceDE/>
              <w:autoSpaceDN/>
              <w:bidi w:val="0"/>
              <w:adjustRightInd/>
              <w:snapToGrid/>
              <w:spacing w:line="400" w:lineRule="exact"/>
              <w:ind w:right="0"/>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2"/>
                <w:sz w:val="28"/>
                <w:szCs w:val="28"/>
                <w:highlight w:val="none"/>
              </w:rPr>
              <w:t>环境标志</w:t>
            </w:r>
            <w:r>
              <w:rPr>
                <w:rFonts w:hint="eastAsia" w:ascii="仿宋" w:hAnsi="仿宋" w:eastAsia="仿宋" w:cs="仿宋"/>
                <w:color w:val="auto"/>
                <w:spacing w:val="8"/>
                <w:sz w:val="28"/>
                <w:szCs w:val="28"/>
                <w:highlight w:val="none"/>
              </w:rPr>
              <w:t>产品报价</w:t>
            </w:r>
            <w:r>
              <w:rPr>
                <w:rFonts w:hint="eastAsia" w:ascii="仿宋" w:hAnsi="仿宋" w:eastAsia="仿宋" w:cs="仿宋"/>
                <w:color w:val="auto"/>
                <w:spacing w:val="7"/>
                <w:sz w:val="28"/>
                <w:szCs w:val="28"/>
                <w:highlight w:val="none"/>
              </w:rPr>
              <w:t>小计：</w:t>
            </w:r>
            <w:r>
              <w:rPr>
                <w:rFonts w:hint="eastAsia" w:ascii="仿宋" w:hAnsi="仿宋" w:eastAsia="仿宋" w:cs="仿宋"/>
                <w:color w:val="auto"/>
                <w:spacing w:val="7"/>
                <w:sz w:val="28"/>
                <w:szCs w:val="28"/>
                <w:highlight w:val="none"/>
                <w:u w:val="single"/>
              </w:rPr>
              <w:t xml:space="preserve">  </w:t>
            </w:r>
            <w:r>
              <w:rPr>
                <w:rFonts w:hint="eastAsia" w:ascii="仿宋" w:hAnsi="仿宋" w:eastAsia="仿宋" w:cs="仿宋"/>
                <w:color w:val="auto"/>
                <w:spacing w:val="7"/>
                <w:sz w:val="28"/>
                <w:szCs w:val="28"/>
                <w:highlight w:val="none"/>
                <w:u w:val="single"/>
                <w:lang w:val="en-US" w:eastAsia="zh-CN"/>
              </w:rPr>
              <w:t xml:space="preserve">    </w:t>
            </w:r>
            <w:r>
              <w:rPr>
                <w:rFonts w:hint="eastAsia" w:ascii="仿宋" w:hAnsi="仿宋" w:eastAsia="仿宋" w:cs="仿宋"/>
                <w:color w:val="auto"/>
                <w:spacing w:val="7"/>
                <w:sz w:val="28"/>
                <w:szCs w:val="28"/>
                <w:highlight w:val="none"/>
              </w:rPr>
              <w:t xml:space="preserve"> 元</w:t>
            </w:r>
          </w:p>
        </w:tc>
      </w:tr>
    </w:tbl>
    <w:p w14:paraId="131DF2E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p>
    <w:p w14:paraId="3B6E5DDA">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D7417B2">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1，此表中的名称、品牌，规格型号，制造厂家、产地、综合单价、数量和合价必须与附件《报价明细表》中的相应内容一致。</w:t>
      </w:r>
    </w:p>
    <w:p w14:paraId="554A6FB8">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2、此表应本着诚实信用的原则按实际市场价格填报，若磋商小组认定所拟价格明显高于市场价格，在评审时将不给予环境标志产品的价格扣除。</w:t>
      </w:r>
    </w:p>
    <w:p w14:paraId="32DFE1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3、响应文件中没有产品明细表或不符合上述规定的，不参与价格扣除。</w:t>
      </w:r>
    </w:p>
    <w:p w14:paraId="7CE71E06">
      <w:pPr>
        <w:keepNext w:val="0"/>
        <w:keepLines w:val="0"/>
        <w:pageBreakBefore w:val="0"/>
        <w:widowControl w:val="0"/>
        <w:kinsoku/>
        <w:wordWrap/>
        <w:overflowPunct/>
        <w:topLinePunct w:val="0"/>
        <w:autoSpaceDE/>
        <w:autoSpaceDN/>
        <w:bidi w:val="0"/>
        <w:adjustRightInd/>
        <w:snapToGrid/>
        <w:spacing w:line="400" w:lineRule="exact"/>
        <w:ind w:right="0"/>
        <w:jc w:val="both"/>
        <w:textAlignment w:val="auto"/>
        <w:rPr>
          <w:rFonts w:hint="eastAsia" w:ascii="仿宋" w:hAnsi="仿宋" w:eastAsia="仿宋" w:cs="Times New Roman"/>
          <w:b/>
          <w:color w:val="000000"/>
          <w:spacing w:val="34"/>
          <w:kern w:val="2"/>
          <w:sz w:val="32"/>
          <w:szCs w:val="21"/>
          <w:highlight w:val="none"/>
          <w:lang w:val="en-US" w:eastAsia="zh-CN" w:bidi="ar-SA"/>
        </w:rPr>
      </w:pPr>
      <w:r>
        <w:rPr>
          <w:rFonts w:hint="eastAsia" w:ascii="仿宋" w:hAnsi="仿宋" w:eastAsia="仿宋" w:cs="仿宋"/>
          <w:color w:val="auto"/>
          <w:sz w:val="28"/>
          <w:szCs w:val="28"/>
          <w:highlight w:val="none"/>
        </w:rPr>
        <w:t>4，本表应填报国家确定的认证机构认证的。处于有效期之内的环境标志产品，并在此表后附相关认证信息或查询网址。</w:t>
      </w:r>
    </w:p>
    <w:p w14:paraId="59F5993C">
      <w:pPr>
        <w:rPr>
          <w:rStyle w:val="27"/>
          <w:rFonts w:hint="eastAsia" w:ascii="仿宋" w:hAnsi="仿宋" w:eastAsia="仿宋" w:cs="宋体"/>
          <w:b w:val="0"/>
          <w:kern w:val="0"/>
          <w:sz w:val="28"/>
          <w:szCs w:val="28"/>
          <w:highlight w:val="none"/>
        </w:rPr>
      </w:pPr>
      <w:r>
        <w:rPr>
          <w:rStyle w:val="27"/>
          <w:rFonts w:hint="eastAsia" w:ascii="仿宋" w:hAnsi="仿宋" w:eastAsia="仿宋" w:cs="宋体"/>
          <w:b w:val="0"/>
          <w:kern w:val="0"/>
          <w:sz w:val="28"/>
          <w:szCs w:val="28"/>
          <w:highlight w:val="none"/>
        </w:rPr>
        <w:br w:type="page"/>
      </w:r>
    </w:p>
    <w:p w14:paraId="2834FFD3">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报价一览表密封信封正面格式</w:t>
      </w:r>
    </w:p>
    <w:p w14:paraId="557D6F8A">
      <w:pPr>
        <w:jc w:val="center"/>
        <w:rPr>
          <w:rFonts w:hint="eastAsia" w:ascii="宋体" w:hAnsi="宋体"/>
          <w:szCs w:val="21"/>
          <w:highlight w:val="none"/>
        </w:rPr>
      </w:pPr>
    </w:p>
    <w:tbl>
      <w:tblPr>
        <w:tblStyle w:val="24"/>
        <w:tblW w:w="8672"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2"/>
      </w:tblGrid>
      <w:tr w14:paraId="5CAF6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2" w:hRule="atLeast"/>
        </w:trPr>
        <w:tc>
          <w:tcPr>
            <w:tcW w:w="8672" w:type="dxa"/>
            <w:noWrap w:val="0"/>
            <w:vAlign w:val="top"/>
          </w:tcPr>
          <w:p w14:paraId="0EA4C513">
            <w:pPr>
              <w:jc w:val="center"/>
              <w:rPr>
                <w:rFonts w:hint="eastAsia" w:ascii="仿宋" w:hAnsi="仿宋" w:eastAsia="仿宋" w:cs="仿宋"/>
                <w:b/>
                <w:sz w:val="24"/>
                <w:highlight w:val="none"/>
              </w:rPr>
            </w:pPr>
            <w:r>
              <w:rPr>
                <w:rFonts w:hint="eastAsia" w:ascii="仿宋" w:hAnsi="仿宋" w:eastAsia="仿宋" w:cs="仿宋"/>
                <w:sz w:val="24"/>
                <w:highlight w:val="none"/>
              </w:rPr>
              <w:t xml:space="preserve">                                                        </w:t>
            </w:r>
          </w:p>
          <w:p w14:paraId="53DE9DE7">
            <w:pPr>
              <w:jc w:val="center"/>
              <w:rPr>
                <w:rFonts w:hint="default" w:ascii="仿宋" w:hAnsi="仿宋" w:eastAsia="仿宋" w:cs="仿宋"/>
                <w:b/>
                <w:bCs/>
                <w:sz w:val="24"/>
                <w:highlight w:val="none"/>
                <w:lang w:val="en-US" w:eastAsia="zh-CN"/>
              </w:rPr>
            </w:pPr>
            <w:r>
              <w:rPr>
                <w:rFonts w:hint="eastAsia" w:ascii="仿宋" w:hAnsi="仿宋" w:eastAsia="仿宋" w:cs="仿宋"/>
                <w:b/>
                <w:bCs/>
                <w:sz w:val="24"/>
                <w:highlight w:val="none"/>
              </w:rPr>
              <w:t>报价一览表</w:t>
            </w:r>
          </w:p>
          <w:p w14:paraId="2D690D1E">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项目编号：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0D228D9D">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 xml:space="preserve">项目名称： </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702E931B">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181882E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601FA4FD">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2A0889D0">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 xml:space="preserve">     </w:t>
            </w:r>
          </w:p>
        </w:tc>
      </w:tr>
    </w:tbl>
    <w:p w14:paraId="125BB5A5">
      <w:pPr>
        <w:jc w:val="center"/>
        <w:rPr>
          <w:rFonts w:hint="eastAsia" w:ascii="仿宋" w:hAnsi="仿宋" w:eastAsia="仿宋" w:cs="仿宋"/>
          <w:sz w:val="24"/>
          <w:highlight w:val="none"/>
        </w:rPr>
      </w:pPr>
    </w:p>
    <w:p w14:paraId="2659DD82">
      <w:pPr>
        <w:pStyle w:val="14"/>
        <w:jc w:val="center"/>
        <w:rPr>
          <w:rStyle w:val="27"/>
          <w:rFonts w:hint="eastAsia" w:ascii="仿宋" w:hAnsi="仿宋" w:eastAsia="仿宋" w:cs="仿宋"/>
          <w:b/>
          <w:bCs w:val="0"/>
          <w:kern w:val="0"/>
          <w:sz w:val="32"/>
          <w:szCs w:val="22"/>
          <w:highlight w:val="none"/>
          <w:lang w:val="en-US" w:eastAsia="zh-CN"/>
        </w:rPr>
      </w:pPr>
      <w:r>
        <w:rPr>
          <w:rStyle w:val="27"/>
          <w:rFonts w:hint="eastAsia" w:ascii="仿宋" w:hAnsi="仿宋" w:eastAsia="仿宋" w:cs="仿宋"/>
          <w:b/>
          <w:bCs w:val="0"/>
          <w:kern w:val="0"/>
          <w:sz w:val="32"/>
          <w:szCs w:val="22"/>
          <w:highlight w:val="none"/>
          <w:lang w:val="en-US" w:eastAsia="zh-CN"/>
        </w:rPr>
        <w:t>报价一览表密封信封封口格式</w:t>
      </w:r>
    </w:p>
    <w:tbl>
      <w:tblPr>
        <w:tblStyle w:val="24"/>
        <w:tblW w:w="8644"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4"/>
      </w:tblGrid>
      <w:tr w14:paraId="324F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trPr>
        <w:tc>
          <w:tcPr>
            <w:tcW w:w="8644" w:type="dxa"/>
            <w:noWrap w:val="0"/>
            <w:vAlign w:val="top"/>
          </w:tcPr>
          <w:p w14:paraId="0F8D79EF">
            <w:pPr>
              <w:rPr>
                <w:rFonts w:hint="eastAsia" w:ascii="仿宋" w:hAnsi="仿宋" w:eastAsia="仿宋" w:cs="仿宋"/>
                <w:sz w:val="24"/>
                <w:highlight w:val="none"/>
              </w:rPr>
            </w:pPr>
          </w:p>
          <w:p w14:paraId="4581197B">
            <w:pPr>
              <w:rPr>
                <w:rFonts w:hint="eastAsia" w:ascii="仿宋" w:hAnsi="仿宋" w:eastAsia="仿宋" w:cs="仿宋"/>
                <w:sz w:val="24"/>
                <w:highlight w:val="none"/>
              </w:rPr>
            </w:pPr>
            <w:r>
              <w:rPr>
                <w:rFonts w:hint="eastAsia" w:ascii="仿宋" w:hAnsi="仿宋" w:eastAsia="仿宋" w:cs="仿宋"/>
                <w:sz w:val="24"/>
                <w:highlight w:val="none"/>
              </w:rPr>
              <w:t>…………</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2F048183">
            <w:pPr>
              <w:rPr>
                <w:rFonts w:hint="eastAsia" w:ascii="仿宋" w:hAnsi="仿宋" w:eastAsia="仿宋" w:cs="仿宋"/>
                <w:sz w:val="24"/>
                <w:highlight w:val="none"/>
              </w:rPr>
            </w:pPr>
          </w:p>
          <w:p w14:paraId="1D80A956">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2336" behindDoc="0" locked="0" layoutInCell="1" allowOverlap="1">
                      <wp:simplePos x="0" y="0"/>
                      <wp:positionH relativeFrom="column">
                        <wp:posOffset>2995930</wp:posOffset>
                      </wp:positionH>
                      <wp:positionV relativeFrom="paragraph">
                        <wp:posOffset>80010</wp:posOffset>
                      </wp:positionV>
                      <wp:extent cx="0" cy="331470"/>
                      <wp:effectExtent l="38100" t="0" r="38100" b="3810"/>
                      <wp:wrapNone/>
                      <wp:docPr id="4" name="直接连接符 4"/>
                      <wp:cNvGraphicFramePr/>
                      <a:graphic xmlns:a="http://schemas.openxmlformats.org/drawingml/2006/main">
                        <a:graphicData uri="http://schemas.microsoft.com/office/word/2010/wordprocessingShape">
                          <wps:wsp>
                            <wps:cNvCnPr/>
                            <wps:spPr>
                              <a:xfrm flipV="1">
                                <a:off x="0" y="0"/>
                                <a:ext cx="0" cy="33147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235.9pt;margin-top:6.3pt;height:26.1pt;width:0pt;z-index:251662336;mso-width-relative:page;mso-height-relative:page;" filled="f" stroked="t" coordsize="21600,21600" o:gfxdata="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j0Pwk2AAAAAkBAAAPAAAAAAAAAAEAIAAAACIAAABkcnMv&#10;ZG93bnJldi54bWxQSwECFAAUAAAACACHTuJAiHztaAMCAADxAwAADgAAAAAAAAABACAAAAAnAQAA&#10;ZHJzL2Uyb0RvYy54bWxQSwUGAAAAAAYABgBZAQAAnAUAAAAA&#10;">
                      <v:fill on="f" focussize="0,0"/>
                      <v:stroke color="#000000" joinstyle="round" endarrow="block"/>
                      <v:imagedata o:title=""/>
                      <o:lock v:ext="edit" aspectratio="f"/>
                    </v:line>
                  </w:pict>
                </mc:Fallback>
              </mc:AlternateContent>
            </w:r>
          </w:p>
          <w:p w14:paraId="622F84B1">
            <w:pPr>
              <w:rPr>
                <w:rFonts w:hint="eastAsia" w:ascii="仿宋" w:hAnsi="仿宋" w:eastAsia="仿宋" w:cs="仿宋"/>
                <w:sz w:val="24"/>
                <w:highlight w:val="none"/>
              </w:rPr>
            </w:pPr>
          </w:p>
          <w:p w14:paraId="6D8B00DD">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28A0DA16">
      <w:pPr>
        <w:jc w:val="center"/>
        <w:rPr>
          <w:rFonts w:hint="eastAsia"/>
          <w:sz w:val="24"/>
          <w:highlight w:val="none"/>
        </w:rPr>
      </w:pPr>
    </w:p>
    <w:p w14:paraId="7148FCA5">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响应文件密封信封正面格式</w:t>
      </w:r>
    </w:p>
    <w:p w14:paraId="413B3FAC">
      <w:pPr>
        <w:jc w:val="center"/>
        <w:rPr>
          <w:rFonts w:hint="eastAsia" w:ascii="宋体" w:hAnsi="宋体"/>
          <w:b/>
          <w:bCs/>
          <w:sz w:val="24"/>
          <w:highlight w:val="none"/>
        </w:rPr>
      </w:pPr>
    </w:p>
    <w:tbl>
      <w:tblPr>
        <w:tblStyle w:val="24"/>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B6D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4" w:hRule="atLeast"/>
        </w:trPr>
        <w:tc>
          <w:tcPr>
            <w:tcW w:w="8480" w:type="dxa"/>
            <w:noWrap w:val="0"/>
            <w:vAlign w:val="top"/>
          </w:tcPr>
          <w:p w14:paraId="6C9CBD8E">
            <w:pPr>
              <w:jc w:val="center"/>
              <w:rPr>
                <w:rFonts w:hint="eastAsia" w:ascii="宋体" w:hAnsi="宋体"/>
                <w:sz w:val="24"/>
                <w:highlight w:val="none"/>
              </w:rPr>
            </w:pPr>
            <w:r>
              <w:rPr>
                <w:rFonts w:hint="eastAsia" w:ascii="宋体" w:hAnsi="宋体"/>
                <w:sz w:val="24"/>
                <w:highlight w:val="none"/>
              </w:rPr>
              <w:t xml:space="preserve">                                                               </w:t>
            </w:r>
          </w:p>
          <w:p w14:paraId="74A2934B">
            <w:pPr>
              <w:jc w:val="right"/>
              <w:rPr>
                <w:rFonts w:hint="eastAsia" w:ascii="仿宋" w:hAnsi="仿宋" w:eastAsia="仿宋" w:cs="仿宋"/>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正（副）本</w:t>
            </w:r>
          </w:p>
          <w:p w14:paraId="09C71C5F">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项目编号：</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w:t>
            </w:r>
          </w:p>
          <w:p w14:paraId="28CAB6A9">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项目名称：</w:t>
            </w:r>
            <w:r>
              <w:rPr>
                <w:rFonts w:hint="eastAsia" w:ascii="仿宋" w:hAnsi="仿宋" w:eastAsia="仿宋" w:cs="仿宋"/>
                <w:b/>
                <w:sz w:val="24"/>
                <w:highlight w:val="none"/>
                <w:u w:val="single"/>
              </w:rPr>
              <w:t xml:space="preserve">                       </w:t>
            </w:r>
          </w:p>
          <w:p w14:paraId="25911105">
            <w:pPr>
              <w:ind w:firstLine="482" w:firstLineChars="200"/>
              <w:rPr>
                <w:rFonts w:hint="default" w:ascii="仿宋" w:hAnsi="仿宋" w:eastAsia="仿宋" w:cs="仿宋"/>
                <w:b/>
                <w:sz w:val="24"/>
                <w:highlight w:val="none"/>
                <w:u w:val="single"/>
                <w:lang w:val="en-US" w:eastAsia="zh-CN"/>
              </w:rPr>
            </w:pPr>
            <w:r>
              <w:rPr>
                <w:rFonts w:hint="eastAsia" w:ascii="仿宋" w:hAnsi="仿宋" w:eastAsia="仿宋" w:cs="仿宋"/>
                <w:b/>
                <w:bCs w:val="0"/>
                <w:sz w:val="24"/>
                <w:highlight w:val="none"/>
                <w:u w:val="none"/>
                <w:lang w:val="en-US" w:eastAsia="zh-CN"/>
              </w:rPr>
              <w:t>包组号：</w:t>
            </w:r>
            <w:r>
              <w:rPr>
                <w:rFonts w:hint="eastAsia" w:ascii="仿宋" w:hAnsi="仿宋" w:eastAsia="仿宋" w:cs="仿宋"/>
                <w:b/>
                <w:sz w:val="24"/>
                <w:highlight w:val="none"/>
                <w:u w:val="single"/>
                <w:lang w:val="en-US" w:eastAsia="zh-CN"/>
              </w:rPr>
              <w:t xml:space="preserve">         </w:t>
            </w:r>
          </w:p>
          <w:p w14:paraId="4E1B4A06">
            <w:pPr>
              <w:ind w:firstLine="482" w:firstLineChars="200"/>
              <w:rPr>
                <w:rFonts w:hint="eastAsia" w:ascii="仿宋" w:hAnsi="仿宋" w:eastAsia="仿宋" w:cs="仿宋"/>
                <w:b/>
                <w:sz w:val="24"/>
                <w:highlight w:val="none"/>
              </w:rPr>
            </w:pPr>
            <w:r>
              <w:rPr>
                <w:rFonts w:hint="eastAsia" w:ascii="仿宋" w:hAnsi="仿宋" w:eastAsia="仿宋" w:cs="仿宋"/>
                <w:b/>
                <w:sz w:val="24"/>
                <w:highlight w:val="none"/>
              </w:rPr>
              <w:t>供应商名称：</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（加盖公章）</w:t>
            </w:r>
          </w:p>
          <w:p w14:paraId="14980B8E">
            <w:pPr>
              <w:ind w:firstLine="482" w:firstLineChars="200"/>
              <w:rPr>
                <w:rFonts w:hint="eastAsia" w:ascii="仿宋" w:hAnsi="仿宋" w:eastAsia="仿宋" w:cs="仿宋"/>
                <w:b/>
                <w:sz w:val="24"/>
                <w:highlight w:val="none"/>
                <w:u w:val="single"/>
              </w:rPr>
            </w:pPr>
            <w:r>
              <w:rPr>
                <w:rFonts w:hint="eastAsia" w:ascii="仿宋" w:hAnsi="仿宋" w:eastAsia="仿宋" w:cs="仿宋"/>
                <w:b/>
                <w:sz w:val="24"/>
                <w:highlight w:val="none"/>
              </w:rPr>
              <w:t>地址：</w:t>
            </w:r>
            <w:r>
              <w:rPr>
                <w:rFonts w:hint="eastAsia" w:ascii="仿宋" w:hAnsi="仿宋" w:eastAsia="仿宋" w:cs="仿宋"/>
                <w:b/>
                <w:sz w:val="24"/>
                <w:highlight w:val="none"/>
                <w:u w:val="single"/>
              </w:rPr>
              <w:t xml:space="preserve">                  </w:t>
            </w:r>
            <w:r>
              <w:rPr>
                <w:rFonts w:hint="eastAsia" w:ascii="仿宋" w:hAnsi="仿宋" w:eastAsia="仿宋" w:cs="仿宋"/>
                <w:b/>
                <w:sz w:val="24"/>
                <w:highlight w:val="none"/>
              </w:rPr>
              <w:t xml:space="preserve">         电话：</w:t>
            </w:r>
            <w:r>
              <w:rPr>
                <w:rFonts w:hint="eastAsia" w:ascii="仿宋" w:hAnsi="仿宋" w:eastAsia="仿宋" w:cs="仿宋"/>
                <w:b/>
                <w:sz w:val="24"/>
                <w:highlight w:val="none"/>
                <w:u w:val="single"/>
              </w:rPr>
              <w:t xml:space="preserve">                          </w:t>
            </w:r>
          </w:p>
          <w:p w14:paraId="659F857A">
            <w:pPr>
              <w:ind w:firstLine="482" w:firstLineChars="200"/>
              <w:rPr>
                <w:rFonts w:hint="eastAsia" w:ascii="宋体" w:hAnsi="宋体"/>
                <w:b/>
                <w:sz w:val="24"/>
                <w:highlight w:val="none"/>
                <w:u w:val="single"/>
              </w:rPr>
            </w:pPr>
            <w:r>
              <w:rPr>
                <w:rFonts w:hint="eastAsia" w:ascii="仿宋" w:hAnsi="仿宋" w:eastAsia="仿宋" w:cs="仿宋"/>
                <w:b/>
                <w:sz w:val="24"/>
                <w:highlight w:val="none"/>
              </w:rPr>
              <w:t xml:space="preserve">   </w:t>
            </w:r>
          </w:p>
        </w:tc>
      </w:tr>
    </w:tbl>
    <w:p w14:paraId="7787EBD5">
      <w:pPr>
        <w:jc w:val="center"/>
        <w:rPr>
          <w:rFonts w:ascii="宋体" w:hAnsi="宋体"/>
          <w:b/>
          <w:bCs/>
          <w:sz w:val="24"/>
          <w:highlight w:val="none"/>
        </w:rPr>
      </w:pPr>
    </w:p>
    <w:p w14:paraId="7C05CB02">
      <w:pPr>
        <w:pStyle w:val="14"/>
        <w:jc w:val="center"/>
        <w:rPr>
          <w:rStyle w:val="27"/>
          <w:rFonts w:hint="eastAsia" w:ascii="仿宋" w:hAnsi="仿宋" w:eastAsia="仿宋" w:cs="宋体"/>
          <w:b/>
          <w:bCs w:val="0"/>
          <w:kern w:val="0"/>
          <w:sz w:val="32"/>
          <w:szCs w:val="22"/>
          <w:highlight w:val="none"/>
          <w:lang w:val="en-US" w:eastAsia="zh-CN"/>
        </w:rPr>
      </w:pPr>
      <w:r>
        <w:rPr>
          <w:rStyle w:val="27"/>
          <w:rFonts w:hint="eastAsia" w:ascii="仿宋" w:hAnsi="仿宋" w:eastAsia="仿宋" w:cs="宋体"/>
          <w:b/>
          <w:bCs w:val="0"/>
          <w:kern w:val="0"/>
          <w:sz w:val="32"/>
          <w:szCs w:val="22"/>
          <w:highlight w:val="none"/>
          <w:lang w:val="en-US" w:eastAsia="zh-CN"/>
        </w:rPr>
        <w:t>响应文件密封信封封口格式</w:t>
      </w:r>
    </w:p>
    <w:tbl>
      <w:tblPr>
        <w:tblStyle w:val="24"/>
        <w:tblW w:w="8480" w:type="dxa"/>
        <w:tblInd w:w="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80"/>
      </w:tblGrid>
      <w:tr w14:paraId="58005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6" w:hRule="atLeast"/>
        </w:trPr>
        <w:tc>
          <w:tcPr>
            <w:tcW w:w="8480" w:type="dxa"/>
            <w:noWrap w:val="0"/>
            <w:vAlign w:val="top"/>
          </w:tcPr>
          <w:p w14:paraId="6126543C">
            <w:pPr>
              <w:rPr>
                <w:rFonts w:hint="eastAsia" w:ascii="宋体" w:hAnsi="宋体"/>
                <w:sz w:val="24"/>
                <w:highlight w:val="none"/>
              </w:rPr>
            </w:pPr>
          </w:p>
          <w:p w14:paraId="288BD788">
            <w:pPr>
              <w:rPr>
                <w:rFonts w:hint="eastAsia" w:ascii="仿宋" w:hAnsi="仿宋" w:eastAsia="仿宋" w:cs="仿宋"/>
                <w:sz w:val="24"/>
                <w:highlight w:val="none"/>
              </w:rPr>
            </w:pPr>
            <w:r>
              <w:rPr>
                <w:rFonts w:hint="eastAsia" w:ascii="仿宋" w:hAnsi="仿宋" w:eastAsia="仿宋" w:cs="仿宋"/>
                <w:sz w:val="24"/>
                <w:highlight w:val="none"/>
              </w:rPr>
              <w:t xml:space="preserve">…………… </w:t>
            </w:r>
            <w:r>
              <w:rPr>
                <w:rFonts w:hint="eastAsia" w:ascii="仿宋" w:hAnsi="仿宋" w:eastAsia="仿宋" w:cs="仿宋"/>
                <w:b/>
                <w:color w:val="FF0000"/>
                <w:sz w:val="24"/>
                <w:highlight w:val="none"/>
              </w:rPr>
              <w:t>于</w:t>
            </w:r>
            <w:r>
              <w:rPr>
                <w:rFonts w:hint="eastAsia" w:ascii="仿宋" w:hAnsi="仿宋" w:eastAsia="仿宋" w:cs="仿宋"/>
                <w:b/>
                <w:color w:val="FF0000"/>
                <w:sz w:val="24"/>
                <w:highlight w:val="none"/>
                <w:lang w:eastAsia="zh-CN"/>
              </w:rPr>
              <w:t>2026年9月29日14时00分</w:t>
            </w:r>
            <w:r>
              <w:rPr>
                <w:rFonts w:hint="eastAsia" w:ascii="仿宋" w:hAnsi="仿宋" w:eastAsia="仿宋" w:cs="仿宋"/>
                <w:b/>
                <w:sz w:val="24"/>
                <w:highlight w:val="none"/>
              </w:rPr>
              <w:t>前不准启封（加盖公章）………………</w:t>
            </w:r>
          </w:p>
          <w:p w14:paraId="33129CE1">
            <w:pPr>
              <w:rPr>
                <w:rFonts w:hint="eastAsia" w:ascii="仿宋" w:hAnsi="仿宋" w:eastAsia="仿宋" w:cs="仿宋"/>
                <w:sz w:val="24"/>
                <w:highlight w:val="none"/>
              </w:rPr>
            </w:pPr>
            <w:r>
              <w:rPr>
                <w:rFonts w:hint="eastAsia" w:ascii="仿宋" w:hAnsi="仿宋" w:eastAsia="仿宋" w:cs="仿宋"/>
                <w:sz w:val="24"/>
                <w:highlight w:val="none"/>
              </w:rPr>
              <mc:AlternateContent>
                <mc:Choice Requires="wps">
                  <w:drawing>
                    <wp:anchor distT="0" distB="0" distL="114300" distR="114300" simplePos="0" relativeHeight="251663360" behindDoc="0" locked="0" layoutInCell="1" allowOverlap="1">
                      <wp:simplePos x="0" y="0"/>
                      <wp:positionH relativeFrom="column">
                        <wp:posOffset>3148330</wp:posOffset>
                      </wp:positionH>
                      <wp:positionV relativeFrom="paragraph">
                        <wp:posOffset>182245</wp:posOffset>
                      </wp:positionV>
                      <wp:extent cx="14605" cy="417195"/>
                      <wp:effectExtent l="35560" t="0" r="26035" b="9525"/>
                      <wp:wrapNone/>
                      <wp:docPr id="3" name="直接连接符 3"/>
                      <wp:cNvGraphicFramePr/>
                      <a:graphic xmlns:a="http://schemas.openxmlformats.org/drawingml/2006/main">
                        <a:graphicData uri="http://schemas.microsoft.com/office/word/2010/wordprocessingShape">
                          <wps:wsp>
                            <wps:cNvCnPr/>
                            <wps:spPr>
                              <a:xfrm flipH="1" flipV="1">
                                <a:off x="0" y="0"/>
                                <a:ext cx="14605" cy="41719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47.9pt;margin-top:14.35pt;height:32.85pt;width:1.15pt;z-index:251663360;mso-width-relative:page;mso-height-relative:page;" filled="f" stroked="t" coordsize="21600,21600" o:gfxdata="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PZ3wq3ZAAAACQEAAA8AAAAAAAAAAQAgAAAA&#10;IgAAAGRycy9kb3ducmV2LnhtbFBLAQIUABQAAAAIAIdO4kDUDAM7CgIAAP8DAAAOAAAAAAAAAAEA&#10;IAAAACgBAABkcnMvZTJvRG9jLnhtbFBLBQYAAAAABgAGAFkBAACkBQAAAAA=&#10;">
                      <v:fill on="f" focussize="0,0"/>
                      <v:stroke color="#000000" joinstyle="round" endarrow="block"/>
                      <v:imagedata o:title=""/>
                      <o:lock v:ext="edit" aspectratio="f"/>
                    </v:line>
                  </w:pict>
                </mc:Fallback>
              </mc:AlternateContent>
            </w:r>
          </w:p>
          <w:p w14:paraId="0DEB7EE8">
            <w:pPr>
              <w:rPr>
                <w:rFonts w:hint="eastAsia" w:ascii="仿宋" w:hAnsi="仿宋" w:eastAsia="仿宋" w:cs="仿宋"/>
                <w:sz w:val="24"/>
                <w:highlight w:val="none"/>
              </w:rPr>
            </w:pPr>
          </w:p>
          <w:p w14:paraId="3B7CC829">
            <w:pPr>
              <w:rPr>
                <w:rFonts w:hint="eastAsia" w:ascii="仿宋" w:hAnsi="仿宋" w:eastAsia="仿宋" w:cs="仿宋"/>
                <w:sz w:val="24"/>
                <w:highlight w:val="none"/>
              </w:rPr>
            </w:pPr>
          </w:p>
          <w:p w14:paraId="035643F9">
            <w:pPr>
              <w:rPr>
                <w:rFonts w:hint="eastAsia" w:ascii="宋体" w:hAnsi="宋体"/>
                <w:b/>
                <w:sz w:val="24"/>
                <w:highlight w:val="none"/>
              </w:rPr>
            </w:pPr>
            <w:r>
              <w:rPr>
                <w:rFonts w:hint="eastAsia" w:ascii="仿宋" w:hAnsi="仿宋" w:eastAsia="仿宋" w:cs="仿宋"/>
                <w:sz w:val="24"/>
                <w:highlight w:val="none"/>
              </w:rPr>
              <w:t xml:space="preserve">                                           </w:t>
            </w:r>
            <w:r>
              <w:rPr>
                <w:rFonts w:hint="eastAsia" w:ascii="仿宋" w:hAnsi="仿宋" w:eastAsia="仿宋" w:cs="仿宋"/>
                <w:b/>
                <w:sz w:val="24"/>
                <w:highlight w:val="none"/>
              </w:rPr>
              <w:t>（封口处）</w:t>
            </w:r>
          </w:p>
        </w:tc>
      </w:tr>
    </w:tbl>
    <w:p w14:paraId="7C0AE09F">
      <w:pPr>
        <w:jc w:val="center"/>
        <w:rPr>
          <w:rFonts w:hint="eastAsia" w:ascii="宋体" w:hAnsi="宋体"/>
          <w:b/>
          <w:bCs/>
          <w:kern w:val="0"/>
          <w:sz w:val="24"/>
          <w:highlight w:val="none"/>
        </w:rPr>
      </w:pPr>
    </w:p>
    <w:p w14:paraId="1D30D1C4">
      <w:pPr>
        <w:rPr>
          <w:rFonts w:hint="eastAsia"/>
          <w:highlight w:val="none"/>
        </w:rPr>
      </w:pPr>
    </w:p>
    <w:p w14:paraId="61B654B5">
      <w:pPr>
        <w:pStyle w:val="14"/>
        <w:rPr>
          <w:rFonts w:hint="eastAsia"/>
          <w:highlight w:val="none"/>
        </w:rPr>
      </w:pPr>
    </w:p>
    <w:sectPr>
      <w:footerReference r:id="rId4" w:type="default"/>
      <w:pgSz w:w="11906" w:h="16838"/>
      <w:pgMar w:top="1134" w:right="1134" w:bottom="1134" w:left="124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DFKai-SB">
    <w:altName w:val="Microsoft JhengHei Light"/>
    <w:panose1 w:val="03000509000000000000"/>
    <w:charset w:val="88"/>
    <w:family w:val="roman"/>
    <w:pitch w:val="default"/>
    <w:sig w:usb0="00000000" w:usb1="00000000" w:usb2="00000016" w:usb3="00000000" w:csb0="00100001" w:csb1="00000000"/>
  </w:font>
  <w:font w:name="Microsoft JhengHei Light">
    <w:panose1 w:val="020B0304030504040204"/>
    <w:charset w:val="88"/>
    <w:family w:val="auto"/>
    <w:pitch w:val="default"/>
    <w:sig w:usb0="8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PingFang SC Regular">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D7635">
    <w:pPr>
      <w:pStyle w:val="1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5F6BBE71">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S8++KzwCAAB4BAAADgAAAAAAAAABACAAAAAeAQAAZHJzL2Uyb0Rv&#10;Yy54bWxQSwUGAAAAAAYABgBZAQAAzAUAAAAA&#10;">
              <v:fill on="f" focussize="0,0"/>
              <v:stroke on="f" miterlimit="8" joinstyle="miter"/>
              <v:imagedata o:title=""/>
              <o:lock v:ext="edit" aspectratio="f"/>
              <v:textbox inset="0mm,0mm,0mm,0mm" style="mso-fit-shape-to-text:t;">
                <w:txbxContent>
                  <w:p w14:paraId="5F6BBE71">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23B62">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miter lim="800000"/>
                      </a:ln>
                    </wps:spPr>
                    <wps:txbx>
                      <w:txbxContent>
                        <w:p w14:paraId="7D84C44F">
                          <w:pPr>
                            <w:pStyle w:val="1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OqXm5zwAAAAUBAAAPAAAAAAAAAAEAIAAAACIAAABkcnMvZG93bnJldi54&#10;bWxQSwECFAAUAAAACACHTuJACyFJ6TwCAAB4BAAADgAAAAAAAAABACAAAAAeAQAAZHJzL2Uyb0Rv&#10;Yy54bWxQSwUGAAAAAAYABgBZAQAAzAUAAAAA&#10;">
              <v:fill on="f" focussize="0,0"/>
              <v:stroke on="f" miterlimit="8" joinstyle="miter"/>
              <v:imagedata o:title=""/>
              <o:lock v:ext="edit" aspectratio="f"/>
              <v:textbox inset="0mm,0mm,0mm,0mm" style="mso-fit-shape-to-text:t;">
                <w:txbxContent>
                  <w:p w14:paraId="7D84C44F">
                    <w:pPr>
                      <w:pStyle w:val="1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singleLevel"/>
    <w:tmpl w:val="00000003"/>
    <w:lvl w:ilvl="0" w:tentative="0">
      <w:start w:val="1"/>
      <w:numFmt w:val="upperLetter"/>
      <w:pStyle w:val="4"/>
      <w:lvlText w:val="%1、"/>
      <w:lvlJc w:val="left"/>
      <w:pPr>
        <w:tabs>
          <w:tab w:val="left" w:pos="960"/>
        </w:tabs>
        <w:ind w:left="960" w:hanging="480"/>
      </w:pPr>
      <w:rPr>
        <w:rFonts w:hint="default"/>
      </w:rPr>
    </w:lvl>
  </w:abstractNum>
  <w:abstractNum w:abstractNumId="1">
    <w:nsid w:val="383EC9C6"/>
    <w:multiLevelType w:val="singleLevel"/>
    <w:tmpl w:val="383EC9C6"/>
    <w:lvl w:ilvl="0" w:tentative="0">
      <w:start w:val="4"/>
      <w:numFmt w:val="decimal"/>
      <w:suff w:val="nothing"/>
      <w:lvlText w:val="%1、"/>
      <w:lvlJc w:val="left"/>
    </w:lvl>
  </w:abstractNum>
  <w:abstractNum w:abstractNumId="2">
    <w:nsid w:val="3A39697B"/>
    <w:multiLevelType w:val="singleLevel"/>
    <w:tmpl w:val="3A39697B"/>
    <w:lvl w:ilvl="0" w:tentative="0">
      <w:start w:val="1"/>
      <w:numFmt w:val="bullet"/>
      <w:pStyle w:val="7"/>
      <w:lvlText w:val=""/>
      <w:lvlJc w:val="left"/>
      <w:pPr>
        <w:tabs>
          <w:tab w:val="left" w:pos="1620"/>
        </w:tabs>
        <w:ind w:left="1620" w:hanging="360"/>
      </w:pPr>
      <w:rPr>
        <w:rFonts w:hint="default" w:ascii="Wingdings" w:hAnsi="Wingdings"/>
      </w:rPr>
    </w:lvl>
  </w:abstractNum>
  <w:abstractNum w:abstractNumId="3">
    <w:nsid w:val="58EF1FC7"/>
    <w:multiLevelType w:val="singleLevel"/>
    <w:tmpl w:val="58EF1FC7"/>
    <w:lvl w:ilvl="0" w:tentative="0">
      <w:start w:val="1"/>
      <w:numFmt w:val="decimal"/>
      <w:lvlText w:val="%1."/>
      <w:lvlJc w:val="left"/>
      <w:pPr>
        <w:tabs>
          <w:tab w:val="left" w:pos="312"/>
        </w:tabs>
      </w:pPr>
    </w:lvl>
  </w:abstractNum>
  <w:abstractNum w:abstractNumId="4">
    <w:nsid w:val="5A58CC35"/>
    <w:multiLevelType w:val="singleLevel"/>
    <w:tmpl w:val="5A58CC35"/>
    <w:lvl w:ilvl="0" w:tentative="0">
      <w:start w:val="1"/>
      <w:numFmt w:val="decimal"/>
      <w:suff w:val="nothing"/>
      <w:lvlText w:val="（%1）"/>
      <w:lvlJc w:val="left"/>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QyN2JhNDVjZjYwNDU4M2Y2NWFjZjk5MGIxZDg3NTcifQ=="/>
  </w:docVars>
  <w:rsids>
    <w:rsidRoot w:val="000F3525"/>
    <w:rsid w:val="000054A3"/>
    <w:rsid w:val="00010984"/>
    <w:rsid w:val="0001151F"/>
    <w:rsid w:val="000163F9"/>
    <w:rsid w:val="000172B9"/>
    <w:rsid w:val="00020FB6"/>
    <w:rsid w:val="00023593"/>
    <w:rsid w:val="00026018"/>
    <w:rsid w:val="00026B70"/>
    <w:rsid w:val="00026CC2"/>
    <w:rsid w:val="00030265"/>
    <w:rsid w:val="00042122"/>
    <w:rsid w:val="00042C8F"/>
    <w:rsid w:val="00046453"/>
    <w:rsid w:val="00051DAE"/>
    <w:rsid w:val="0005555C"/>
    <w:rsid w:val="000576D4"/>
    <w:rsid w:val="00060B51"/>
    <w:rsid w:val="00060DCB"/>
    <w:rsid w:val="00064380"/>
    <w:rsid w:val="00066092"/>
    <w:rsid w:val="00066472"/>
    <w:rsid w:val="000717A3"/>
    <w:rsid w:val="000729B1"/>
    <w:rsid w:val="00080D4B"/>
    <w:rsid w:val="000841C9"/>
    <w:rsid w:val="00087C7F"/>
    <w:rsid w:val="0009041D"/>
    <w:rsid w:val="000921B5"/>
    <w:rsid w:val="00096671"/>
    <w:rsid w:val="00096FAF"/>
    <w:rsid w:val="000977FB"/>
    <w:rsid w:val="000A265A"/>
    <w:rsid w:val="000A3DD4"/>
    <w:rsid w:val="000A457B"/>
    <w:rsid w:val="000A69A6"/>
    <w:rsid w:val="000A759A"/>
    <w:rsid w:val="000B1847"/>
    <w:rsid w:val="000B185E"/>
    <w:rsid w:val="000B2A07"/>
    <w:rsid w:val="000B2D66"/>
    <w:rsid w:val="000B4E8B"/>
    <w:rsid w:val="000B4F36"/>
    <w:rsid w:val="000B653B"/>
    <w:rsid w:val="000B7241"/>
    <w:rsid w:val="000C1FDC"/>
    <w:rsid w:val="000C26D6"/>
    <w:rsid w:val="000C4EF3"/>
    <w:rsid w:val="000C5F36"/>
    <w:rsid w:val="000D0CD8"/>
    <w:rsid w:val="000D1F2F"/>
    <w:rsid w:val="000D66B5"/>
    <w:rsid w:val="000E4B6B"/>
    <w:rsid w:val="000E4E9C"/>
    <w:rsid w:val="000E6C38"/>
    <w:rsid w:val="000E718E"/>
    <w:rsid w:val="000E78FE"/>
    <w:rsid w:val="000F0DFC"/>
    <w:rsid w:val="000F3525"/>
    <w:rsid w:val="000F3A9A"/>
    <w:rsid w:val="00103897"/>
    <w:rsid w:val="00105123"/>
    <w:rsid w:val="00105FA4"/>
    <w:rsid w:val="00107F23"/>
    <w:rsid w:val="00110916"/>
    <w:rsid w:val="00111856"/>
    <w:rsid w:val="00112804"/>
    <w:rsid w:val="001137D0"/>
    <w:rsid w:val="001150CD"/>
    <w:rsid w:val="00115601"/>
    <w:rsid w:val="00116C0B"/>
    <w:rsid w:val="00120861"/>
    <w:rsid w:val="00126077"/>
    <w:rsid w:val="00133A48"/>
    <w:rsid w:val="001408A2"/>
    <w:rsid w:val="00142195"/>
    <w:rsid w:val="00146EB2"/>
    <w:rsid w:val="00150A22"/>
    <w:rsid w:val="00155B4F"/>
    <w:rsid w:val="00160541"/>
    <w:rsid w:val="00173DB5"/>
    <w:rsid w:val="00174AB6"/>
    <w:rsid w:val="00177CD8"/>
    <w:rsid w:val="00177FA8"/>
    <w:rsid w:val="00180044"/>
    <w:rsid w:val="00183163"/>
    <w:rsid w:val="00183F36"/>
    <w:rsid w:val="00184FF2"/>
    <w:rsid w:val="001944A0"/>
    <w:rsid w:val="00194C58"/>
    <w:rsid w:val="0019564E"/>
    <w:rsid w:val="00195D7A"/>
    <w:rsid w:val="00195DB9"/>
    <w:rsid w:val="001A07D1"/>
    <w:rsid w:val="001A24EE"/>
    <w:rsid w:val="001A4C7B"/>
    <w:rsid w:val="001A5A53"/>
    <w:rsid w:val="001A5ED1"/>
    <w:rsid w:val="001A7D84"/>
    <w:rsid w:val="001B2C9E"/>
    <w:rsid w:val="001B3C0C"/>
    <w:rsid w:val="001B67E8"/>
    <w:rsid w:val="001B776C"/>
    <w:rsid w:val="001C41A4"/>
    <w:rsid w:val="001C4F52"/>
    <w:rsid w:val="001D6650"/>
    <w:rsid w:val="001E08E8"/>
    <w:rsid w:val="001E454F"/>
    <w:rsid w:val="001F025F"/>
    <w:rsid w:val="001F1914"/>
    <w:rsid w:val="001F2A5B"/>
    <w:rsid w:val="001F3CCB"/>
    <w:rsid w:val="001F49E5"/>
    <w:rsid w:val="00210E91"/>
    <w:rsid w:val="00211425"/>
    <w:rsid w:val="002128F4"/>
    <w:rsid w:val="00215013"/>
    <w:rsid w:val="0021583E"/>
    <w:rsid w:val="002203F0"/>
    <w:rsid w:val="00220851"/>
    <w:rsid w:val="002221C4"/>
    <w:rsid w:val="00241386"/>
    <w:rsid w:val="00243CC8"/>
    <w:rsid w:val="00245A88"/>
    <w:rsid w:val="00246BC2"/>
    <w:rsid w:val="00246E42"/>
    <w:rsid w:val="00247211"/>
    <w:rsid w:val="0025048A"/>
    <w:rsid w:val="00252E7E"/>
    <w:rsid w:val="0025490A"/>
    <w:rsid w:val="00254AAB"/>
    <w:rsid w:val="0025752F"/>
    <w:rsid w:val="00257808"/>
    <w:rsid w:val="002603C5"/>
    <w:rsid w:val="00263896"/>
    <w:rsid w:val="00264EFE"/>
    <w:rsid w:val="00267150"/>
    <w:rsid w:val="002675C1"/>
    <w:rsid w:val="002675FE"/>
    <w:rsid w:val="00274AFA"/>
    <w:rsid w:val="002760CE"/>
    <w:rsid w:val="002800ED"/>
    <w:rsid w:val="00282345"/>
    <w:rsid w:val="002836CD"/>
    <w:rsid w:val="00283C63"/>
    <w:rsid w:val="00284E00"/>
    <w:rsid w:val="0028741E"/>
    <w:rsid w:val="002915C3"/>
    <w:rsid w:val="00294AA4"/>
    <w:rsid w:val="002958EB"/>
    <w:rsid w:val="00296C57"/>
    <w:rsid w:val="002976B2"/>
    <w:rsid w:val="002A00C3"/>
    <w:rsid w:val="002A0682"/>
    <w:rsid w:val="002A1C41"/>
    <w:rsid w:val="002A656E"/>
    <w:rsid w:val="002A7FC6"/>
    <w:rsid w:val="002B054F"/>
    <w:rsid w:val="002B1718"/>
    <w:rsid w:val="002B54D8"/>
    <w:rsid w:val="002C0200"/>
    <w:rsid w:val="002C0587"/>
    <w:rsid w:val="002C0AED"/>
    <w:rsid w:val="002C126E"/>
    <w:rsid w:val="002C31C1"/>
    <w:rsid w:val="002C433F"/>
    <w:rsid w:val="002C5FC2"/>
    <w:rsid w:val="002C624E"/>
    <w:rsid w:val="002C6521"/>
    <w:rsid w:val="002D0A46"/>
    <w:rsid w:val="002D3059"/>
    <w:rsid w:val="002D3D9E"/>
    <w:rsid w:val="002D5360"/>
    <w:rsid w:val="002D5737"/>
    <w:rsid w:val="002E0C26"/>
    <w:rsid w:val="002E0D1B"/>
    <w:rsid w:val="002E1ED9"/>
    <w:rsid w:val="002E5CC6"/>
    <w:rsid w:val="002F2758"/>
    <w:rsid w:val="002F37EE"/>
    <w:rsid w:val="002F4237"/>
    <w:rsid w:val="003068A9"/>
    <w:rsid w:val="00312800"/>
    <w:rsid w:val="0031285D"/>
    <w:rsid w:val="00314D0F"/>
    <w:rsid w:val="003210EC"/>
    <w:rsid w:val="00324FA5"/>
    <w:rsid w:val="00326A63"/>
    <w:rsid w:val="00330F9B"/>
    <w:rsid w:val="0033766C"/>
    <w:rsid w:val="003552AE"/>
    <w:rsid w:val="00363A03"/>
    <w:rsid w:val="00363CA3"/>
    <w:rsid w:val="00366394"/>
    <w:rsid w:val="00366460"/>
    <w:rsid w:val="0037395F"/>
    <w:rsid w:val="00376661"/>
    <w:rsid w:val="00380FD2"/>
    <w:rsid w:val="00381A16"/>
    <w:rsid w:val="0038339B"/>
    <w:rsid w:val="0038499B"/>
    <w:rsid w:val="00390819"/>
    <w:rsid w:val="003909DC"/>
    <w:rsid w:val="00392EC8"/>
    <w:rsid w:val="003930E9"/>
    <w:rsid w:val="003936EE"/>
    <w:rsid w:val="00397BCC"/>
    <w:rsid w:val="003A5F2B"/>
    <w:rsid w:val="003A71BD"/>
    <w:rsid w:val="003A7860"/>
    <w:rsid w:val="003B2BF6"/>
    <w:rsid w:val="003B72E8"/>
    <w:rsid w:val="003C26C1"/>
    <w:rsid w:val="003C5001"/>
    <w:rsid w:val="003D675F"/>
    <w:rsid w:val="003D7ABC"/>
    <w:rsid w:val="003E069A"/>
    <w:rsid w:val="003E22D6"/>
    <w:rsid w:val="003E3D87"/>
    <w:rsid w:val="003E6E8F"/>
    <w:rsid w:val="003F283A"/>
    <w:rsid w:val="00401F6F"/>
    <w:rsid w:val="004025CC"/>
    <w:rsid w:val="00402FD2"/>
    <w:rsid w:val="00414CF9"/>
    <w:rsid w:val="004150D7"/>
    <w:rsid w:val="004231B9"/>
    <w:rsid w:val="0042496A"/>
    <w:rsid w:val="00426760"/>
    <w:rsid w:val="00432078"/>
    <w:rsid w:val="00433182"/>
    <w:rsid w:val="0043486C"/>
    <w:rsid w:val="0043775D"/>
    <w:rsid w:val="0044308F"/>
    <w:rsid w:val="004451B7"/>
    <w:rsid w:val="004500ED"/>
    <w:rsid w:val="004619B4"/>
    <w:rsid w:val="0046378A"/>
    <w:rsid w:val="004643E0"/>
    <w:rsid w:val="00470741"/>
    <w:rsid w:val="00472F86"/>
    <w:rsid w:val="00475B9F"/>
    <w:rsid w:val="00485B18"/>
    <w:rsid w:val="004871B8"/>
    <w:rsid w:val="0048759B"/>
    <w:rsid w:val="00491BDD"/>
    <w:rsid w:val="004948C9"/>
    <w:rsid w:val="00495D5C"/>
    <w:rsid w:val="00496588"/>
    <w:rsid w:val="00497F3B"/>
    <w:rsid w:val="004A2516"/>
    <w:rsid w:val="004A2B63"/>
    <w:rsid w:val="004A2C35"/>
    <w:rsid w:val="004A4E8A"/>
    <w:rsid w:val="004A734A"/>
    <w:rsid w:val="004A7A39"/>
    <w:rsid w:val="004B19AD"/>
    <w:rsid w:val="004B1F91"/>
    <w:rsid w:val="004C326C"/>
    <w:rsid w:val="004C3E7C"/>
    <w:rsid w:val="004D414F"/>
    <w:rsid w:val="004D71CB"/>
    <w:rsid w:val="004D738E"/>
    <w:rsid w:val="004E2CCA"/>
    <w:rsid w:val="004E3939"/>
    <w:rsid w:val="004E39BD"/>
    <w:rsid w:val="005009F1"/>
    <w:rsid w:val="00500DEB"/>
    <w:rsid w:val="0050271F"/>
    <w:rsid w:val="005036F8"/>
    <w:rsid w:val="00507357"/>
    <w:rsid w:val="005113AA"/>
    <w:rsid w:val="00511E50"/>
    <w:rsid w:val="00516152"/>
    <w:rsid w:val="00520251"/>
    <w:rsid w:val="00520EA8"/>
    <w:rsid w:val="00521073"/>
    <w:rsid w:val="00522EC5"/>
    <w:rsid w:val="005352F8"/>
    <w:rsid w:val="005376CD"/>
    <w:rsid w:val="00545E48"/>
    <w:rsid w:val="00551E99"/>
    <w:rsid w:val="00555E74"/>
    <w:rsid w:val="005560F8"/>
    <w:rsid w:val="00557978"/>
    <w:rsid w:val="00557D46"/>
    <w:rsid w:val="00564686"/>
    <w:rsid w:val="0057495D"/>
    <w:rsid w:val="00575BAB"/>
    <w:rsid w:val="005762DA"/>
    <w:rsid w:val="00577F90"/>
    <w:rsid w:val="00580AC2"/>
    <w:rsid w:val="00583D1D"/>
    <w:rsid w:val="00584641"/>
    <w:rsid w:val="005850F6"/>
    <w:rsid w:val="00594423"/>
    <w:rsid w:val="005A3EAA"/>
    <w:rsid w:val="005A537B"/>
    <w:rsid w:val="005B09AB"/>
    <w:rsid w:val="005B3847"/>
    <w:rsid w:val="005B758C"/>
    <w:rsid w:val="005D02DE"/>
    <w:rsid w:val="005D3120"/>
    <w:rsid w:val="005E3052"/>
    <w:rsid w:val="005F0C83"/>
    <w:rsid w:val="005F12DB"/>
    <w:rsid w:val="005F1C75"/>
    <w:rsid w:val="005F2707"/>
    <w:rsid w:val="005F6389"/>
    <w:rsid w:val="0060577E"/>
    <w:rsid w:val="006077C3"/>
    <w:rsid w:val="00611697"/>
    <w:rsid w:val="006138A9"/>
    <w:rsid w:val="0061566D"/>
    <w:rsid w:val="006201BD"/>
    <w:rsid w:val="00636AE5"/>
    <w:rsid w:val="006402D4"/>
    <w:rsid w:val="00642FD2"/>
    <w:rsid w:val="00644EA3"/>
    <w:rsid w:val="00646285"/>
    <w:rsid w:val="006462D4"/>
    <w:rsid w:val="006465F6"/>
    <w:rsid w:val="00646AA3"/>
    <w:rsid w:val="00647F65"/>
    <w:rsid w:val="006516E9"/>
    <w:rsid w:val="0065328A"/>
    <w:rsid w:val="00653BCD"/>
    <w:rsid w:val="006540E6"/>
    <w:rsid w:val="00654225"/>
    <w:rsid w:val="00656E38"/>
    <w:rsid w:val="00665B8B"/>
    <w:rsid w:val="00671A60"/>
    <w:rsid w:val="00672624"/>
    <w:rsid w:val="00672A1A"/>
    <w:rsid w:val="0067576D"/>
    <w:rsid w:val="006803D0"/>
    <w:rsid w:val="0068274A"/>
    <w:rsid w:val="006833A6"/>
    <w:rsid w:val="006838C8"/>
    <w:rsid w:val="00683D9B"/>
    <w:rsid w:val="00685BE9"/>
    <w:rsid w:val="0069197C"/>
    <w:rsid w:val="006946FA"/>
    <w:rsid w:val="0069601C"/>
    <w:rsid w:val="006A2AED"/>
    <w:rsid w:val="006A7AB4"/>
    <w:rsid w:val="006B2630"/>
    <w:rsid w:val="006B3248"/>
    <w:rsid w:val="006B45F9"/>
    <w:rsid w:val="006C19E1"/>
    <w:rsid w:val="006E196C"/>
    <w:rsid w:val="006E2A6A"/>
    <w:rsid w:val="006E3E06"/>
    <w:rsid w:val="006F3258"/>
    <w:rsid w:val="006F3D3D"/>
    <w:rsid w:val="006F5E1F"/>
    <w:rsid w:val="006F7D47"/>
    <w:rsid w:val="00707D36"/>
    <w:rsid w:val="007121AA"/>
    <w:rsid w:val="00714DDE"/>
    <w:rsid w:val="00717BD1"/>
    <w:rsid w:val="00717CC5"/>
    <w:rsid w:val="00721E97"/>
    <w:rsid w:val="00723877"/>
    <w:rsid w:val="00726ED5"/>
    <w:rsid w:val="00732CCF"/>
    <w:rsid w:val="00736A6F"/>
    <w:rsid w:val="0074143D"/>
    <w:rsid w:val="00742C7B"/>
    <w:rsid w:val="00744656"/>
    <w:rsid w:val="00747067"/>
    <w:rsid w:val="0075208D"/>
    <w:rsid w:val="00755930"/>
    <w:rsid w:val="00757EC9"/>
    <w:rsid w:val="0076051C"/>
    <w:rsid w:val="00766C11"/>
    <w:rsid w:val="00767DDE"/>
    <w:rsid w:val="00771A94"/>
    <w:rsid w:val="00771C90"/>
    <w:rsid w:val="007757E4"/>
    <w:rsid w:val="007757EC"/>
    <w:rsid w:val="00775C3B"/>
    <w:rsid w:val="00776114"/>
    <w:rsid w:val="00783F1D"/>
    <w:rsid w:val="007902C4"/>
    <w:rsid w:val="00794458"/>
    <w:rsid w:val="00795E01"/>
    <w:rsid w:val="00796360"/>
    <w:rsid w:val="007A0795"/>
    <w:rsid w:val="007A0DBD"/>
    <w:rsid w:val="007A38B8"/>
    <w:rsid w:val="007A59CF"/>
    <w:rsid w:val="007A68F0"/>
    <w:rsid w:val="007A6C9C"/>
    <w:rsid w:val="007B2145"/>
    <w:rsid w:val="007B3571"/>
    <w:rsid w:val="007B3C67"/>
    <w:rsid w:val="007B6369"/>
    <w:rsid w:val="007B69CA"/>
    <w:rsid w:val="007C14A7"/>
    <w:rsid w:val="007C4180"/>
    <w:rsid w:val="007D099A"/>
    <w:rsid w:val="007D18D1"/>
    <w:rsid w:val="007D1E04"/>
    <w:rsid w:val="007D266D"/>
    <w:rsid w:val="007D390E"/>
    <w:rsid w:val="007D4D7F"/>
    <w:rsid w:val="007D5B27"/>
    <w:rsid w:val="007D6697"/>
    <w:rsid w:val="007E34D8"/>
    <w:rsid w:val="007E3E4C"/>
    <w:rsid w:val="007F54AC"/>
    <w:rsid w:val="007F7061"/>
    <w:rsid w:val="007F7C19"/>
    <w:rsid w:val="008007CD"/>
    <w:rsid w:val="00804457"/>
    <w:rsid w:val="00804DDB"/>
    <w:rsid w:val="008050BE"/>
    <w:rsid w:val="008056B0"/>
    <w:rsid w:val="00806D2C"/>
    <w:rsid w:val="00813975"/>
    <w:rsid w:val="008160F9"/>
    <w:rsid w:val="00826988"/>
    <w:rsid w:val="00840BC5"/>
    <w:rsid w:val="008427B1"/>
    <w:rsid w:val="008438FC"/>
    <w:rsid w:val="008461AC"/>
    <w:rsid w:val="0085326E"/>
    <w:rsid w:val="00860FE9"/>
    <w:rsid w:val="00865347"/>
    <w:rsid w:val="008703F1"/>
    <w:rsid w:val="00876E0B"/>
    <w:rsid w:val="00882538"/>
    <w:rsid w:val="00884626"/>
    <w:rsid w:val="00887811"/>
    <w:rsid w:val="00891DF7"/>
    <w:rsid w:val="00893A86"/>
    <w:rsid w:val="0089493F"/>
    <w:rsid w:val="008A3CF6"/>
    <w:rsid w:val="008A54E3"/>
    <w:rsid w:val="008A59B6"/>
    <w:rsid w:val="008B027A"/>
    <w:rsid w:val="008B2237"/>
    <w:rsid w:val="008B3FE0"/>
    <w:rsid w:val="008B576D"/>
    <w:rsid w:val="008B57D0"/>
    <w:rsid w:val="008C0A07"/>
    <w:rsid w:val="008C256A"/>
    <w:rsid w:val="008C2F10"/>
    <w:rsid w:val="008C5A65"/>
    <w:rsid w:val="008C626F"/>
    <w:rsid w:val="008F3A4C"/>
    <w:rsid w:val="008F65FA"/>
    <w:rsid w:val="0090413B"/>
    <w:rsid w:val="0090524F"/>
    <w:rsid w:val="00905DEC"/>
    <w:rsid w:val="0091134E"/>
    <w:rsid w:val="00912D1B"/>
    <w:rsid w:val="00914D31"/>
    <w:rsid w:val="009170C0"/>
    <w:rsid w:val="0092169A"/>
    <w:rsid w:val="00924ED9"/>
    <w:rsid w:val="0093393C"/>
    <w:rsid w:val="00936211"/>
    <w:rsid w:val="0094284B"/>
    <w:rsid w:val="00955A6A"/>
    <w:rsid w:val="0095615F"/>
    <w:rsid w:val="0095773B"/>
    <w:rsid w:val="009621E7"/>
    <w:rsid w:val="0096312B"/>
    <w:rsid w:val="00981291"/>
    <w:rsid w:val="009A061A"/>
    <w:rsid w:val="009B57F7"/>
    <w:rsid w:val="009C21A7"/>
    <w:rsid w:val="009C231A"/>
    <w:rsid w:val="009C4F42"/>
    <w:rsid w:val="009C5D7E"/>
    <w:rsid w:val="009C5D91"/>
    <w:rsid w:val="009D0005"/>
    <w:rsid w:val="009D0E2B"/>
    <w:rsid w:val="009D5353"/>
    <w:rsid w:val="009D6596"/>
    <w:rsid w:val="009E0D8B"/>
    <w:rsid w:val="009E4413"/>
    <w:rsid w:val="009F14AA"/>
    <w:rsid w:val="00A01C02"/>
    <w:rsid w:val="00A03DFC"/>
    <w:rsid w:val="00A056B8"/>
    <w:rsid w:val="00A10987"/>
    <w:rsid w:val="00A122B6"/>
    <w:rsid w:val="00A1501F"/>
    <w:rsid w:val="00A152EF"/>
    <w:rsid w:val="00A169F9"/>
    <w:rsid w:val="00A17CD6"/>
    <w:rsid w:val="00A220FA"/>
    <w:rsid w:val="00A26A9C"/>
    <w:rsid w:val="00A2739D"/>
    <w:rsid w:val="00A27B3D"/>
    <w:rsid w:val="00A347FA"/>
    <w:rsid w:val="00A35C9D"/>
    <w:rsid w:val="00A44BBC"/>
    <w:rsid w:val="00A45E4B"/>
    <w:rsid w:val="00A47587"/>
    <w:rsid w:val="00A47860"/>
    <w:rsid w:val="00A47BD1"/>
    <w:rsid w:val="00A55F41"/>
    <w:rsid w:val="00A56DDC"/>
    <w:rsid w:val="00A56FA1"/>
    <w:rsid w:val="00A66179"/>
    <w:rsid w:val="00A67867"/>
    <w:rsid w:val="00A67E78"/>
    <w:rsid w:val="00A70D35"/>
    <w:rsid w:val="00A7181A"/>
    <w:rsid w:val="00A71DDF"/>
    <w:rsid w:val="00A731A0"/>
    <w:rsid w:val="00A84051"/>
    <w:rsid w:val="00A84C6D"/>
    <w:rsid w:val="00A8572A"/>
    <w:rsid w:val="00A876AA"/>
    <w:rsid w:val="00A876D2"/>
    <w:rsid w:val="00A877C4"/>
    <w:rsid w:val="00A90C78"/>
    <w:rsid w:val="00A9473C"/>
    <w:rsid w:val="00A95B86"/>
    <w:rsid w:val="00A96657"/>
    <w:rsid w:val="00A96F18"/>
    <w:rsid w:val="00A9722D"/>
    <w:rsid w:val="00AA1DEE"/>
    <w:rsid w:val="00AA3A1B"/>
    <w:rsid w:val="00AA77F8"/>
    <w:rsid w:val="00AB144C"/>
    <w:rsid w:val="00AC5E08"/>
    <w:rsid w:val="00AC6280"/>
    <w:rsid w:val="00AD0317"/>
    <w:rsid w:val="00AD2019"/>
    <w:rsid w:val="00AD647B"/>
    <w:rsid w:val="00AE03A2"/>
    <w:rsid w:val="00AE36CB"/>
    <w:rsid w:val="00AE5C6A"/>
    <w:rsid w:val="00AF134A"/>
    <w:rsid w:val="00AF244E"/>
    <w:rsid w:val="00AF523C"/>
    <w:rsid w:val="00AF5EC8"/>
    <w:rsid w:val="00B01727"/>
    <w:rsid w:val="00B079BF"/>
    <w:rsid w:val="00B1156E"/>
    <w:rsid w:val="00B16D8C"/>
    <w:rsid w:val="00B20A30"/>
    <w:rsid w:val="00B23A6F"/>
    <w:rsid w:val="00B23ABB"/>
    <w:rsid w:val="00B32068"/>
    <w:rsid w:val="00B37EDE"/>
    <w:rsid w:val="00B409CA"/>
    <w:rsid w:val="00B44D70"/>
    <w:rsid w:val="00B55A6C"/>
    <w:rsid w:val="00B57059"/>
    <w:rsid w:val="00B60C32"/>
    <w:rsid w:val="00B61955"/>
    <w:rsid w:val="00B6271E"/>
    <w:rsid w:val="00B640F3"/>
    <w:rsid w:val="00B66EFB"/>
    <w:rsid w:val="00B80EE3"/>
    <w:rsid w:val="00B831D3"/>
    <w:rsid w:val="00B85022"/>
    <w:rsid w:val="00B8576C"/>
    <w:rsid w:val="00B941AC"/>
    <w:rsid w:val="00B95821"/>
    <w:rsid w:val="00BA0A0D"/>
    <w:rsid w:val="00BA1936"/>
    <w:rsid w:val="00BA3DEC"/>
    <w:rsid w:val="00BB6F77"/>
    <w:rsid w:val="00BB790A"/>
    <w:rsid w:val="00BC1C1F"/>
    <w:rsid w:val="00BC1E8F"/>
    <w:rsid w:val="00BC2727"/>
    <w:rsid w:val="00BD0509"/>
    <w:rsid w:val="00BD0784"/>
    <w:rsid w:val="00BD1175"/>
    <w:rsid w:val="00BD5AF7"/>
    <w:rsid w:val="00BE38AA"/>
    <w:rsid w:val="00BE5FF1"/>
    <w:rsid w:val="00BE7661"/>
    <w:rsid w:val="00BF6C78"/>
    <w:rsid w:val="00C050DE"/>
    <w:rsid w:val="00C1215D"/>
    <w:rsid w:val="00C14CCF"/>
    <w:rsid w:val="00C20313"/>
    <w:rsid w:val="00C25D52"/>
    <w:rsid w:val="00C26EBC"/>
    <w:rsid w:val="00C307F3"/>
    <w:rsid w:val="00C333E4"/>
    <w:rsid w:val="00C41982"/>
    <w:rsid w:val="00C41C45"/>
    <w:rsid w:val="00C45A60"/>
    <w:rsid w:val="00C45D7C"/>
    <w:rsid w:val="00C500C7"/>
    <w:rsid w:val="00C50BB7"/>
    <w:rsid w:val="00C55DC8"/>
    <w:rsid w:val="00C651EA"/>
    <w:rsid w:val="00C67A9A"/>
    <w:rsid w:val="00C728B6"/>
    <w:rsid w:val="00C73C85"/>
    <w:rsid w:val="00C74C8C"/>
    <w:rsid w:val="00C77829"/>
    <w:rsid w:val="00C77A77"/>
    <w:rsid w:val="00C87F95"/>
    <w:rsid w:val="00C93653"/>
    <w:rsid w:val="00C94CEF"/>
    <w:rsid w:val="00C9624E"/>
    <w:rsid w:val="00CA01CD"/>
    <w:rsid w:val="00CA0A5D"/>
    <w:rsid w:val="00CA180B"/>
    <w:rsid w:val="00CA6E47"/>
    <w:rsid w:val="00CA7904"/>
    <w:rsid w:val="00CB03C2"/>
    <w:rsid w:val="00CB0BE7"/>
    <w:rsid w:val="00CB0CCC"/>
    <w:rsid w:val="00CB152C"/>
    <w:rsid w:val="00CB26D0"/>
    <w:rsid w:val="00CC0330"/>
    <w:rsid w:val="00CC114D"/>
    <w:rsid w:val="00CC23E3"/>
    <w:rsid w:val="00CC5814"/>
    <w:rsid w:val="00CC7330"/>
    <w:rsid w:val="00CD1754"/>
    <w:rsid w:val="00CD3A9F"/>
    <w:rsid w:val="00CD3D89"/>
    <w:rsid w:val="00CD454D"/>
    <w:rsid w:val="00CD7263"/>
    <w:rsid w:val="00CE0BA8"/>
    <w:rsid w:val="00CE12D6"/>
    <w:rsid w:val="00CE38AA"/>
    <w:rsid w:val="00CE5327"/>
    <w:rsid w:val="00CE770B"/>
    <w:rsid w:val="00CE7DC4"/>
    <w:rsid w:val="00CF005C"/>
    <w:rsid w:val="00CF1BCD"/>
    <w:rsid w:val="00CF2B82"/>
    <w:rsid w:val="00CF351D"/>
    <w:rsid w:val="00CF74E3"/>
    <w:rsid w:val="00CF7B19"/>
    <w:rsid w:val="00D00149"/>
    <w:rsid w:val="00D019D8"/>
    <w:rsid w:val="00D01C21"/>
    <w:rsid w:val="00D03445"/>
    <w:rsid w:val="00D04078"/>
    <w:rsid w:val="00D05135"/>
    <w:rsid w:val="00D0678E"/>
    <w:rsid w:val="00D113D1"/>
    <w:rsid w:val="00D16DAD"/>
    <w:rsid w:val="00D21222"/>
    <w:rsid w:val="00D24106"/>
    <w:rsid w:val="00D24319"/>
    <w:rsid w:val="00D25B9C"/>
    <w:rsid w:val="00D25E3E"/>
    <w:rsid w:val="00D3009A"/>
    <w:rsid w:val="00D326E3"/>
    <w:rsid w:val="00D34685"/>
    <w:rsid w:val="00D3494B"/>
    <w:rsid w:val="00D37BA5"/>
    <w:rsid w:val="00D44E75"/>
    <w:rsid w:val="00D47EAA"/>
    <w:rsid w:val="00D51400"/>
    <w:rsid w:val="00D521D7"/>
    <w:rsid w:val="00D53859"/>
    <w:rsid w:val="00D602BB"/>
    <w:rsid w:val="00D60B72"/>
    <w:rsid w:val="00D6165F"/>
    <w:rsid w:val="00D61F5A"/>
    <w:rsid w:val="00D768D4"/>
    <w:rsid w:val="00D831C3"/>
    <w:rsid w:val="00D85DEA"/>
    <w:rsid w:val="00D8725E"/>
    <w:rsid w:val="00DA2299"/>
    <w:rsid w:val="00DA2C04"/>
    <w:rsid w:val="00DA3042"/>
    <w:rsid w:val="00DA75A0"/>
    <w:rsid w:val="00DB0CF1"/>
    <w:rsid w:val="00DB5F2E"/>
    <w:rsid w:val="00DB655B"/>
    <w:rsid w:val="00DB746D"/>
    <w:rsid w:val="00DC391E"/>
    <w:rsid w:val="00DC49E6"/>
    <w:rsid w:val="00DC4E62"/>
    <w:rsid w:val="00DC5720"/>
    <w:rsid w:val="00DC76EC"/>
    <w:rsid w:val="00DD09CD"/>
    <w:rsid w:val="00DD1164"/>
    <w:rsid w:val="00DD1515"/>
    <w:rsid w:val="00DD27C8"/>
    <w:rsid w:val="00DD3811"/>
    <w:rsid w:val="00DD5FC8"/>
    <w:rsid w:val="00DE1A47"/>
    <w:rsid w:val="00DE2CA3"/>
    <w:rsid w:val="00DE4B91"/>
    <w:rsid w:val="00DE6A9E"/>
    <w:rsid w:val="00DF0FFE"/>
    <w:rsid w:val="00DF4D28"/>
    <w:rsid w:val="00DF7B30"/>
    <w:rsid w:val="00E002CF"/>
    <w:rsid w:val="00E00A57"/>
    <w:rsid w:val="00E027D1"/>
    <w:rsid w:val="00E02CBD"/>
    <w:rsid w:val="00E02F4A"/>
    <w:rsid w:val="00E04170"/>
    <w:rsid w:val="00E05E2C"/>
    <w:rsid w:val="00E122CB"/>
    <w:rsid w:val="00E12EC9"/>
    <w:rsid w:val="00E15AB2"/>
    <w:rsid w:val="00E15BF3"/>
    <w:rsid w:val="00E167F6"/>
    <w:rsid w:val="00E23AE4"/>
    <w:rsid w:val="00E25F8B"/>
    <w:rsid w:val="00E30B1E"/>
    <w:rsid w:val="00E31318"/>
    <w:rsid w:val="00E40074"/>
    <w:rsid w:val="00E430B4"/>
    <w:rsid w:val="00E43C4B"/>
    <w:rsid w:val="00E5208B"/>
    <w:rsid w:val="00E5321B"/>
    <w:rsid w:val="00E57195"/>
    <w:rsid w:val="00E57C7A"/>
    <w:rsid w:val="00E6411A"/>
    <w:rsid w:val="00E645F8"/>
    <w:rsid w:val="00E6592A"/>
    <w:rsid w:val="00E709C2"/>
    <w:rsid w:val="00E71047"/>
    <w:rsid w:val="00E7154B"/>
    <w:rsid w:val="00E73138"/>
    <w:rsid w:val="00E74277"/>
    <w:rsid w:val="00E81CA1"/>
    <w:rsid w:val="00E83743"/>
    <w:rsid w:val="00E871E7"/>
    <w:rsid w:val="00E953AC"/>
    <w:rsid w:val="00E96C0A"/>
    <w:rsid w:val="00E976CB"/>
    <w:rsid w:val="00EB1F59"/>
    <w:rsid w:val="00EC4CB5"/>
    <w:rsid w:val="00EC608D"/>
    <w:rsid w:val="00ED4E31"/>
    <w:rsid w:val="00ED4EA1"/>
    <w:rsid w:val="00ED605A"/>
    <w:rsid w:val="00EE1898"/>
    <w:rsid w:val="00EE1920"/>
    <w:rsid w:val="00EE408C"/>
    <w:rsid w:val="00EE60F4"/>
    <w:rsid w:val="00EF18F9"/>
    <w:rsid w:val="00EF4070"/>
    <w:rsid w:val="00EF7AA9"/>
    <w:rsid w:val="00F0085B"/>
    <w:rsid w:val="00F013E6"/>
    <w:rsid w:val="00F03FBD"/>
    <w:rsid w:val="00F05DBA"/>
    <w:rsid w:val="00F060DF"/>
    <w:rsid w:val="00F06762"/>
    <w:rsid w:val="00F06ABC"/>
    <w:rsid w:val="00F11566"/>
    <w:rsid w:val="00F1248C"/>
    <w:rsid w:val="00F15756"/>
    <w:rsid w:val="00F2510C"/>
    <w:rsid w:val="00F27526"/>
    <w:rsid w:val="00F301F2"/>
    <w:rsid w:val="00F30C90"/>
    <w:rsid w:val="00F31BA7"/>
    <w:rsid w:val="00F31EE7"/>
    <w:rsid w:val="00F325F1"/>
    <w:rsid w:val="00F36F77"/>
    <w:rsid w:val="00F42A7B"/>
    <w:rsid w:val="00F44777"/>
    <w:rsid w:val="00F46415"/>
    <w:rsid w:val="00F47CBB"/>
    <w:rsid w:val="00F51340"/>
    <w:rsid w:val="00F52665"/>
    <w:rsid w:val="00F530C6"/>
    <w:rsid w:val="00F54D67"/>
    <w:rsid w:val="00F56397"/>
    <w:rsid w:val="00F575FA"/>
    <w:rsid w:val="00F62B95"/>
    <w:rsid w:val="00F63F96"/>
    <w:rsid w:val="00F667D2"/>
    <w:rsid w:val="00F720EB"/>
    <w:rsid w:val="00F73CCA"/>
    <w:rsid w:val="00F73DE3"/>
    <w:rsid w:val="00F74830"/>
    <w:rsid w:val="00F77809"/>
    <w:rsid w:val="00F82CDF"/>
    <w:rsid w:val="00F85D68"/>
    <w:rsid w:val="00F86523"/>
    <w:rsid w:val="00F87A9E"/>
    <w:rsid w:val="00FA063D"/>
    <w:rsid w:val="00FA0770"/>
    <w:rsid w:val="00FA65B6"/>
    <w:rsid w:val="00FB0173"/>
    <w:rsid w:val="00FB6C5A"/>
    <w:rsid w:val="00FB6FDB"/>
    <w:rsid w:val="00FC4F76"/>
    <w:rsid w:val="00FE0FC4"/>
    <w:rsid w:val="00FE5024"/>
    <w:rsid w:val="00FE5CDE"/>
    <w:rsid w:val="00FE6279"/>
    <w:rsid w:val="00FF439C"/>
    <w:rsid w:val="00FF5090"/>
    <w:rsid w:val="00FF6C27"/>
    <w:rsid w:val="01033E9C"/>
    <w:rsid w:val="01167482"/>
    <w:rsid w:val="01211AD4"/>
    <w:rsid w:val="01283AF3"/>
    <w:rsid w:val="01297BBE"/>
    <w:rsid w:val="01564633"/>
    <w:rsid w:val="015679D0"/>
    <w:rsid w:val="015B0C22"/>
    <w:rsid w:val="01695754"/>
    <w:rsid w:val="01852063"/>
    <w:rsid w:val="01904D86"/>
    <w:rsid w:val="01905F84"/>
    <w:rsid w:val="0193633E"/>
    <w:rsid w:val="01A408D0"/>
    <w:rsid w:val="01AC77B0"/>
    <w:rsid w:val="01B21B53"/>
    <w:rsid w:val="01C11EC5"/>
    <w:rsid w:val="01D22958"/>
    <w:rsid w:val="01EF572E"/>
    <w:rsid w:val="021F4CD0"/>
    <w:rsid w:val="02291FBB"/>
    <w:rsid w:val="023F6476"/>
    <w:rsid w:val="0254320A"/>
    <w:rsid w:val="025F4F30"/>
    <w:rsid w:val="028440C8"/>
    <w:rsid w:val="029C596D"/>
    <w:rsid w:val="02A21DA6"/>
    <w:rsid w:val="02A90EDD"/>
    <w:rsid w:val="02B3384E"/>
    <w:rsid w:val="02B77D95"/>
    <w:rsid w:val="02CE4EEA"/>
    <w:rsid w:val="02D11387"/>
    <w:rsid w:val="02E132C9"/>
    <w:rsid w:val="02F15DB1"/>
    <w:rsid w:val="03030002"/>
    <w:rsid w:val="03235F90"/>
    <w:rsid w:val="032904A4"/>
    <w:rsid w:val="035830C3"/>
    <w:rsid w:val="035937A7"/>
    <w:rsid w:val="036A4FDC"/>
    <w:rsid w:val="03710AF1"/>
    <w:rsid w:val="03715598"/>
    <w:rsid w:val="0385197E"/>
    <w:rsid w:val="03857865"/>
    <w:rsid w:val="039447DF"/>
    <w:rsid w:val="0395612A"/>
    <w:rsid w:val="03AB4F52"/>
    <w:rsid w:val="03B34FA0"/>
    <w:rsid w:val="03BE76CA"/>
    <w:rsid w:val="03BF3AD3"/>
    <w:rsid w:val="03D853F3"/>
    <w:rsid w:val="03E017D2"/>
    <w:rsid w:val="040323FF"/>
    <w:rsid w:val="040956AE"/>
    <w:rsid w:val="041E63FF"/>
    <w:rsid w:val="044B5E72"/>
    <w:rsid w:val="04777382"/>
    <w:rsid w:val="04777CB3"/>
    <w:rsid w:val="047954BB"/>
    <w:rsid w:val="047C774D"/>
    <w:rsid w:val="048D119D"/>
    <w:rsid w:val="04985F8E"/>
    <w:rsid w:val="049B49F6"/>
    <w:rsid w:val="04B95A12"/>
    <w:rsid w:val="04C31787"/>
    <w:rsid w:val="04C3537C"/>
    <w:rsid w:val="04C6093B"/>
    <w:rsid w:val="04D472F5"/>
    <w:rsid w:val="04D84005"/>
    <w:rsid w:val="04E15489"/>
    <w:rsid w:val="04EF7957"/>
    <w:rsid w:val="05021BF1"/>
    <w:rsid w:val="05323476"/>
    <w:rsid w:val="05483AD3"/>
    <w:rsid w:val="05516809"/>
    <w:rsid w:val="0596669C"/>
    <w:rsid w:val="05A22FBE"/>
    <w:rsid w:val="05C220DB"/>
    <w:rsid w:val="05C706D4"/>
    <w:rsid w:val="05CE576A"/>
    <w:rsid w:val="05DC34CB"/>
    <w:rsid w:val="05E71362"/>
    <w:rsid w:val="06164245"/>
    <w:rsid w:val="062E6CB3"/>
    <w:rsid w:val="069468A4"/>
    <w:rsid w:val="06B31E26"/>
    <w:rsid w:val="06CA7B30"/>
    <w:rsid w:val="06CD3D8D"/>
    <w:rsid w:val="06E96BF0"/>
    <w:rsid w:val="06F82BCC"/>
    <w:rsid w:val="070B2EAF"/>
    <w:rsid w:val="07182586"/>
    <w:rsid w:val="0732367E"/>
    <w:rsid w:val="074B490D"/>
    <w:rsid w:val="079372E2"/>
    <w:rsid w:val="079A69E8"/>
    <w:rsid w:val="07AA45D1"/>
    <w:rsid w:val="07AD3016"/>
    <w:rsid w:val="07CA39D4"/>
    <w:rsid w:val="07CA7EB4"/>
    <w:rsid w:val="07D37855"/>
    <w:rsid w:val="07E0214C"/>
    <w:rsid w:val="07E2767C"/>
    <w:rsid w:val="07EC2E3C"/>
    <w:rsid w:val="0820287B"/>
    <w:rsid w:val="08234384"/>
    <w:rsid w:val="08305112"/>
    <w:rsid w:val="083B16CD"/>
    <w:rsid w:val="084C7436"/>
    <w:rsid w:val="085732C2"/>
    <w:rsid w:val="08597590"/>
    <w:rsid w:val="086D0CB1"/>
    <w:rsid w:val="08762F45"/>
    <w:rsid w:val="087710A3"/>
    <w:rsid w:val="08783E2A"/>
    <w:rsid w:val="0879213D"/>
    <w:rsid w:val="088E0549"/>
    <w:rsid w:val="08936B7F"/>
    <w:rsid w:val="08A151F4"/>
    <w:rsid w:val="08AF756C"/>
    <w:rsid w:val="08AF79C5"/>
    <w:rsid w:val="08B05081"/>
    <w:rsid w:val="08CF1B67"/>
    <w:rsid w:val="08DB2FD9"/>
    <w:rsid w:val="08E46C52"/>
    <w:rsid w:val="08F024B8"/>
    <w:rsid w:val="08F7393F"/>
    <w:rsid w:val="090827DB"/>
    <w:rsid w:val="09151F1E"/>
    <w:rsid w:val="092B4253"/>
    <w:rsid w:val="092D2D57"/>
    <w:rsid w:val="094D0523"/>
    <w:rsid w:val="097924AD"/>
    <w:rsid w:val="09855621"/>
    <w:rsid w:val="09860A0F"/>
    <w:rsid w:val="099059BB"/>
    <w:rsid w:val="09C33115"/>
    <w:rsid w:val="09F47D86"/>
    <w:rsid w:val="09F813B1"/>
    <w:rsid w:val="0A01782E"/>
    <w:rsid w:val="0A062AE3"/>
    <w:rsid w:val="0A0B0DC3"/>
    <w:rsid w:val="0A0F08A4"/>
    <w:rsid w:val="0A173A74"/>
    <w:rsid w:val="0A256191"/>
    <w:rsid w:val="0A29623B"/>
    <w:rsid w:val="0A516F86"/>
    <w:rsid w:val="0A634380"/>
    <w:rsid w:val="0A7437E0"/>
    <w:rsid w:val="0A7503A6"/>
    <w:rsid w:val="0A92133B"/>
    <w:rsid w:val="0A9D740F"/>
    <w:rsid w:val="0AA90B70"/>
    <w:rsid w:val="0AC46BE7"/>
    <w:rsid w:val="0AF140E1"/>
    <w:rsid w:val="0AFC4036"/>
    <w:rsid w:val="0B1F44DF"/>
    <w:rsid w:val="0B275F39"/>
    <w:rsid w:val="0B4070CD"/>
    <w:rsid w:val="0B490256"/>
    <w:rsid w:val="0B575CC0"/>
    <w:rsid w:val="0B8F0315"/>
    <w:rsid w:val="0B9444F8"/>
    <w:rsid w:val="0B955598"/>
    <w:rsid w:val="0BAF0181"/>
    <w:rsid w:val="0BAF1AC8"/>
    <w:rsid w:val="0BC94FA5"/>
    <w:rsid w:val="0BCB0FBA"/>
    <w:rsid w:val="0C0614D0"/>
    <w:rsid w:val="0C0719C6"/>
    <w:rsid w:val="0C0E1814"/>
    <w:rsid w:val="0C0F534B"/>
    <w:rsid w:val="0C1C35C4"/>
    <w:rsid w:val="0C1C796E"/>
    <w:rsid w:val="0C4C3EA9"/>
    <w:rsid w:val="0C753EA4"/>
    <w:rsid w:val="0C860D87"/>
    <w:rsid w:val="0C923057"/>
    <w:rsid w:val="0C9D2EB8"/>
    <w:rsid w:val="0CA70D04"/>
    <w:rsid w:val="0CB25053"/>
    <w:rsid w:val="0CB82DF6"/>
    <w:rsid w:val="0CBB6A99"/>
    <w:rsid w:val="0CC50B7D"/>
    <w:rsid w:val="0CE62FDD"/>
    <w:rsid w:val="0D1F3A87"/>
    <w:rsid w:val="0D5017F1"/>
    <w:rsid w:val="0D5E5FEA"/>
    <w:rsid w:val="0D6356CF"/>
    <w:rsid w:val="0D703FF4"/>
    <w:rsid w:val="0DCB4A52"/>
    <w:rsid w:val="0E26072A"/>
    <w:rsid w:val="0E3B2DE2"/>
    <w:rsid w:val="0E4D4556"/>
    <w:rsid w:val="0E7F5EFB"/>
    <w:rsid w:val="0E811E04"/>
    <w:rsid w:val="0E85664D"/>
    <w:rsid w:val="0E9A2C64"/>
    <w:rsid w:val="0E9B6011"/>
    <w:rsid w:val="0EC007CE"/>
    <w:rsid w:val="0EC266A4"/>
    <w:rsid w:val="0ECF2C0E"/>
    <w:rsid w:val="0ED03BF6"/>
    <w:rsid w:val="0ED41876"/>
    <w:rsid w:val="0F004C00"/>
    <w:rsid w:val="0F12751A"/>
    <w:rsid w:val="0F4F5A5E"/>
    <w:rsid w:val="0F50673F"/>
    <w:rsid w:val="0F7B2AAF"/>
    <w:rsid w:val="0F7E4E07"/>
    <w:rsid w:val="0F960B01"/>
    <w:rsid w:val="0FD33220"/>
    <w:rsid w:val="0FDE0233"/>
    <w:rsid w:val="0FE43126"/>
    <w:rsid w:val="0FE461E1"/>
    <w:rsid w:val="1004704F"/>
    <w:rsid w:val="10140B15"/>
    <w:rsid w:val="101957F6"/>
    <w:rsid w:val="101A6961"/>
    <w:rsid w:val="10457DE2"/>
    <w:rsid w:val="10631624"/>
    <w:rsid w:val="10637A13"/>
    <w:rsid w:val="107409F0"/>
    <w:rsid w:val="107B72FA"/>
    <w:rsid w:val="108314D4"/>
    <w:rsid w:val="1094094E"/>
    <w:rsid w:val="109C2F25"/>
    <w:rsid w:val="10AF6705"/>
    <w:rsid w:val="10FB6B29"/>
    <w:rsid w:val="11145BA8"/>
    <w:rsid w:val="112500E6"/>
    <w:rsid w:val="112577FA"/>
    <w:rsid w:val="114D0719"/>
    <w:rsid w:val="11645124"/>
    <w:rsid w:val="11724BDC"/>
    <w:rsid w:val="117F0568"/>
    <w:rsid w:val="11974053"/>
    <w:rsid w:val="11CB2EDF"/>
    <w:rsid w:val="11DF6587"/>
    <w:rsid w:val="11E457C9"/>
    <w:rsid w:val="11E87B13"/>
    <w:rsid w:val="120144E2"/>
    <w:rsid w:val="1205421F"/>
    <w:rsid w:val="120A2D71"/>
    <w:rsid w:val="121344BB"/>
    <w:rsid w:val="121C2E0A"/>
    <w:rsid w:val="122E4051"/>
    <w:rsid w:val="122E5870"/>
    <w:rsid w:val="124263E6"/>
    <w:rsid w:val="12476AE0"/>
    <w:rsid w:val="125763D6"/>
    <w:rsid w:val="12630FD9"/>
    <w:rsid w:val="126335D1"/>
    <w:rsid w:val="12790226"/>
    <w:rsid w:val="12795956"/>
    <w:rsid w:val="127D4413"/>
    <w:rsid w:val="128C409B"/>
    <w:rsid w:val="128E73BE"/>
    <w:rsid w:val="12C6571C"/>
    <w:rsid w:val="12E139CA"/>
    <w:rsid w:val="12E34E3B"/>
    <w:rsid w:val="12E87DC5"/>
    <w:rsid w:val="12FA1D33"/>
    <w:rsid w:val="12FA5C6B"/>
    <w:rsid w:val="13143247"/>
    <w:rsid w:val="13436371"/>
    <w:rsid w:val="136D7D68"/>
    <w:rsid w:val="13771893"/>
    <w:rsid w:val="13785AD3"/>
    <w:rsid w:val="138502A7"/>
    <w:rsid w:val="13B20965"/>
    <w:rsid w:val="13C14C6D"/>
    <w:rsid w:val="13CC152B"/>
    <w:rsid w:val="13E946D3"/>
    <w:rsid w:val="1404150D"/>
    <w:rsid w:val="141C0605"/>
    <w:rsid w:val="14270895"/>
    <w:rsid w:val="142C3420"/>
    <w:rsid w:val="143A160A"/>
    <w:rsid w:val="144819CF"/>
    <w:rsid w:val="14644C77"/>
    <w:rsid w:val="147902F2"/>
    <w:rsid w:val="149462BD"/>
    <w:rsid w:val="14BC7527"/>
    <w:rsid w:val="14C06E71"/>
    <w:rsid w:val="14C34F24"/>
    <w:rsid w:val="14E342D5"/>
    <w:rsid w:val="14F14038"/>
    <w:rsid w:val="15300D39"/>
    <w:rsid w:val="153C5486"/>
    <w:rsid w:val="15407606"/>
    <w:rsid w:val="15506DE8"/>
    <w:rsid w:val="1585042C"/>
    <w:rsid w:val="15936363"/>
    <w:rsid w:val="159706CC"/>
    <w:rsid w:val="15AC59B8"/>
    <w:rsid w:val="15B14EA8"/>
    <w:rsid w:val="15BB2F51"/>
    <w:rsid w:val="15BC078D"/>
    <w:rsid w:val="15C2782F"/>
    <w:rsid w:val="15C758A4"/>
    <w:rsid w:val="15C75D2A"/>
    <w:rsid w:val="15EE13DB"/>
    <w:rsid w:val="15F63BB4"/>
    <w:rsid w:val="16046C68"/>
    <w:rsid w:val="160475A2"/>
    <w:rsid w:val="164C6E37"/>
    <w:rsid w:val="164F7B93"/>
    <w:rsid w:val="16571C5B"/>
    <w:rsid w:val="165941D5"/>
    <w:rsid w:val="165A347B"/>
    <w:rsid w:val="16A039D6"/>
    <w:rsid w:val="16AE5A72"/>
    <w:rsid w:val="16BE2B86"/>
    <w:rsid w:val="16C022E7"/>
    <w:rsid w:val="16DA28F9"/>
    <w:rsid w:val="16F8391E"/>
    <w:rsid w:val="17152DDB"/>
    <w:rsid w:val="17293CA7"/>
    <w:rsid w:val="172D1C8E"/>
    <w:rsid w:val="172E54D0"/>
    <w:rsid w:val="174168F9"/>
    <w:rsid w:val="17444F7A"/>
    <w:rsid w:val="17581553"/>
    <w:rsid w:val="17B80644"/>
    <w:rsid w:val="17BA7210"/>
    <w:rsid w:val="17BA7348"/>
    <w:rsid w:val="17C508E0"/>
    <w:rsid w:val="17C50FB3"/>
    <w:rsid w:val="17CF0A07"/>
    <w:rsid w:val="17FC7259"/>
    <w:rsid w:val="180171C3"/>
    <w:rsid w:val="18071685"/>
    <w:rsid w:val="182C3453"/>
    <w:rsid w:val="183422AC"/>
    <w:rsid w:val="1835334D"/>
    <w:rsid w:val="183A54FD"/>
    <w:rsid w:val="185E21C8"/>
    <w:rsid w:val="18652394"/>
    <w:rsid w:val="18654983"/>
    <w:rsid w:val="18761B77"/>
    <w:rsid w:val="187758D3"/>
    <w:rsid w:val="18797F4A"/>
    <w:rsid w:val="188034A7"/>
    <w:rsid w:val="189A558E"/>
    <w:rsid w:val="18C458B5"/>
    <w:rsid w:val="18D965B8"/>
    <w:rsid w:val="18FC5C3B"/>
    <w:rsid w:val="1902523F"/>
    <w:rsid w:val="19040133"/>
    <w:rsid w:val="19130463"/>
    <w:rsid w:val="195B4DF4"/>
    <w:rsid w:val="195B559E"/>
    <w:rsid w:val="195F6696"/>
    <w:rsid w:val="196F11D7"/>
    <w:rsid w:val="19836A30"/>
    <w:rsid w:val="19874772"/>
    <w:rsid w:val="198F69DC"/>
    <w:rsid w:val="19CC43D4"/>
    <w:rsid w:val="19EF66CA"/>
    <w:rsid w:val="19FD4A34"/>
    <w:rsid w:val="1A0710BB"/>
    <w:rsid w:val="1A091381"/>
    <w:rsid w:val="1A0F0505"/>
    <w:rsid w:val="1A105584"/>
    <w:rsid w:val="1A252036"/>
    <w:rsid w:val="1A271AB1"/>
    <w:rsid w:val="1A2E4211"/>
    <w:rsid w:val="1A301BF0"/>
    <w:rsid w:val="1A3B17BB"/>
    <w:rsid w:val="1A3F4F6A"/>
    <w:rsid w:val="1A487EC9"/>
    <w:rsid w:val="1A632148"/>
    <w:rsid w:val="1A854445"/>
    <w:rsid w:val="1A8C400A"/>
    <w:rsid w:val="1A9E2AC2"/>
    <w:rsid w:val="1ABB55C7"/>
    <w:rsid w:val="1ACF0C32"/>
    <w:rsid w:val="1AD20E9E"/>
    <w:rsid w:val="1AD53740"/>
    <w:rsid w:val="1AE50EB9"/>
    <w:rsid w:val="1B041676"/>
    <w:rsid w:val="1B065EF3"/>
    <w:rsid w:val="1B2D1EC5"/>
    <w:rsid w:val="1B2E03AF"/>
    <w:rsid w:val="1B320C1F"/>
    <w:rsid w:val="1B4D422B"/>
    <w:rsid w:val="1B4E5D22"/>
    <w:rsid w:val="1B6273D6"/>
    <w:rsid w:val="1B634337"/>
    <w:rsid w:val="1B93433F"/>
    <w:rsid w:val="1B951F9E"/>
    <w:rsid w:val="1B954D36"/>
    <w:rsid w:val="1B970330"/>
    <w:rsid w:val="1BAF75E7"/>
    <w:rsid w:val="1BB2715E"/>
    <w:rsid w:val="1BE75481"/>
    <w:rsid w:val="1C16002F"/>
    <w:rsid w:val="1C370FAB"/>
    <w:rsid w:val="1C534C66"/>
    <w:rsid w:val="1C575F09"/>
    <w:rsid w:val="1C6134A1"/>
    <w:rsid w:val="1C905357"/>
    <w:rsid w:val="1C934526"/>
    <w:rsid w:val="1C990377"/>
    <w:rsid w:val="1C9D2F9C"/>
    <w:rsid w:val="1CF57C45"/>
    <w:rsid w:val="1CFA6A13"/>
    <w:rsid w:val="1CFB77E2"/>
    <w:rsid w:val="1CFE4865"/>
    <w:rsid w:val="1D050AAF"/>
    <w:rsid w:val="1D334100"/>
    <w:rsid w:val="1D382AB8"/>
    <w:rsid w:val="1D3940E1"/>
    <w:rsid w:val="1D492263"/>
    <w:rsid w:val="1D4B5F27"/>
    <w:rsid w:val="1D502E45"/>
    <w:rsid w:val="1D5C34DC"/>
    <w:rsid w:val="1D610308"/>
    <w:rsid w:val="1D6F08F2"/>
    <w:rsid w:val="1D7F6EA4"/>
    <w:rsid w:val="1DA925DA"/>
    <w:rsid w:val="1DB13FF9"/>
    <w:rsid w:val="1DC660D7"/>
    <w:rsid w:val="1DCF0496"/>
    <w:rsid w:val="1DE44895"/>
    <w:rsid w:val="1DF61EC7"/>
    <w:rsid w:val="1DFD5B66"/>
    <w:rsid w:val="1DFE6FCD"/>
    <w:rsid w:val="1E1823CB"/>
    <w:rsid w:val="1E261FB2"/>
    <w:rsid w:val="1E457849"/>
    <w:rsid w:val="1EA04E56"/>
    <w:rsid w:val="1EA71ADF"/>
    <w:rsid w:val="1EA840E5"/>
    <w:rsid w:val="1EBE698E"/>
    <w:rsid w:val="1EF2599E"/>
    <w:rsid w:val="1EFF1BCB"/>
    <w:rsid w:val="1F1916C8"/>
    <w:rsid w:val="1F293ABB"/>
    <w:rsid w:val="1F3F7351"/>
    <w:rsid w:val="1F4B6FFA"/>
    <w:rsid w:val="1F6114E4"/>
    <w:rsid w:val="1F81420A"/>
    <w:rsid w:val="1FA5701B"/>
    <w:rsid w:val="1FD8624A"/>
    <w:rsid w:val="1FFE1506"/>
    <w:rsid w:val="20044D65"/>
    <w:rsid w:val="20097E44"/>
    <w:rsid w:val="20255756"/>
    <w:rsid w:val="205E1FA5"/>
    <w:rsid w:val="209854B7"/>
    <w:rsid w:val="209A7FA8"/>
    <w:rsid w:val="20AB2676"/>
    <w:rsid w:val="20AC2D33"/>
    <w:rsid w:val="20B94831"/>
    <w:rsid w:val="20F46465"/>
    <w:rsid w:val="20FF4B7F"/>
    <w:rsid w:val="2105239D"/>
    <w:rsid w:val="210F319B"/>
    <w:rsid w:val="211340F1"/>
    <w:rsid w:val="21765AF1"/>
    <w:rsid w:val="21810931"/>
    <w:rsid w:val="219D4601"/>
    <w:rsid w:val="21A8797C"/>
    <w:rsid w:val="21AA6781"/>
    <w:rsid w:val="21B7496D"/>
    <w:rsid w:val="21B86EAD"/>
    <w:rsid w:val="21D977FF"/>
    <w:rsid w:val="21E46748"/>
    <w:rsid w:val="21E64000"/>
    <w:rsid w:val="21F14257"/>
    <w:rsid w:val="21FE1339"/>
    <w:rsid w:val="221E4713"/>
    <w:rsid w:val="22440EC2"/>
    <w:rsid w:val="225D1F44"/>
    <w:rsid w:val="225F5871"/>
    <w:rsid w:val="226E2A7E"/>
    <w:rsid w:val="226F3225"/>
    <w:rsid w:val="229121BE"/>
    <w:rsid w:val="22914B63"/>
    <w:rsid w:val="22A16179"/>
    <w:rsid w:val="22A80799"/>
    <w:rsid w:val="22C06BE9"/>
    <w:rsid w:val="22D714BB"/>
    <w:rsid w:val="22DD0EA7"/>
    <w:rsid w:val="22E56822"/>
    <w:rsid w:val="2304320E"/>
    <w:rsid w:val="231177D2"/>
    <w:rsid w:val="231A0405"/>
    <w:rsid w:val="232368EB"/>
    <w:rsid w:val="234731C4"/>
    <w:rsid w:val="237A0EA4"/>
    <w:rsid w:val="2398619C"/>
    <w:rsid w:val="23A2169C"/>
    <w:rsid w:val="23C652BD"/>
    <w:rsid w:val="23CE2F9E"/>
    <w:rsid w:val="23EB6B37"/>
    <w:rsid w:val="240C7A4B"/>
    <w:rsid w:val="24164D8A"/>
    <w:rsid w:val="241A0B63"/>
    <w:rsid w:val="24373B35"/>
    <w:rsid w:val="24376069"/>
    <w:rsid w:val="24510671"/>
    <w:rsid w:val="24575E8C"/>
    <w:rsid w:val="24671846"/>
    <w:rsid w:val="246F639E"/>
    <w:rsid w:val="24746C16"/>
    <w:rsid w:val="247753E3"/>
    <w:rsid w:val="248D10AB"/>
    <w:rsid w:val="24A15691"/>
    <w:rsid w:val="24A54D1C"/>
    <w:rsid w:val="24B403E6"/>
    <w:rsid w:val="24B50833"/>
    <w:rsid w:val="24B77205"/>
    <w:rsid w:val="24CD2ED2"/>
    <w:rsid w:val="24F560BD"/>
    <w:rsid w:val="24FC7A51"/>
    <w:rsid w:val="25045C9E"/>
    <w:rsid w:val="2512246F"/>
    <w:rsid w:val="252F3F10"/>
    <w:rsid w:val="253B1FD7"/>
    <w:rsid w:val="25886CAD"/>
    <w:rsid w:val="259960B2"/>
    <w:rsid w:val="25AA562A"/>
    <w:rsid w:val="25BD539D"/>
    <w:rsid w:val="25E1520A"/>
    <w:rsid w:val="2646191E"/>
    <w:rsid w:val="26520587"/>
    <w:rsid w:val="26550273"/>
    <w:rsid w:val="26554435"/>
    <w:rsid w:val="265F1F0F"/>
    <w:rsid w:val="267749CC"/>
    <w:rsid w:val="2683792E"/>
    <w:rsid w:val="26A74B7D"/>
    <w:rsid w:val="26A83982"/>
    <w:rsid w:val="26AF6D66"/>
    <w:rsid w:val="26B97C1E"/>
    <w:rsid w:val="26E53DB6"/>
    <w:rsid w:val="26E83835"/>
    <w:rsid w:val="26ED5E31"/>
    <w:rsid w:val="26F33300"/>
    <w:rsid w:val="26FA7C4E"/>
    <w:rsid w:val="270B6E00"/>
    <w:rsid w:val="270C4BCE"/>
    <w:rsid w:val="27157808"/>
    <w:rsid w:val="271B299E"/>
    <w:rsid w:val="272C3E98"/>
    <w:rsid w:val="27473175"/>
    <w:rsid w:val="2755194C"/>
    <w:rsid w:val="27563F11"/>
    <w:rsid w:val="279A1B15"/>
    <w:rsid w:val="27A2044E"/>
    <w:rsid w:val="27CB2F61"/>
    <w:rsid w:val="280276BA"/>
    <w:rsid w:val="28172C54"/>
    <w:rsid w:val="281C0F13"/>
    <w:rsid w:val="28283A16"/>
    <w:rsid w:val="282F423D"/>
    <w:rsid w:val="282F4953"/>
    <w:rsid w:val="283323C6"/>
    <w:rsid w:val="283A1462"/>
    <w:rsid w:val="28495E70"/>
    <w:rsid w:val="284A200D"/>
    <w:rsid w:val="284D76B0"/>
    <w:rsid w:val="28557849"/>
    <w:rsid w:val="28696D2D"/>
    <w:rsid w:val="28791141"/>
    <w:rsid w:val="289245C0"/>
    <w:rsid w:val="28A21733"/>
    <w:rsid w:val="28A94AF8"/>
    <w:rsid w:val="28C71A7B"/>
    <w:rsid w:val="28D0023C"/>
    <w:rsid w:val="28D93910"/>
    <w:rsid w:val="28ED7019"/>
    <w:rsid w:val="290B31FE"/>
    <w:rsid w:val="290B4415"/>
    <w:rsid w:val="292410E6"/>
    <w:rsid w:val="29296498"/>
    <w:rsid w:val="294A5DDF"/>
    <w:rsid w:val="294F33BC"/>
    <w:rsid w:val="297E7504"/>
    <w:rsid w:val="29893B45"/>
    <w:rsid w:val="29A2677D"/>
    <w:rsid w:val="29AE6626"/>
    <w:rsid w:val="29D82EAF"/>
    <w:rsid w:val="29EC6874"/>
    <w:rsid w:val="29F179E6"/>
    <w:rsid w:val="29FB0E46"/>
    <w:rsid w:val="2A102562"/>
    <w:rsid w:val="2A1505B9"/>
    <w:rsid w:val="2A1944BF"/>
    <w:rsid w:val="2A291D6A"/>
    <w:rsid w:val="2A3873C3"/>
    <w:rsid w:val="2A510485"/>
    <w:rsid w:val="2A5E7E09"/>
    <w:rsid w:val="2A830F86"/>
    <w:rsid w:val="2A8E3849"/>
    <w:rsid w:val="2A903DBE"/>
    <w:rsid w:val="2AA9206F"/>
    <w:rsid w:val="2AAC181C"/>
    <w:rsid w:val="2B2623E0"/>
    <w:rsid w:val="2B6E5B57"/>
    <w:rsid w:val="2B870CBA"/>
    <w:rsid w:val="2B9A3527"/>
    <w:rsid w:val="2BAD119D"/>
    <w:rsid w:val="2BCA6781"/>
    <w:rsid w:val="2BDF0E22"/>
    <w:rsid w:val="2BE10580"/>
    <w:rsid w:val="2BEE242F"/>
    <w:rsid w:val="2BFF50D9"/>
    <w:rsid w:val="2C1E3D3E"/>
    <w:rsid w:val="2C1E7B68"/>
    <w:rsid w:val="2C251BC9"/>
    <w:rsid w:val="2C724BEE"/>
    <w:rsid w:val="2C7A3CC3"/>
    <w:rsid w:val="2C8035DE"/>
    <w:rsid w:val="2C894183"/>
    <w:rsid w:val="2C92725E"/>
    <w:rsid w:val="2CA82629"/>
    <w:rsid w:val="2CB0514D"/>
    <w:rsid w:val="2CB2481F"/>
    <w:rsid w:val="2CBB4ACB"/>
    <w:rsid w:val="2CD45E56"/>
    <w:rsid w:val="2CD75660"/>
    <w:rsid w:val="2CDE6A41"/>
    <w:rsid w:val="2CE11F94"/>
    <w:rsid w:val="2CF32EC4"/>
    <w:rsid w:val="2CF556E9"/>
    <w:rsid w:val="2D606E87"/>
    <w:rsid w:val="2D711FE2"/>
    <w:rsid w:val="2D77440F"/>
    <w:rsid w:val="2D8172D3"/>
    <w:rsid w:val="2D864C95"/>
    <w:rsid w:val="2DBA1024"/>
    <w:rsid w:val="2DC070E3"/>
    <w:rsid w:val="2DD765AB"/>
    <w:rsid w:val="2DEE2BBA"/>
    <w:rsid w:val="2DFB77A3"/>
    <w:rsid w:val="2E100D83"/>
    <w:rsid w:val="2E136416"/>
    <w:rsid w:val="2E5B1F52"/>
    <w:rsid w:val="2E6752D9"/>
    <w:rsid w:val="2E69305D"/>
    <w:rsid w:val="2E717C3A"/>
    <w:rsid w:val="2E7266D8"/>
    <w:rsid w:val="2EAC39FD"/>
    <w:rsid w:val="2EAD3BCF"/>
    <w:rsid w:val="2EB221ED"/>
    <w:rsid w:val="2EB95DB9"/>
    <w:rsid w:val="2EBA7ECB"/>
    <w:rsid w:val="2EC056DC"/>
    <w:rsid w:val="2EC23473"/>
    <w:rsid w:val="2EC30E84"/>
    <w:rsid w:val="2EC87C93"/>
    <w:rsid w:val="2ECE02F6"/>
    <w:rsid w:val="2ED222E7"/>
    <w:rsid w:val="2EE22A21"/>
    <w:rsid w:val="2EF33F90"/>
    <w:rsid w:val="2EF476D2"/>
    <w:rsid w:val="2F097580"/>
    <w:rsid w:val="2F277953"/>
    <w:rsid w:val="2F2E05FD"/>
    <w:rsid w:val="2F45098B"/>
    <w:rsid w:val="2F4E3FEE"/>
    <w:rsid w:val="2F547ACA"/>
    <w:rsid w:val="2F5F46AB"/>
    <w:rsid w:val="2F610FBD"/>
    <w:rsid w:val="2F6B7D09"/>
    <w:rsid w:val="2F7A1FC9"/>
    <w:rsid w:val="2F8345F8"/>
    <w:rsid w:val="2F923A19"/>
    <w:rsid w:val="2F9C1352"/>
    <w:rsid w:val="2F9F0309"/>
    <w:rsid w:val="2FA21EAE"/>
    <w:rsid w:val="2FB82888"/>
    <w:rsid w:val="2FC541E2"/>
    <w:rsid w:val="2FD949FD"/>
    <w:rsid w:val="2FDA5341"/>
    <w:rsid w:val="2FE72694"/>
    <w:rsid w:val="30011D3D"/>
    <w:rsid w:val="300521ED"/>
    <w:rsid w:val="30154AF2"/>
    <w:rsid w:val="3023662D"/>
    <w:rsid w:val="303653FA"/>
    <w:rsid w:val="303F2C90"/>
    <w:rsid w:val="30606198"/>
    <w:rsid w:val="307B4A10"/>
    <w:rsid w:val="3099078E"/>
    <w:rsid w:val="30D944F4"/>
    <w:rsid w:val="30E047A5"/>
    <w:rsid w:val="30FA360C"/>
    <w:rsid w:val="31024649"/>
    <w:rsid w:val="311B395F"/>
    <w:rsid w:val="31204C7F"/>
    <w:rsid w:val="312E6B29"/>
    <w:rsid w:val="3139239E"/>
    <w:rsid w:val="314A47BF"/>
    <w:rsid w:val="31744E96"/>
    <w:rsid w:val="31786473"/>
    <w:rsid w:val="317B0117"/>
    <w:rsid w:val="31996A45"/>
    <w:rsid w:val="31B138FC"/>
    <w:rsid w:val="31B75BA7"/>
    <w:rsid w:val="31C41087"/>
    <w:rsid w:val="31C94431"/>
    <w:rsid w:val="31CD3B21"/>
    <w:rsid w:val="31D60039"/>
    <w:rsid w:val="32236F6D"/>
    <w:rsid w:val="323A2BEF"/>
    <w:rsid w:val="32403BEF"/>
    <w:rsid w:val="3251324A"/>
    <w:rsid w:val="325B0030"/>
    <w:rsid w:val="32977B7B"/>
    <w:rsid w:val="32A0083F"/>
    <w:rsid w:val="32B37F2E"/>
    <w:rsid w:val="32B77295"/>
    <w:rsid w:val="32BE6EB2"/>
    <w:rsid w:val="32C36187"/>
    <w:rsid w:val="32E21235"/>
    <w:rsid w:val="32F43E03"/>
    <w:rsid w:val="32FA7B25"/>
    <w:rsid w:val="33136C1F"/>
    <w:rsid w:val="3316579F"/>
    <w:rsid w:val="331E3055"/>
    <w:rsid w:val="335F3E5D"/>
    <w:rsid w:val="336E03ED"/>
    <w:rsid w:val="3385158C"/>
    <w:rsid w:val="33880527"/>
    <w:rsid w:val="33A76F60"/>
    <w:rsid w:val="33BF3439"/>
    <w:rsid w:val="340B2E3D"/>
    <w:rsid w:val="341449FD"/>
    <w:rsid w:val="34390D11"/>
    <w:rsid w:val="343C4C08"/>
    <w:rsid w:val="344F25B9"/>
    <w:rsid w:val="34646816"/>
    <w:rsid w:val="346C49A5"/>
    <w:rsid w:val="346E0772"/>
    <w:rsid w:val="34763798"/>
    <w:rsid w:val="347D4247"/>
    <w:rsid w:val="348A7786"/>
    <w:rsid w:val="34AC33C5"/>
    <w:rsid w:val="34C651DF"/>
    <w:rsid w:val="34CA462D"/>
    <w:rsid w:val="34CC3529"/>
    <w:rsid w:val="34D41B26"/>
    <w:rsid w:val="34DE0FA7"/>
    <w:rsid w:val="34E81AA5"/>
    <w:rsid w:val="34ED6E06"/>
    <w:rsid w:val="34FF745B"/>
    <w:rsid w:val="35070379"/>
    <w:rsid w:val="35155DA9"/>
    <w:rsid w:val="35174C13"/>
    <w:rsid w:val="351B1DBB"/>
    <w:rsid w:val="35222CAC"/>
    <w:rsid w:val="35447564"/>
    <w:rsid w:val="35653529"/>
    <w:rsid w:val="357C0AAC"/>
    <w:rsid w:val="3585491C"/>
    <w:rsid w:val="359077FD"/>
    <w:rsid w:val="35B50461"/>
    <w:rsid w:val="35C02138"/>
    <w:rsid w:val="35CE7AC4"/>
    <w:rsid w:val="35D3595B"/>
    <w:rsid w:val="35DE7086"/>
    <w:rsid w:val="36354A02"/>
    <w:rsid w:val="363B55C2"/>
    <w:rsid w:val="36931946"/>
    <w:rsid w:val="36B7343A"/>
    <w:rsid w:val="36B9701C"/>
    <w:rsid w:val="36C00E6C"/>
    <w:rsid w:val="36CA265A"/>
    <w:rsid w:val="36F80FC5"/>
    <w:rsid w:val="36FB3C1F"/>
    <w:rsid w:val="3716489A"/>
    <w:rsid w:val="373935F1"/>
    <w:rsid w:val="373A012E"/>
    <w:rsid w:val="37492C0F"/>
    <w:rsid w:val="3763067A"/>
    <w:rsid w:val="37645DF1"/>
    <w:rsid w:val="3767605D"/>
    <w:rsid w:val="3768578B"/>
    <w:rsid w:val="37692E75"/>
    <w:rsid w:val="37873738"/>
    <w:rsid w:val="37A97B52"/>
    <w:rsid w:val="37B07132"/>
    <w:rsid w:val="37C964D6"/>
    <w:rsid w:val="38044E8D"/>
    <w:rsid w:val="38223257"/>
    <w:rsid w:val="384012FA"/>
    <w:rsid w:val="38441B00"/>
    <w:rsid w:val="38455991"/>
    <w:rsid w:val="384E0CC7"/>
    <w:rsid w:val="38710CE7"/>
    <w:rsid w:val="38830FC1"/>
    <w:rsid w:val="38847E22"/>
    <w:rsid w:val="3891486E"/>
    <w:rsid w:val="389B2D49"/>
    <w:rsid w:val="38AA1816"/>
    <w:rsid w:val="38C418F1"/>
    <w:rsid w:val="38CB780A"/>
    <w:rsid w:val="38D12DF1"/>
    <w:rsid w:val="39211573"/>
    <w:rsid w:val="392862AB"/>
    <w:rsid w:val="39360E07"/>
    <w:rsid w:val="39374F8E"/>
    <w:rsid w:val="393C635E"/>
    <w:rsid w:val="393E7D16"/>
    <w:rsid w:val="39461906"/>
    <w:rsid w:val="39491FA3"/>
    <w:rsid w:val="3976683A"/>
    <w:rsid w:val="3987255E"/>
    <w:rsid w:val="39874499"/>
    <w:rsid w:val="398954CA"/>
    <w:rsid w:val="39AE2B46"/>
    <w:rsid w:val="39D84168"/>
    <w:rsid w:val="39DC7DDA"/>
    <w:rsid w:val="39DF47BF"/>
    <w:rsid w:val="39E3486B"/>
    <w:rsid w:val="39E46D8A"/>
    <w:rsid w:val="39E91696"/>
    <w:rsid w:val="3A057CCB"/>
    <w:rsid w:val="3A0A43EA"/>
    <w:rsid w:val="3A0B4AF4"/>
    <w:rsid w:val="3A115F36"/>
    <w:rsid w:val="3A2A2564"/>
    <w:rsid w:val="3A42356C"/>
    <w:rsid w:val="3A502507"/>
    <w:rsid w:val="3A7D1CB1"/>
    <w:rsid w:val="3A986DE4"/>
    <w:rsid w:val="3AB5581F"/>
    <w:rsid w:val="3AC917B8"/>
    <w:rsid w:val="3ADA27EE"/>
    <w:rsid w:val="3AE306E4"/>
    <w:rsid w:val="3AE44164"/>
    <w:rsid w:val="3AF8100D"/>
    <w:rsid w:val="3AFF2227"/>
    <w:rsid w:val="3B00137D"/>
    <w:rsid w:val="3B0975C7"/>
    <w:rsid w:val="3B277FB3"/>
    <w:rsid w:val="3B304AA6"/>
    <w:rsid w:val="3B5E78FD"/>
    <w:rsid w:val="3BAF6719"/>
    <w:rsid w:val="3BB130CA"/>
    <w:rsid w:val="3BBC0D72"/>
    <w:rsid w:val="3BBD3C8A"/>
    <w:rsid w:val="3BE22854"/>
    <w:rsid w:val="3BEF7BE2"/>
    <w:rsid w:val="3C085976"/>
    <w:rsid w:val="3C0F1DAD"/>
    <w:rsid w:val="3C112B8F"/>
    <w:rsid w:val="3C1812C4"/>
    <w:rsid w:val="3C1C3AAD"/>
    <w:rsid w:val="3C4334E1"/>
    <w:rsid w:val="3C571632"/>
    <w:rsid w:val="3C8333A8"/>
    <w:rsid w:val="3C8D2497"/>
    <w:rsid w:val="3C9D6126"/>
    <w:rsid w:val="3CAA7AB9"/>
    <w:rsid w:val="3CC42957"/>
    <w:rsid w:val="3CC64D02"/>
    <w:rsid w:val="3CCC056A"/>
    <w:rsid w:val="3CE07D91"/>
    <w:rsid w:val="3CEB191C"/>
    <w:rsid w:val="3CF85F4B"/>
    <w:rsid w:val="3CF96CED"/>
    <w:rsid w:val="3D001FC2"/>
    <w:rsid w:val="3D091ECC"/>
    <w:rsid w:val="3D0A75D7"/>
    <w:rsid w:val="3D0E2842"/>
    <w:rsid w:val="3D205459"/>
    <w:rsid w:val="3D49776F"/>
    <w:rsid w:val="3D762679"/>
    <w:rsid w:val="3DA14F49"/>
    <w:rsid w:val="3DA54FFE"/>
    <w:rsid w:val="3DDC47DD"/>
    <w:rsid w:val="3E0E6961"/>
    <w:rsid w:val="3E151075"/>
    <w:rsid w:val="3E292AC9"/>
    <w:rsid w:val="3E3A2826"/>
    <w:rsid w:val="3E466794"/>
    <w:rsid w:val="3E5325C6"/>
    <w:rsid w:val="3E9E2019"/>
    <w:rsid w:val="3EA45E3B"/>
    <w:rsid w:val="3EAB0806"/>
    <w:rsid w:val="3EB35218"/>
    <w:rsid w:val="3EB96BF2"/>
    <w:rsid w:val="3EC62ED8"/>
    <w:rsid w:val="3EE22ECD"/>
    <w:rsid w:val="3F0E5544"/>
    <w:rsid w:val="3F0F2990"/>
    <w:rsid w:val="3F110796"/>
    <w:rsid w:val="3F1E316D"/>
    <w:rsid w:val="3F277CDA"/>
    <w:rsid w:val="3F3E6D34"/>
    <w:rsid w:val="3F404C19"/>
    <w:rsid w:val="3F964A5E"/>
    <w:rsid w:val="3FDF0847"/>
    <w:rsid w:val="3FF34E6B"/>
    <w:rsid w:val="3FFB4CC3"/>
    <w:rsid w:val="3FFC00A9"/>
    <w:rsid w:val="401D5534"/>
    <w:rsid w:val="4027515D"/>
    <w:rsid w:val="403615BA"/>
    <w:rsid w:val="403B1563"/>
    <w:rsid w:val="40472C8A"/>
    <w:rsid w:val="405A0B36"/>
    <w:rsid w:val="40677834"/>
    <w:rsid w:val="408E20D0"/>
    <w:rsid w:val="40AE2E05"/>
    <w:rsid w:val="40B0700A"/>
    <w:rsid w:val="40B60AE7"/>
    <w:rsid w:val="40BD0284"/>
    <w:rsid w:val="40D50BB7"/>
    <w:rsid w:val="40DE2639"/>
    <w:rsid w:val="40E37FE4"/>
    <w:rsid w:val="40ED4F53"/>
    <w:rsid w:val="40F81DAE"/>
    <w:rsid w:val="40FA4F23"/>
    <w:rsid w:val="410D4A6F"/>
    <w:rsid w:val="411308B9"/>
    <w:rsid w:val="412929DD"/>
    <w:rsid w:val="414F176A"/>
    <w:rsid w:val="415723CD"/>
    <w:rsid w:val="417534DC"/>
    <w:rsid w:val="417C08FF"/>
    <w:rsid w:val="41A32A8B"/>
    <w:rsid w:val="41BC6E1C"/>
    <w:rsid w:val="41C51B37"/>
    <w:rsid w:val="41C76E8D"/>
    <w:rsid w:val="41CE1354"/>
    <w:rsid w:val="41E260C6"/>
    <w:rsid w:val="41EB5CF0"/>
    <w:rsid w:val="41EF2091"/>
    <w:rsid w:val="420339B6"/>
    <w:rsid w:val="42130FF8"/>
    <w:rsid w:val="422A1E10"/>
    <w:rsid w:val="42316284"/>
    <w:rsid w:val="42420555"/>
    <w:rsid w:val="425124B4"/>
    <w:rsid w:val="426D1FAE"/>
    <w:rsid w:val="428241A6"/>
    <w:rsid w:val="4282514C"/>
    <w:rsid w:val="42C71C51"/>
    <w:rsid w:val="42CC7E7F"/>
    <w:rsid w:val="42EC363D"/>
    <w:rsid w:val="4308793C"/>
    <w:rsid w:val="430B6664"/>
    <w:rsid w:val="433214EB"/>
    <w:rsid w:val="43383A56"/>
    <w:rsid w:val="436276F0"/>
    <w:rsid w:val="4365270B"/>
    <w:rsid w:val="43877EEE"/>
    <w:rsid w:val="439C056B"/>
    <w:rsid w:val="43BC64CA"/>
    <w:rsid w:val="43C024AB"/>
    <w:rsid w:val="43C4733C"/>
    <w:rsid w:val="43D459F6"/>
    <w:rsid w:val="4413382E"/>
    <w:rsid w:val="44272076"/>
    <w:rsid w:val="442D14B0"/>
    <w:rsid w:val="44352DC1"/>
    <w:rsid w:val="444934E1"/>
    <w:rsid w:val="4453043A"/>
    <w:rsid w:val="445311B3"/>
    <w:rsid w:val="44727C49"/>
    <w:rsid w:val="44791B42"/>
    <w:rsid w:val="44AC2DF1"/>
    <w:rsid w:val="44D71D60"/>
    <w:rsid w:val="452138AB"/>
    <w:rsid w:val="45324256"/>
    <w:rsid w:val="45376531"/>
    <w:rsid w:val="45644E54"/>
    <w:rsid w:val="456B528A"/>
    <w:rsid w:val="456F29F2"/>
    <w:rsid w:val="45712B7F"/>
    <w:rsid w:val="45772590"/>
    <w:rsid w:val="45964BF4"/>
    <w:rsid w:val="45AE1F25"/>
    <w:rsid w:val="45C73B84"/>
    <w:rsid w:val="45D76036"/>
    <w:rsid w:val="45EC35A3"/>
    <w:rsid w:val="45EF17A0"/>
    <w:rsid w:val="460961FA"/>
    <w:rsid w:val="463C02F0"/>
    <w:rsid w:val="4650633F"/>
    <w:rsid w:val="465804A0"/>
    <w:rsid w:val="466D090F"/>
    <w:rsid w:val="469A5878"/>
    <w:rsid w:val="46C77A05"/>
    <w:rsid w:val="46E26C55"/>
    <w:rsid w:val="471512E7"/>
    <w:rsid w:val="471B0C84"/>
    <w:rsid w:val="471C3E9C"/>
    <w:rsid w:val="472646CF"/>
    <w:rsid w:val="47304913"/>
    <w:rsid w:val="4737336D"/>
    <w:rsid w:val="479C0C43"/>
    <w:rsid w:val="47C00CCC"/>
    <w:rsid w:val="47D94311"/>
    <w:rsid w:val="47E96C73"/>
    <w:rsid w:val="47F55EF3"/>
    <w:rsid w:val="47F866B8"/>
    <w:rsid w:val="48003292"/>
    <w:rsid w:val="48040335"/>
    <w:rsid w:val="481D7ECC"/>
    <w:rsid w:val="48257ED7"/>
    <w:rsid w:val="4847708E"/>
    <w:rsid w:val="486A6E89"/>
    <w:rsid w:val="48760D85"/>
    <w:rsid w:val="489C54F3"/>
    <w:rsid w:val="48AC74A2"/>
    <w:rsid w:val="48AE6010"/>
    <w:rsid w:val="48C51FA3"/>
    <w:rsid w:val="48CE6075"/>
    <w:rsid w:val="48D40D25"/>
    <w:rsid w:val="48E81ED1"/>
    <w:rsid w:val="48EC07C9"/>
    <w:rsid w:val="48ED0E66"/>
    <w:rsid w:val="48EF5A08"/>
    <w:rsid w:val="48F76338"/>
    <w:rsid w:val="492377FE"/>
    <w:rsid w:val="495D45DA"/>
    <w:rsid w:val="49614CB2"/>
    <w:rsid w:val="496A339B"/>
    <w:rsid w:val="49757C4E"/>
    <w:rsid w:val="49BC5C94"/>
    <w:rsid w:val="49CD3818"/>
    <w:rsid w:val="49E31613"/>
    <w:rsid w:val="49E37EFF"/>
    <w:rsid w:val="49E85953"/>
    <w:rsid w:val="49ED1287"/>
    <w:rsid w:val="4A2A6799"/>
    <w:rsid w:val="4A447A61"/>
    <w:rsid w:val="4A8467F9"/>
    <w:rsid w:val="4AAC40D4"/>
    <w:rsid w:val="4AB443EC"/>
    <w:rsid w:val="4AC76136"/>
    <w:rsid w:val="4ADC45CA"/>
    <w:rsid w:val="4AFD3548"/>
    <w:rsid w:val="4B164FEF"/>
    <w:rsid w:val="4B2E2521"/>
    <w:rsid w:val="4B30676D"/>
    <w:rsid w:val="4B332309"/>
    <w:rsid w:val="4B332456"/>
    <w:rsid w:val="4B616322"/>
    <w:rsid w:val="4B77469D"/>
    <w:rsid w:val="4B797B0F"/>
    <w:rsid w:val="4B90272D"/>
    <w:rsid w:val="4BDD2482"/>
    <w:rsid w:val="4BE36EAB"/>
    <w:rsid w:val="4BEA4D45"/>
    <w:rsid w:val="4BFA4A9C"/>
    <w:rsid w:val="4C0849EF"/>
    <w:rsid w:val="4C0A678D"/>
    <w:rsid w:val="4C1A6926"/>
    <w:rsid w:val="4C405905"/>
    <w:rsid w:val="4C443413"/>
    <w:rsid w:val="4C5639AD"/>
    <w:rsid w:val="4C782B26"/>
    <w:rsid w:val="4C7958ED"/>
    <w:rsid w:val="4C9646F1"/>
    <w:rsid w:val="4C9D4173"/>
    <w:rsid w:val="4CD16F48"/>
    <w:rsid w:val="4CDD55E8"/>
    <w:rsid w:val="4D173281"/>
    <w:rsid w:val="4D21399A"/>
    <w:rsid w:val="4D25534E"/>
    <w:rsid w:val="4D3772AE"/>
    <w:rsid w:val="4D5D4172"/>
    <w:rsid w:val="4D5F53AC"/>
    <w:rsid w:val="4D637AFB"/>
    <w:rsid w:val="4D720CBA"/>
    <w:rsid w:val="4D8F61DA"/>
    <w:rsid w:val="4DE5034C"/>
    <w:rsid w:val="4DF202F2"/>
    <w:rsid w:val="4DF5144A"/>
    <w:rsid w:val="4E03513C"/>
    <w:rsid w:val="4E234CEB"/>
    <w:rsid w:val="4E2A2C88"/>
    <w:rsid w:val="4E321782"/>
    <w:rsid w:val="4E442405"/>
    <w:rsid w:val="4E4432EE"/>
    <w:rsid w:val="4E483615"/>
    <w:rsid w:val="4E503E0A"/>
    <w:rsid w:val="4E537E4E"/>
    <w:rsid w:val="4E622ED5"/>
    <w:rsid w:val="4E740C21"/>
    <w:rsid w:val="4E8A3F2B"/>
    <w:rsid w:val="4E8B1138"/>
    <w:rsid w:val="4E8E4E4D"/>
    <w:rsid w:val="4E914F28"/>
    <w:rsid w:val="4EA65D8C"/>
    <w:rsid w:val="4EC93E18"/>
    <w:rsid w:val="4ED659E6"/>
    <w:rsid w:val="4EFD2805"/>
    <w:rsid w:val="4F0B4C4C"/>
    <w:rsid w:val="4F1638C7"/>
    <w:rsid w:val="4F386430"/>
    <w:rsid w:val="4F3D5499"/>
    <w:rsid w:val="4F6B3C13"/>
    <w:rsid w:val="4F6C3186"/>
    <w:rsid w:val="4F764366"/>
    <w:rsid w:val="4F964791"/>
    <w:rsid w:val="4FB035C2"/>
    <w:rsid w:val="4FBF2665"/>
    <w:rsid w:val="4FC63892"/>
    <w:rsid w:val="4FD468D6"/>
    <w:rsid w:val="4FDD6662"/>
    <w:rsid w:val="4FDF6FFD"/>
    <w:rsid w:val="50002208"/>
    <w:rsid w:val="5003209D"/>
    <w:rsid w:val="50033E4B"/>
    <w:rsid w:val="500F7081"/>
    <w:rsid w:val="50480F73"/>
    <w:rsid w:val="506F1BF6"/>
    <w:rsid w:val="508A0EF4"/>
    <w:rsid w:val="509A4C61"/>
    <w:rsid w:val="50A31DAA"/>
    <w:rsid w:val="50AA6EA1"/>
    <w:rsid w:val="50D642BC"/>
    <w:rsid w:val="50E46833"/>
    <w:rsid w:val="50EA6DB9"/>
    <w:rsid w:val="51103E6D"/>
    <w:rsid w:val="511868E5"/>
    <w:rsid w:val="511D2CEB"/>
    <w:rsid w:val="511E6F65"/>
    <w:rsid w:val="51451DAC"/>
    <w:rsid w:val="515E44AB"/>
    <w:rsid w:val="51695BAE"/>
    <w:rsid w:val="518B1859"/>
    <w:rsid w:val="518F5CEF"/>
    <w:rsid w:val="51956EB2"/>
    <w:rsid w:val="52036E2C"/>
    <w:rsid w:val="52840BE9"/>
    <w:rsid w:val="52863E09"/>
    <w:rsid w:val="528E5D4C"/>
    <w:rsid w:val="52C33D66"/>
    <w:rsid w:val="52CD198C"/>
    <w:rsid w:val="52CF270B"/>
    <w:rsid w:val="52D91925"/>
    <w:rsid w:val="52DB4C0C"/>
    <w:rsid w:val="52F7756C"/>
    <w:rsid w:val="5310521A"/>
    <w:rsid w:val="53276330"/>
    <w:rsid w:val="5334256E"/>
    <w:rsid w:val="533B3DB4"/>
    <w:rsid w:val="53494F10"/>
    <w:rsid w:val="53642C72"/>
    <w:rsid w:val="537C63CB"/>
    <w:rsid w:val="53892193"/>
    <w:rsid w:val="538F2791"/>
    <w:rsid w:val="53B46970"/>
    <w:rsid w:val="53BD38E8"/>
    <w:rsid w:val="53C71DE6"/>
    <w:rsid w:val="53E5453E"/>
    <w:rsid w:val="53EC7845"/>
    <w:rsid w:val="53F91530"/>
    <w:rsid w:val="540F007F"/>
    <w:rsid w:val="54126669"/>
    <w:rsid w:val="541E020C"/>
    <w:rsid w:val="542D32F6"/>
    <w:rsid w:val="543C19CD"/>
    <w:rsid w:val="54470AEF"/>
    <w:rsid w:val="54531F7C"/>
    <w:rsid w:val="5455279C"/>
    <w:rsid w:val="54642849"/>
    <w:rsid w:val="54837309"/>
    <w:rsid w:val="549D6CE0"/>
    <w:rsid w:val="54A86D6F"/>
    <w:rsid w:val="54DC0BF7"/>
    <w:rsid w:val="54EC27FC"/>
    <w:rsid w:val="55151799"/>
    <w:rsid w:val="55287EB0"/>
    <w:rsid w:val="552C6B59"/>
    <w:rsid w:val="55334796"/>
    <w:rsid w:val="5539030F"/>
    <w:rsid w:val="553C29A5"/>
    <w:rsid w:val="55461010"/>
    <w:rsid w:val="5554579A"/>
    <w:rsid w:val="55555360"/>
    <w:rsid w:val="556A141A"/>
    <w:rsid w:val="556E61F4"/>
    <w:rsid w:val="558E0800"/>
    <w:rsid w:val="55913C7C"/>
    <w:rsid w:val="559563DC"/>
    <w:rsid w:val="55B65487"/>
    <w:rsid w:val="55BB19C2"/>
    <w:rsid w:val="55DA38A0"/>
    <w:rsid w:val="55DA73FC"/>
    <w:rsid w:val="55DD27D3"/>
    <w:rsid w:val="55E566C9"/>
    <w:rsid w:val="55F144D1"/>
    <w:rsid w:val="55F179D2"/>
    <w:rsid w:val="55F6744C"/>
    <w:rsid w:val="55F84B33"/>
    <w:rsid w:val="561B17C3"/>
    <w:rsid w:val="56242755"/>
    <w:rsid w:val="563306BF"/>
    <w:rsid w:val="564C65D6"/>
    <w:rsid w:val="567C5151"/>
    <w:rsid w:val="56AE7DEE"/>
    <w:rsid w:val="56B00512"/>
    <w:rsid w:val="56C03D53"/>
    <w:rsid w:val="56D5346F"/>
    <w:rsid w:val="570566FB"/>
    <w:rsid w:val="570B6A40"/>
    <w:rsid w:val="57154EB6"/>
    <w:rsid w:val="571A27C3"/>
    <w:rsid w:val="57296BE9"/>
    <w:rsid w:val="57297081"/>
    <w:rsid w:val="57365BA9"/>
    <w:rsid w:val="57375EB4"/>
    <w:rsid w:val="574142CB"/>
    <w:rsid w:val="575B0848"/>
    <w:rsid w:val="57763E1D"/>
    <w:rsid w:val="577757DC"/>
    <w:rsid w:val="57792C45"/>
    <w:rsid w:val="577E7E19"/>
    <w:rsid w:val="579A73D2"/>
    <w:rsid w:val="57AE5B64"/>
    <w:rsid w:val="57B35510"/>
    <w:rsid w:val="57D65179"/>
    <w:rsid w:val="57DB619D"/>
    <w:rsid w:val="57E66133"/>
    <w:rsid w:val="580D593B"/>
    <w:rsid w:val="584265F6"/>
    <w:rsid w:val="58535CE2"/>
    <w:rsid w:val="5857694E"/>
    <w:rsid w:val="58607961"/>
    <w:rsid w:val="58662719"/>
    <w:rsid w:val="586A7AAE"/>
    <w:rsid w:val="586E4C5D"/>
    <w:rsid w:val="58801DB1"/>
    <w:rsid w:val="58804C86"/>
    <w:rsid w:val="58931DA3"/>
    <w:rsid w:val="589C7525"/>
    <w:rsid w:val="589D6174"/>
    <w:rsid w:val="58A34E88"/>
    <w:rsid w:val="58C6761B"/>
    <w:rsid w:val="58CA1A03"/>
    <w:rsid w:val="58CB74D0"/>
    <w:rsid w:val="58D367E3"/>
    <w:rsid w:val="58E732CE"/>
    <w:rsid w:val="58E80082"/>
    <w:rsid w:val="590A0C42"/>
    <w:rsid w:val="59207079"/>
    <w:rsid w:val="5922524A"/>
    <w:rsid w:val="59334445"/>
    <w:rsid w:val="594F36F4"/>
    <w:rsid w:val="596A274E"/>
    <w:rsid w:val="5975743C"/>
    <w:rsid w:val="598633F7"/>
    <w:rsid w:val="59927FEE"/>
    <w:rsid w:val="59D2561F"/>
    <w:rsid w:val="59D708D6"/>
    <w:rsid w:val="59ED2925"/>
    <w:rsid w:val="59F2455A"/>
    <w:rsid w:val="59FF616A"/>
    <w:rsid w:val="5A0E538E"/>
    <w:rsid w:val="5A116B68"/>
    <w:rsid w:val="5A184FD2"/>
    <w:rsid w:val="5A2142B1"/>
    <w:rsid w:val="5A2E299E"/>
    <w:rsid w:val="5A3006FB"/>
    <w:rsid w:val="5A462ABB"/>
    <w:rsid w:val="5A7077F1"/>
    <w:rsid w:val="5A7D75C4"/>
    <w:rsid w:val="5A9970A6"/>
    <w:rsid w:val="5AA64C63"/>
    <w:rsid w:val="5AAA0B71"/>
    <w:rsid w:val="5AC20F24"/>
    <w:rsid w:val="5AC26CAF"/>
    <w:rsid w:val="5ACB0ECD"/>
    <w:rsid w:val="5B075EB5"/>
    <w:rsid w:val="5B3100CF"/>
    <w:rsid w:val="5B426C5C"/>
    <w:rsid w:val="5B526BB0"/>
    <w:rsid w:val="5B592543"/>
    <w:rsid w:val="5B625A37"/>
    <w:rsid w:val="5B78135F"/>
    <w:rsid w:val="5B7C09B0"/>
    <w:rsid w:val="5B9517C9"/>
    <w:rsid w:val="5BC76675"/>
    <w:rsid w:val="5BD44ADC"/>
    <w:rsid w:val="5BD90F55"/>
    <w:rsid w:val="5BDB318E"/>
    <w:rsid w:val="5BDF3BE4"/>
    <w:rsid w:val="5BE35510"/>
    <w:rsid w:val="5BF45ECB"/>
    <w:rsid w:val="5C2B7745"/>
    <w:rsid w:val="5C473B62"/>
    <w:rsid w:val="5C603412"/>
    <w:rsid w:val="5C653304"/>
    <w:rsid w:val="5C69535E"/>
    <w:rsid w:val="5C7850AB"/>
    <w:rsid w:val="5C8B195F"/>
    <w:rsid w:val="5CCC5500"/>
    <w:rsid w:val="5CDB3A5A"/>
    <w:rsid w:val="5D494E68"/>
    <w:rsid w:val="5D5C3842"/>
    <w:rsid w:val="5D680CAD"/>
    <w:rsid w:val="5D78495C"/>
    <w:rsid w:val="5D955D37"/>
    <w:rsid w:val="5DAA4EBD"/>
    <w:rsid w:val="5DAF3E02"/>
    <w:rsid w:val="5DD966DB"/>
    <w:rsid w:val="5DEB33B7"/>
    <w:rsid w:val="5E1300B4"/>
    <w:rsid w:val="5E144D1A"/>
    <w:rsid w:val="5E1E66DC"/>
    <w:rsid w:val="5E2116B1"/>
    <w:rsid w:val="5E2E02E7"/>
    <w:rsid w:val="5E316389"/>
    <w:rsid w:val="5E922159"/>
    <w:rsid w:val="5E9B5065"/>
    <w:rsid w:val="5EB230A3"/>
    <w:rsid w:val="5EC66B89"/>
    <w:rsid w:val="5ED73667"/>
    <w:rsid w:val="5EF03EE7"/>
    <w:rsid w:val="5EF22C45"/>
    <w:rsid w:val="5F176484"/>
    <w:rsid w:val="5F221E14"/>
    <w:rsid w:val="5F245A85"/>
    <w:rsid w:val="5F465B03"/>
    <w:rsid w:val="5F4C2BBE"/>
    <w:rsid w:val="5F5A5A71"/>
    <w:rsid w:val="5F772160"/>
    <w:rsid w:val="5F7E063F"/>
    <w:rsid w:val="5F8267D5"/>
    <w:rsid w:val="5F856825"/>
    <w:rsid w:val="5F862A71"/>
    <w:rsid w:val="5F920D48"/>
    <w:rsid w:val="5FD00F43"/>
    <w:rsid w:val="5FE62886"/>
    <w:rsid w:val="600D3BA7"/>
    <w:rsid w:val="602746BB"/>
    <w:rsid w:val="602D0E0A"/>
    <w:rsid w:val="606067A7"/>
    <w:rsid w:val="6078456A"/>
    <w:rsid w:val="60B718BC"/>
    <w:rsid w:val="60CE4ABA"/>
    <w:rsid w:val="611063C8"/>
    <w:rsid w:val="61115D96"/>
    <w:rsid w:val="611E75CA"/>
    <w:rsid w:val="613C7BA6"/>
    <w:rsid w:val="6142443C"/>
    <w:rsid w:val="614C01E1"/>
    <w:rsid w:val="616C2F18"/>
    <w:rsid w:val="616E185C"/>
    <w:rsid w:val="617A708C"/>
    <w:rsid w:val="61A6243F"/>
    <w:rsid w:val="61C70674"/>
    <w:rsid w:val="61E16260"/>
    <w:rsid w:val="62092E18"/>
    <w:rsid w:val="6216207E"/>
    <w:rsid w:val="622E1509"/>
    <w:rsid w:val="623023F7"/>
    <w:rsid w:val="62886207"/>
    <w:rsid w:val="62932805"/>
    <w:rsid w:val="62950184"/>
    <w:rsid w:val="62982C92"/>
    <w:rsid w:val="62B61157"/>
    <w:rsid w:val="62B967CA"/>
    <w:rsid w:val="62EC4114"/>
    <w:rsid w:val="62F72F9A"/>
    <w:rsid w:val="631956C7"/>
    <w:rsid w:val="63197A16"/>
    <w:rsid w:val="63314FBD"/>
    <w:rsid w:val="633F3B35"/>
    <w:rsid w:val="634A2F51"/>
    <w:rsid w:val="635B169D"/>
    <w:rsid w:val="6387782D"/>
    <w:rsid w:val="638B22A8"/>
    <w:rsid w:val="6398540F"/>
    <w:rsid w:val="63A8751B"/>
    <w:rsid w:val="63CE4319"/>
    <w:rsid w:val="63EC6280"/>
    <w:rsid w:val="64213B12"/>
    <w:rsid w:val="642B52C7"/>
    <w:rsid w:val="64510481"/>
    <w:rsid w:val="64562295"/>
    <w:rsid w:val="649441CA"/>
    <w:rsid w:val="649E0E8B"/>
    <w:rsid w:val="64AE4AAC"/>
    <w:rsid w:val="64B8505D"/>
    <w:rsid w:val="64C13AEC"/>
    <w:rsid w:val="64C659C6"/>
    <w:rsid w:val="64EE3F51"/>
    <w:rsid w:val="64EF71C0"/>
    <w:rsid w:val="652074D7"/>
    <w:rsid w:val="65586FB3"/>
    <w:rsid w:val="655B398A"/>
    <w:rsid w:val="65C3328E"/>
    <w:rsid w:val="65FE3744"/>
    <w:rsid w:val="665230E1"/>
    <w:rsid w:val="6660394E"/>
    <w:rsid w:val="666D7E19"/>
    <w:rsid w:val="6679468F"/>
    <w:rsid w:val="66931426"/>
    <w:rsid w:val="66B372A4"/>
    <w:rsid w:val="66B52AA1"/>
    <w:rsid w:val="66BC09E3"/>
    <w:rsid w:val="66CA7D4A"/>
    <w:rsid w:val="66D61192"/>
    <w:rsid w:val="66FC6330"/>
    <w:rsid w:val="670567BC"/>
    <w:rsid w:val="671107A7"/>
    <w:rsid w:val="67494EF6"/>
    <w:rsid w:val="67710BFC"/>
    <w:rsid w:val="67724979"/>
    <w:rsid w:val="677532A3"/>
    <w:rsid w:val="678B4C1B"/>
    <w:rsid w:val="678F18EF"/>
    <w:rsid w:val="679B3863"/>
    <w:rsid w:val="67AC0BDA"/>
    <w:rsid w:val="67B709FA"/>
    <w:rsid w:val="67BC2878"/>
    <w:rsid w:val="67D068B1"/>
    <w:rsid w:val="67D911C2"/>
    <w:rsid w:val="680C6E1D"/>
    <w:rsid w:val="68104F00"/>
    <w:rsid w:val="68147B69"/>
    <w:rsid w:val="68325F68"/>
    <w:rsid w:val="68330BEE"/>
    <w:rsid w:val="68356714"/>
    <w:rsid w:val="684D7CD3"/>
    <w:rsid w:val="68696C11"/>
    <w:rsid w:val="68721717"/>
    <w:rsid w:val="68867BC3"/>
    <w:rsid w:val="68CF31CA"/>
    <w:rsid w:val="68D9058B"/>
    <w:rsid w:val="6904500B"/>
    <w:rsid w:val="690B06A6"/>
    <w:rsid w:val="691D17C6"/>
    <w:rsid w:val="691D1CC7"/>
    <w:rsid w:val="69433D01"/>
    <w:rsid w:val="695842E8"/>
    <w:rsid w:val="695B664F"/>
    <w:rsid w:val="695D01E0"/>
    <w:rsid w:val="697D0373"/>
    <w:rsid w:val="69855479"/>
    <w:rsid w:val="699851AD"/>
    <w:rsid w:val="69A43B52"/>
    <w:rsid w:val="69A51678"/>
    <w:rsid w:val="69A94835"/>
    <w:rsid w:val="69B96F6E"/>
    <w:rsid w:val="69CC46F8"/>
    <w:rsid w:val="69DF403D"/>
    <w:rsid w:val="69FD7D34"/>
    <w:rsid w:val="6A1D6AD4"/>
    <w:rsid w:val="6A1F142A"/>
    <w:rsid w:val="6A503577"/>
    <w:rsid w:val="6A50366A"/>
    <w:rsid w:val="6A6136E2"/>
    <w:rsid w:val="6A7774B8"/>
    <w:rsid w:val="6A7C65C1"/>
    <w:rsid w:val="6A831133"/>
    <w:rsid w:val="6A941A4E"/>
    <w:rsid w:val="6A9B0C67"/>
    <w:rsid w:val="6A9C7FFF"/>
    <w:rsid w:val="6AB57FE0"/>
    <w:rsid w:val="6AC951B0"/>
    <w:rsid w:val="6AEE3B2C"/>
    <w:rsid w:val="6B0B0BB0"/>
    <w:rsid w:val="6B3277BE"/>
    <w:rsid w:val="6B3F14BF"/>
    <w:rsid w:val="6B5015F8"/>
    <w:rsid w:val="6B587EC7"/>
    <w:rsid w:val="6B5951E1"/>
    <w:rsid w:val="6B61673A"/>
    <w:rsid w:val="6B7E386E"/>
    <w:rsid w:val="6B82343D"/>
    <w:rsid w:val="6B863F8C"/>
    <w:rsid w:val="6B881251"/>
    <w:rsid w:val="6B9667A8"/>
    <w:rsid w:val="6B9B2D32"/>
    <w:rsid w:val="6BB27234"/>
    <w:rsid w:val="6BB677E4"/>
    <w:rsid w:val="6BD1272D"/>
    <w:rsid w:val="6BD44496"/>
    <w:rsid w:val="6BFD22F3"/>
    <w:rsid w:val="6C130BDB"/>
    <w:rsid w:val="6C1D7711"/>
    <w:rsid w:val="6C33202D"/>
    <w:rsid w:val="6C4514B6"/>
    <w:rsid w:val="6C486338"/>
    <w:rsid w:val="6C6F3887"/>
    <w:rsid w:val="6C787CD6"/>
    <w:rsid w:val="6C8466ED"/>
    <w:rsid w:val="6C8C078B"/>
    <w:rsid w:val="6C8C4A68"/>
    <w:rsid w:val="6C951E77"/>
    <w:rsid w:val="6CD3438A"/>
    <w:rsid w:val="6CE30E35"/>
    <w:rsid w:val="6CF40DCC"/>
    <w:rsid w:val="6CF60DC1"/>
    <w:rsid w:val="6D085C7A"/>
    <w:rsid w:val="6D1C5252"/>
    <w:rsid w:val="6D2D0302"/>
    <w:rsid w:val="6D374F86"/>
    <w:rsid w:val="6D3F5496"/>
    <w:rsid w:val="6D4E4275"/>
    <w:rsid w:val="6D7A470D"/>
    <w:rsid w:val="6DAB4B50"/>
    <w:rsid w:val="6DAC4B95"/>
    <w:rsid w:val="6DB91B96"/>
    <w:rsid w:val="6DBD2F1C"/>
    <w:rsid w:val="6DEF5396"/>
    <w:rsid w:val="6E137219"/>
    <w:rsid w:val="6E187783"/>
    <w:rsid w:val="6E532867"/>
    <w:rsid w:val="6E5C158C"/>
    <w:rsid w:val="6E72746A"/>
    <w:rsid w:val="6E8F5B5F"/>
    <w:rsid w:val="6EA63CDB"/>
    <w:rsid w:val="6EA840E4"/>
    <w:rsid w:val="6EB50A24"/>
    <w:rsid w:val="6EC20943"/>
    <w:rsid w:val="6EDE3DB8"/>
    <w:rsid w:val="6F0C014F"/>
    <w:rsid w:val="6F0E6095"/>
    <w:rsid w:val="6F110F40"/>
    <w:rsid w:val="6F1A61D0"/>
    <w:rsid w:val="6F417873"/>
    <w:rsid w:val="6F4835AB"/>
    <w:rsid w:val="6F524050"/>
    <w:rsid w:val="6F594D54"/>
    <w:rsid w:val="6F75386E"/>
    <w:rsid w:val="6F9166E1"/>
    <w:rsid w:val="6F9379F2"/>
    <w:rsid w:val="6FA071F5"/>
    <w:rsid w:val="6FA220C9"/>
    <w:rsid w:val="6FA67EF8"/>
    <w:rsid w:val="6FA82F2F"/>
    <w:rsid w:val="6FCB51CD"/>
    <w:rsid w:val="6FEB120E"/>
    <w:rsid w:val="70311EB7"/>
    <w:rsid w:val="70335C2F"/>
    <w:rsid w:val="704140A5"/>
    <w:rsid w:val="70434632"/>
    <w:rsid w:val="704E50A2"/>
    <w:rsid w:val="7053252E"/>
    <w:rsid w:val="705C1F41"/>
    <w:rsid w:val="706E2E83"/>
    <w:rsid w:val="70725ED5"/>
    <w:rsid w:val="70782618"/>
    <w:rsid w:val="7078370A"/>
    <w:rsid w:val="709D655D"/>
    <w:rsid w:val="70FB11D1"/>
    <w:rsid w:val="710F351A"/>
    <w:rsid w:val="711F76EA"/>
    <w:rsid w:val="71204889"/>
    <w:rsid w:val="712F6814"/>
    <w:rsid w:val="71370AC5"/>
    <w:rsid w:val="71874506"/>
    <w:rsid w:val="71921650"/>
    <w:rsid w:val="719C15B2"/>
    <w:rsid w:val="719D5850"/>
    <w:rsid w:val="71A57D4C"/>
    <w:rsid w:val="71A87F57"/>
    <w:rsid w:val="71C17D48"/>
    <w:rsid w:val="71D16621"/>
    <w:rsid w:val="71E32B34"/>
    <w:rsid w:val="71F94C57"/>
    <w:rsid w:val="71FA1485"/>
    <w:rsid w:val="72054D8D"/>
    <w:rsid w:val="721067DC"/>
    <w:rsid w:val="721455EC"/>
    <w:rsid w:val="72282BD0"/>
    <w:rsid w:val="726D4E61"/>
    <w:rsid w:val="7277366B"/>
    <w:rsid w:val="728A58AF"/>
    <w:rsid w:val="72A12151"/>
    <w:rsid w:val="72B8133A"/>
    <w:rsid w:val="72BF19FC"/>
    <w:rsid w:val="72CC6CAB"/>
    <w:rsid w:val="73150C49"/>
    <w:rsid w:val="73240C13"/>
    <w:rsid w:val="732679E1"/>
    <w:rsid w:val="734C46FC"/>
    <w:rsid w:val="735B04C7"/>
    <w:rsid w:val="73813156"/>
    <w:rsid w:val="73B76B77"/>
    <w:rsid w:val="73D239B1"/>
    <w:rsid w:val="74077718"/>
    <w:rsid w:val="740B2687"/>
    <w:rsid w:val="74147B26"/>
    <w:rsid w:val="7415331D"/>
    <w:rsid w:val="74161AF0"/>
    <w:rsid w:val="741F7DC0"/>
    <w:rsid w:val="742F3CB1"/>
    <w:rsid w:val="743703BA"/>
    <w:rsid w:val="74404DBF"/>
    <w:rsid w:val="74443FA3"/>
    <w:rsid w:val="74561EEC"/>
    <w:rsid w:val="747570EF"/>
    <w:rsid w:val="747F5749"/>
    <w:rsid w:val="748D12C5"/>
    <w:rsid w:val="749537E8"/>
    <w:rsid w:val="74A118EE"/>
    <w:rsid w:val="74B33BE2"/>
    <w:rsid w:val="74C34CD2"/>
    <w:rsid w:val="74C47470"/>
    <w:rsid w:val="74E7348C"/>
    <w:rsid w:val="751B76C3"/>
    <w:rsid w:val="753766C8"/>
    <w:rsid w:val="75493768"/>
    <w:rsid w:val="755071F2"/>
    <w:rsid w:val="75664477"/>
    <w:rsid w:val="75A31161"/>
    <w:rsid w:val="75A938EC"/>
    <w:rsid w:val="75AF02CA"/>
    <w:rsid w:val="75B570E6"/>
    <w:rsid w:val="75BC49BC"/>
    <w:rsid w:val="75D67789"/>
    <w:rsid w:val="75E34615"/>
    <w:rsid w:val="75FC22C1"/>
    <w:rsid w:val="76037B33"/>
    <w:rsid w:val="760D3186"/>
    <w:rsid w:val="7617256B"/>
    <w:rsid w:val="76292398"/>
    <w:rsid w:val="762C0FBA"/>
    <w:rsid w:val="76470EDB"/>
    <w:rsid w:val="765B467D"/>
    <w:rsid w:val="7663674E"/>
    <w:rsid w:val="768C42EB"/>
    <w:rsid w:val="76A82CB4"/>
    <w:rsid w:val="76A934C6"/>
    <w:rsid w:val="76AF1D88"/>
    <w:rsid w:val="76B06221"/>
    <w:rsid w:val="76FA1255"/>
    <w:rsid w:val="7726029C"/>
    <w:rsid w:val="77364257"/>
    <w:rsid w:val="773D55E5"/>
    <w:rsid w:val="77540243"/>
    <w:rsid w:val="77543FEE"/>
    <w:rsid w:val="776D48FA"/>
    <w:rsid w:val="7773730D"/>
    <w:rsid w:val="77816EFF"/>
    <w:rsid w:val="77927CE9"/>
    <w:rsid w:val="77993ACE"/>
    <w:rsid w:val="77A870B9"/>
    <w:rsid w:val="77AD12A3"/>
    <w:rsid w:val="77AD31C5"/>
    <w:rsid w:val="77B645EC"/>
    <w:rsid w:val="77D90137"/>
    <w:rsid w:val="77E4206D"/>
    <w:rsid w:val="77FF1267"/>
    <w:rsid w:val="78542AA8"/>
    <w:rsid w:val="786567E5"/>
    <w:rsid w:val="78734D30"/>
    <w:rsid w:val="7883510B"/>
    <w:rsid w:val="78941235"/>
    <w:rsid w:val="789711DE"/>
    <w:rsid w:val="78A41665"/>
    <w:rsid w:val="78C6187A"/>
    <w:rsid w:val="78CA4C57"/>
    <w:rsid w:val="78CF3B39"/>
    <w:rsid w:val="78D6092D"/>
    <w:rsid w:val="78F66093"/>
    <w:rsid w:val="7912221C"/>
    <w:rsid w:val="791405DB"/>
    <w:rsid w:val="791537BA"/>
    <w:rsid w:val="792654E8"/>
    <w:rsid w:val="7949054B"/>
    <w:rsid w:val="79562AD9"/>
    <w:rsid w:val="796B76D8"/>
    <w:rsid w:val="7971606B"/>
    <w:rsid w:val="797B2D87"/>
    <w:rsid w:val="797B7C96"/>
    <w:rsid w:val="79CB01FB"/>
    <w:rsid w:val="79D83522"/>
    <w:rsid w:val="79E511CB"/>
    <w:rsid w:val="79E653A4"/>
    <w:rsid w:val="79F72493"/>
    <w:rsid w:val="7A0D4F33"/>
    <w:rsid w:val="7A2A0472"/>
    <w:rsid w:val="7A2B5D26"/>
    <w:rsid w:val="7A517A5E"/>
    <w:rsid w:val="7A5909D3"/>
    <w:rsid w:val="7A5A025C"/>
    <w:rsid w:val="7A952411"/>
    <w:rsid w:val="7AE60AA7"/>
    <w:rsid w:val="7AE83ABA"/>
    <w:rsid w:val="7AE841D7"/>
    <w:rsid w:val="7AEA15E0"/>
    <w:rsid w:val="7AEA5013"/>
    <w:rsid w:val="7AF92F45"/>
    <w:rsid w:val="7B02692A"/>
    <w:rsid w:val="7B134FB0"/>
    <w:rsid w:val="7B136D89"/>
    <w:rsid w:val="7B2926D6"/>
    <w:rsid w:val="7B3D643D"/>
    <w:rsid w:val="7B42766E"/>
    <w:rsid w:val="7B5030D5"/>
    <w:rsid w:val="7B5A42C0"/>
    <w:rsid w:val="7B7043D1"/>
    <w:rsid w:val="7B741282"/>
    <w:rsid w:val="7B770C6B"/>
    <w:rsid w:val="7B7844A9"/>
    <w:rsid w:val="7B8F0562"/>
    <w:rsid w:val="7B981359"/>
    <w:rsid w:val="7BB12AF5"/>
    <w:rsid w:val="7BBD0896"/>
    <w:rsid w:val="7BDA1655"/>
    <w:rsid w:val="7BE00A06"/>
    <w:rsid w:val="7BE16BB5"/>
    <w:rsid w:val="7BF62C30"/>
    <w:rsid w:val="7C010EB7"/>
    <w:rsid w:val="7C165EBE"/>
    <w:rsid w:val="7C183F2B"/>
    <w:rsid w:val="7C402E41"/>
    <w:rsid w:val="7C44379A"/>
    <w:rsid w:val="7C533657"/>
    <w:rsid w:val="7C5F30CC"/>
    <w:rsid w:val="7C656AE6"/>
    <w:rsid w:val="7C8E41ED"/>
    <w:rsid w:val="7C946F43"/>
    <w:rsid w:val="7CBA55CE"/>
    <w:rsid w:val="7CC67F01"/>
    <w:rsid w:val="7CDF23CE"/>
    <w:rsid w:val="7CE45689"/>
    <w:rsid w:val="7D063EE4"/>
    <w:rsid w:val="7D280309"/>
    <w:rsid w:val="7D290CB5"/>
    <w:rsid w:val="7D382FDD"/>
    <w:rsid w:val="7D4665A7"/>
    <w:rsid w:val="7D5213D0"/>
    <w:rsid w:val="7D773982"/>
    <w:rsid w:val="7D7D7A58"/>
    <w:rsid w:val="7D9A5540"/>
    <w:rsid w:val="7DA41F1A"/>
    <w:rsid w:val="7DDC7503"/>
    <w:rsid w:val="7E0230E5"/>
    <w:rsid w:val="7E032835"/>
    <w:rsid w:val="7E152F54"/>
    <w:rsid w:val="7E2345A9"/>
    <w:rsid w:val="7E354A43"/>
    <w:rsid w:val="7E484F9C"/>
    <w:rsid w:val="7E6850C1"/>
    <w:rsid w:val="7EA52264"/>
    <w:rsid w:val="7EBE767D"/>
    <w:rsid w:val="7EC21B3C"/>
    <w:rsid w:val="7EC65EC0"/>
    <w:rsid w:val="7ECB589A"/>
    <w:rsid w:val="7ECD548D"/>
    <w:rsid w:val="7EDB7BBE"/>
    <w:rsid w:val="7F1C6484"/>
    <w:rsid w:val="7F232129"/>
    <w:rsid w:val="7F315A30"/>
    <w:rsid w:val="7F3E4371"/>
    <w:rsid w:val="7F4E37D4"/>
    <w:rsid w:val="7F5B4956"/>
    <w:rsid w:val="7F5C3836"/>
    <w:rsid w:val="7F7B01E8"/>
    <w:rsid w:val="7F7F1C85"/>
    <w:rsid w:val="7F8042C1"/>
    <w:rsid w:val="7F8D199F"/>
    <w:rsid w:val="7FBD63B9"/>
    <w:rsid w:val="7FEF478B"/>
    <w:rsid w:val="7FF64583"/>
    <w:rsid w:val="7FFC313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qFormat="1" w:unhideWhenUsed="0" w:uiPriority="99"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qFormat="1"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jc w:val="center"/>
      <w:outlineLvl w:val="1"/>
    </w:pPr>
    <w:rPr>
      <w:rFonts w:ascii="黑体" w:hAnsi="黑体" w:eastAsia="仿宋"/>
      <w:b/>
      <w:color w:val="000000"/>
      <w:sz w:val="32"/>
      <w:szCs w:val="20"/>
    </w:rPr>
  </w:style>
  <w:style w:type="paragraph" w:styleId="4">
    <w:name w:val="heading 3"/>
    <w:basedOn w:val="1"/>
    <w:next w:val="1"/>
    <w:qFormat/>
    <w:uiPriority w:val="0"/>
    <w:pPr>
      <w:keepNext/>
      <w:numPr>
        <w:ilvl w:val="0"/>
        <w:numId w:val="1"/>
      </w:numPr>
      <w:outlineLvl w:val="2"/>
    </w:pPr>
    <w:rPr>
      <w:rFonts w:ascii="宋体" w:hAnsi="Times New Roman" w:eastAsia="宋体" w:cs="Times New Roman"/>
      <w:bCs/>
      <w:sz w:val="28"/>
      <w:szCs w:val="20"/>
    </w:rPr>
  </w:style>
  <w:style w:type="paragraph" w:styleId="5">
    <w:name w:val="heading 7"/>
    <w:basedOn w:val="1"/>
    <w:next w:val="1"/>
    <w:qFormat/>
    <w:uiPriority w:val="0"/>
    <w:pPr>
      <w:keepNext/>
      <w:keepLines/>
      <w:spacing w:before="240" w:after="64" w:line="320" w:lineRule="auto"/>
      <w:ind w:left="400"/>
      <w:outlineLvl w:val="6"/>
    </w:pPr>
    <w:rPr>
      <w:rFonts w:ascii="Times New Roman" w:hAnsi="Times New Roman" w:eastAsia="宋体" w:cs="Times New Roman"/>
      <w:b/>
      <w:sz w:val="24"/>
      <w:szCs w:val="20"/>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6">
    <w:name w:val="List 3"/>
    <w:basedOn w:val="1"/>
    <w:autoRedefine/>
    <w:qFormat/>
    <w:uiPriority w:val="99"/>
    <w:pPr>
      <w:ind w:left="100" w:leftChars="400" w:hanging="200" w:hangingChars="200"/>
    </w:pPr>
    <w:rPr>
      <w:rFonts w:ascii="Times New Roman" w:hAnsi="Times New Roman"/>
    </w:rPr>
  </w:style>
  <w:style w:type="paragraph" w:styleId="7">
    <w:name w:val="List Bullet 4"/>
    <w:basedOn w:val="1"/>
    <w:semiHidden/>
    <w:unhideWhenUsed/>
    <w:qFormat/>
    <w:uiPriority w:val="99"/>
    <w:pPr>
      <w:numPr>
        <w:ilvl w:val="0"/>
        <w:numId w:val="2"/>
      </w:numPr>
    </w:pPr>
  </w:style>
  <w:style w:type="paragraph" w:styleId="8">
    <w:name w:val="toa heading"/>
    <w:basedOn w:val="1"/>
    <w:next w:val="1"/>
    <w:autoRedefine/>
    <w:qFormat/>
    <w:uiPriority w:val="0"/>
    <w:pPr>
      <w:spacing w:before="120" w:beforeLines="0"/>
    </w:pPr>
    <w:rPr>
      <w:rFonts w:ascii="Arial" w:hAnsi="Arial"/>
      <w:sz w:val="24"/>
      <w:szCs w:val="20"/>
    </w:rPr>
  </w:style>
  <w:style w:type="paragraph" w:styleId="9">
    <w:name w:val="annotation text"/>
    <w:basedOn w:val="1"/>
    <w:autoRedefine/>
    <w:semiHidden/>
    <w:unhideWhenUsed/>
    <w:qFormat/>
    <w:uiPriority w:val="99"/>
    <w:pPr>
      <w:jc w:val="left"/>
    </w:pPr>
  </w:style>
  <w:style w:type="paragraph" w:styleId="10">
    <w:name w:val="Body Text"/>
    <w:basedOn w:val="1"/>
    <w:next w:val="11"/>
    <w:autoRedefine/>
    <w:qFormat/>
    <w:uiPriority w:val="99"/>
    <w:pPr>
      <w:spacing w:after="120"/>
    </w:pPr>
    <w:rPr>
      <w:rFonts w:ascii="Times New Roman" w:hAnsi="Times New Roman"/>
    </w:rPr>
  </w:style>
  <w:style w:type="paragraph" w:styleId="11">
    <w:name w:val="Body Text 2"/>
    <w:basedOn w:val="1"/>
    <w:qFormat/>
    <w:uiPriority w:val="0"/>
    <w:rPr>
      <w:rFonts w:ascii="Times New Roman" w:hAnsi="Times New Roman" w:eastAsia="宋体" w:cs="Times New Roman"/>
      <w:sz w:val="28"/>
    </w:rPr>
  </w:style>
  <w:style w:type="paragraph" w:styleId="12">
    <w:name w:val="Body Text Indent"/>
    <w:basedOn w:val="1"/>
    <w:next w:val="13"/>
    <w:link w:val="36"/>
    <w:autoRedefine/>
    <w:semiHidden/>
    <w:unhideWhenUsed/>
    <w:qFormat/>
    <w:uiPriority w:val="99"/>
    <w:pPr>
      <w:spacing w:after="120"/>
      <w:ind w:left="420" w:leftChars="200"/>
    </w:pPr>
  </w:style>
  <w:style w:type="paragraph" w:customStyle="1" w:styleId="13">
    <w:name w:val="toc 6"/>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14">
    <w:name w:val="Plain Text"/>
    <w:basedOn w:val="1"/>
    <w:link w:val="32"/>
    <w:autoRedefine/>
    <w:qFormat/>
    <w:uiPriority w:val="0"/>
    <w:pPr>
      <w:spacing w:line="360" w:lineRule="auto"/>
    </w:pPr>
    <w:rPr>
      <w:rFonts w:ascii="宋体" w:hAnsi="Courier New"/>
      <w:sz w:val="24"/>
      <w:szCs w:val="20"/>
    </w:rPr>
  </w:style>
  <w:style w:type="paragraph" w:styleId="15">
    <w:name w:val="Balloon Text"/>
    <w:basedOn w:val="1"/>
    <w:link w:val="35"/>
    <w:autoRedefine/>
    <w:semiHidden/>
    <w:unhideWhenUsed/>
    <w:qFormat/>
    <w:uiPriority w:val="99"/>
    <w:rPr>
      <w:sz w:val="18"/>
      <w:szCs w:val="18"/>
    </w:rPr>
  </w:style>
  <w:style w:type="paragraph" w:styleId="16">
    <w:name w:val="footer"/>
    <w:basedOn w:val="1"/>
    <w:link w:val="34"/>
    <w:autoRedefine/>
    <w:unhideWhenUsed/>
    <w:qFormat/>
    <w:uiPriority w:val="99"/>
    <w:pPr>
      <w:tabs>
        <w:tab w:val="center" w:pos="4153"/>
        <w:tab w:val="right" w:pos="8306"/>
      </w:tabs>
      <w:snapToGrid w:val="0"/>
      <w:jc w:val="left"/>
    </w:pPr>
    <w:rPr>
      <w:sz w:val="18"/>
      <w:szCs w:val="18"/>
    </w:rPr>
  </w:style>
  <w:style w:type="paragraph" w:styleId="17">
    <w:name w:val="header"/>
    <w:basedOn w:val="1"/>
    <w:link w:val="3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8"/>
    <w:next w:val="1"/>
    <w:autoRedefine/>
    <w:qFormat/>
    <w:uiPriority w:val="0"/>
    <w:pPr>
      <w:tabs>
        <w:tab w:val="left" w:pos="180"/>
      </w:tabs>
      <w:spacing w:before="0" w:beforeLines="0" w:line="500" w:lineRule="exact"/>
      <w:ind w:firstLine="538" w:firstLineChars="234"/>
    </w:pPr>
    <w:rPr>
      <w:rFonts w:ascii="宋体" w:hAnsi="宋体" w:eastAsia="宋体" w:cs="Times New Roman"/>
    </w:rPr>
  </w:style>
  <w:style w:type="paragraph" w:styleId="19">
    <w:name w:val="toc 2"/>
    <w:basedOn w:val="1"/>
    <w:next w:val="1"/>
    <w:autoRedefine/>
    <w:qFormat/>
    <w:uiPriority w:val="39"/>
    <w:pPr>
      <w:ind w:left="210"/>
      <w:jc w:val="left"/>
    </w:pPr>
    <w:rPr>
      <w:rFonts w:ascii="宋体" w:hAnsi="宋体" w:cs="宋体"/>
      <w:smallCaps/>
      <w:sz w:val="20"/>
      <w:szCs w:val="20"/>
    </w:rPr>
  </w:style>
  <w:style w:type="paragraph" w:styleId="20">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21">
    <w:name w:val="index 1"/>
    <w:basedOn w:val="1"/>
    <w:next w:val="1"/>
    <w:qFormat/>
    <w:uiPriority w:val="99"/>
    <w:pPr>
      <w:widowControl w:val="0"/>
    </w:pPr>
    <w:rPr>
      <w:rFonts w:ascii="DFKai-SB" w:eastAsia="DFKai-SB"/>
      <w:kern w:val="2"/>
      <w:sz w:val="28"/>
      <w:szCs w:val="24"/>
      <w:lang w:eastAsia="zh-TW"/>
    </w:rPr>
  </w:style>
  <w:style w:type="paragraph" w:styleId="22">
    <w:name w:val="Title"/>
    <w:basedOn w:val="1"/>
    <w:next w:val="1"/>
    <w:qFormat/>
    <w:uiPriority w:val="0"/>
    <w:pPr>
      <w:spacing w:before="240" w:after="60" w:line="560" w:lineRule="exact"/>
      <w:ind w:firstLine="200" w:firstLineChars="200"/>
      <w:jc w:val="center"/>
    </w:pPr>
    <w:rPr>
      <w:rFonts w:ascii="Arial" w:hAnsi="Arial" w:eastAsia="黑体"/>
      <w:b/>
      <w:bCs/>
      <w:sz w:val="32"/>
      <w:szCs w:val="32"/>
    </w:rPr>
  </w:style>
  <w:style w:type="paragraph" w:styleId="23">
    <w:name w:val="Body Text First Indent 2"/>
    <w:basedOn w:val="12"/>
    <w:next w:val="1"/>
    <w:link w:val="37"/>
    <w:autoRedefine/>
    <w:qFormat/>
    <w:uiPriority w:val="0"/>
    <w:pPr>
      <w:spacing w:after="0"/>
      <w:ind w:left="0" w:leftChars="0" w:firstLine="420" w:firstLineChars="200"/>
      <w:jc w:val="left"/>
    </w:pPr>
    <w:rPr>
      <w:rFonts w:ascii="宋体" w:hAnsi="Times New Roman"/>
      <w:sz w:val="28"/>
      <w:szCs w:val="20"/>
    </w:rPr>
  </w:style>
  <w:style w:type="table" w:styleId="25">
    <w:name w:val="Table Grid"/>
    <w:basedOn w:val="24"/>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autoRedefine/>
    <w:qFormat/>
    <w:uiPriority w:val="22"/>
    <w:rPr>
      <w:b/>
      <w:bCs/>
      <w:sz w:val="32"/>
      <w:szCs w:val="21"/>
    </w:rPr>
  </w:style>
  <w:style w:type="character" w:styleId="28">
    <w:name w:val="page number"/>
    <w:autoRedefine/>
    <w:qFormat/>
    <w:uiPriority w:val="0"/>
  </w:style>
  <w:style w:type="character" w:styleId="29">
    <w:name w:val="Hyperlink"/>
    <w:basedOn w:val="26"/>
    <w:autoRedefine/>
    <w:unhideWhenUsed/>
    <w:qFormat/>
    <w:uiPriority w:val="99"/>
    <w:rPr>
      <w:color w:val="0563C1" w:themeColor="hyperlink"/>
      <w:u w:val="single"/>
      <w14:textFill>
        <w14:solidFill>
          <w14:schemeClr w14:val="hlink"/>
        </w14:solidFill>
      </w14:textFill>
    </w:rPr>
  </w:style>
  <w:style w:type="paragraph" w:styleId="30">
    <w:name w:val="List Paragraph"/>
    <w:basedOn w:val="1"/>
    <w:autoRedefine/>
    <w:qFormat/>
    <w:uiPriority w:val="34"/>
    <w:pPr>
      <w:widowControl/>
      <w:ind w:firstLine="420" w:firstLineChars="200"/>
      <w:jc w:val="left"/>
    </w:pPr>
    <w:rPr>
      <w:rFonts w:ascii="宋体" w:hAnsi="宋体" w:cs="宋体"/>
      <w:kern w:val="0"/>
      <w:sz w:val="24"/>
    </w:rPr>
  </w:style>
  <w:style w:type="paragraph" w:customStyle="1" w:styleId="31">
    <w:name w:val="样式 首行缩进:  2 字符"/>
    <w:basedOn w:val="1"/>
    <w:autoRedefine/>
    <w:qFormat/>
    <w:uiPriority w:val="0"/>
    <w:pPr>
      <w:spacing w:line="360" w:lineRule="auto"/>
      <w:ind w:firstLine="560" w:firstLineChars="200"/>
    </w:pPr>
    <w:rPr>
      <w:rFonts w:eastAsia="仿宋_GB2312"/>
      <w:sz w:val="24"/>
      <w:szCs w:val="20"/>
    </w:rPr>
  </w:style>
  <w:style w:type="character" w:customStyle="1" w:styleId="32">
    <w:name w:val="纯文本 Char"/>
    <w:basedOn w:val="26"/>
    <w:link w:val="14"/>
    <w:autoRedefine/>
    <w:qFormat/>
    <w:uiPriority w:val="0"/>
    <w:rPr>
      <w:rFonts w:ascii="宋体" w:hAnsi="Courier New" w:eastAsia="宋体" w:cs="Times New Roman"/>
      <w:sz w:val="24"/>
      <w:szCs w:val="20"/>
    </w:rPr>
  </w:style>
  <w:style w:type="character" w:customStyle="1" w:styleId="33">
    <w:name w:val="页眉 Char"/>
    <w:basedOn w:val="26"/>
    <w:link w:val="17"/>
    <w:autoRedefine/>
    <w:qFormat/>
    <w:uiPriority w:val="99"/>
    <w:rPr>
      <w:rFonts w:ascii="Calibri" w:hAnsi="Calibri" w:eastAsia="宋体" w:cs="Times New Roman"/>
      <w:sz w:val="18"/>
      <w:szCs w:val="18"/>
    </w:rPr>
  </w:style>
  <w:style w:type="character" w:customStyle="1" w:styleId="34">
    <w:name w:val="页脚 Char"/>
    <w:basedOn w:val="26"/>
    <w:link w:val="16"/>
    <w:autoRedefine/>
    <w:qFormat/>
    <w:uiPriority w:val="99"/>
    <w:rPr>
      <w:rFonts w:ascii="Calibri" w:hAnsi="Calibri" w:eastAsia="宋体" w:cs="Times New Roman"/>
      <w:sz w:val="18"/>
      <w:szCs w:val="18"/>
    </w:rPr>
  </w:style>
  <w:style w:type="character" w:customStyle="1" w:styleId="35">
    <w:name w:val="批注框文本 Char"/>
    <w:basedOn w:val="26"/>
    <w:link w:val="15"/>
    <w:autoRedefine/>
    <w:semiHidden/>
    <w:qFormat/>
    <w:uiPriority w:val="99"/>
    <w:rPr>
      <w:rFonts w:ascii="Calibri" w:hAnsi="Calibri" w:eastAsia="宋体" w:cs="Times New Roman"/>
      <w:sz w:val="18"/>
      <w:szCs w:val="18"/>
    </w:rPr>
  </w:style>
  <w:style w:type="character" w:customStyle="1" w:styleId="36">
    <w:name w:val="正文文本缩进 Char"/>
    <w:basedOn w:val="26"/>
    <w:link w:val="12"/>
    <w:autoRedefine/>
    <w:semiHidden/>
    <w:qFormat/>
    <w:uiPriority w:val="99"/>
    <w:rPr>
      <w:rFonts w:ascii="Calibri" w:hAnsi="Calibri" w:eastAsia="宋体" w:cs="Times New Roman"/>
      <w:kern w:val="2"/>
      <w:sz w:val="21"/>
      <w:szCs w:val="24"/>
    </w:rPr>
  </w:style>
  <w:style w:type="character" w:customStyle="1" w:styleId="37">
    <w:name w:val="正文首行缩进 2 Char"/>
    <w:basedOn w:val="36"/>
    <w:link w:val="23"/>
    <w:autoRedefine/>
    <w:qFormat/>
    <w:uiPriority w:val="0"/>
    <w:rPr>
      <w:rFonts w:ascii="宋体" w:hAnsi="Times New Roman" w:eastAsia="宋体" w:cs="Times New Roman"/>
      <w:kern w:val="2"/>
      <w:sz w:val="28"/>
      <w:szCs w:val="24"/>
    </w:rPr>
  </w:style>
  <w:style w:type="paragraph" w:customStyle="1" w:styleId="38">
    <w:name w:val="首行缩进"/>
    <w:basedOn w:val="1"/>
    <w:autoRedefine/>
    <w:qFormat/>
    <w:uiPriority w:val="0"/>
    <w:pPr>
      <w:ind w:firstLine="480" w:firstLineChars="200"/>
    </w:pPr>
    <w:rPr>
      <w:lang w:val="zh-CN"/>
    </w:rPr>
  </w:style>
  <w:style w:type="paragraph" w:customStyle="1" w:styleId="3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
    <w:name w:val="Other|1"/>
    <w:basedOn w:val="1"/>
    <w:autoRedefine/>
    <w:qFormat/>
    <w:uiPriority w:val="0"/>
    <w:pPr>
      <w:widowControl w:val="0"/>
      <w:shd w:val="clear" w:color="auto" w:fill="auto"/>
      <w:ind w:firstLine="270"/>
    </w:pPr>
    <w:rPr>
      <w:rFonts w:ascii="宋体" w:hAnsi="宋体" w:eastAsia="宋体" w:cs="宋体"/>
      <w:sz w:val="20"/>
      <w:szCs w:val="20"/>
      <w:u w:val="none"/>
      <w:shd w:val="clear" w:color="auto" w:fill="auto"/>
      <w:lang w:val="zh-TW" w:eastAsia="zh-TW" w:bidi="zh-TW"/>
    </w:rPr>
  </w:style>
  <w:style w:type="paragraph" w:customStyle="1" w:styleId="41">
    <w:name w:val="默认"/>
    <w:autoRedefine/>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hint="eastAsia" w:ascii="Arial Unicode MS" w:hAnsi="Arial Unicode MS" w:eastAsia="Arial Unicode MS" w:cs="Arial Unicode MS"/>
      <w:color w:val="000000"/>
      <w:sz w:val="24"/>
      <w:szCs w:val="24"/>
      <w:u w:color="000000"/>
      <w:lang w:val="zh-TW" w:eastAsia="zh-TW" w:bidi="ar-SA"/>
    </w:rPr>
  </w:style>
  <w:style w:type="paragraph" w:customStyle="1" w:styleId="42">
    <w:name w:val="页眉与页脚"/>
    <w:autoRedefine/>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PingFang SC Regular" w:hAnsi="PingFang SC Regular" w:eastAsia="Arial Unicode MS" w:cs="Arial Unicode MS"/>
      <w:color w:val="000000"/>
      <w:sz w:val="24"/>
      <w:szCs w:val="24"/>
      <w:lang w:val="en-US" w:eastAsia="zh-CN" w:bidi="ar-SA"/>
    </w:rPr>
  </w:style>
  <w:style w:type="table" w:customStyle="1" w:styleId="43">
    <w:name w:val="Table Normal"/>
    <w:autoRedefine/>
    <w:semiHidden/>
    <w:unhideWhenUsed/>
    <w:qFormat/>
    <w:uiPriority w:val="0"/>
    <w:tblPr>
      <w:tblCellMar>
        <w:top w:w="0" w:type="dxa"/>
        <w:left w:w="0" w:type="dxa"/>
        <w:bottom w:w="0" w:type="dxa"/>
        <w:right w:w="0" w:type="dxa"/>
      </w:tblCellMar>
    </w:tblPr>
  </w:style>
  <w:style w:type="paragraph" w:customStyle="1" w:styleId="44">
    <w:name w:val="Table Text"/>
    <w:basedOn w:val="1"/>
    <w:semiHidden/>
    <w:qFormat/>
    <w:uiPriority w:val="0"/>
    <w:rPr>
      <w:rFonts w:ascii="宋体" w:hAnsi="宋体" w:eastAsia="宋体" w:cs="宋体"/>
      <w:sz w:val="41"/>
      <w:szCs w:val="41"/>
      <w:lang w:val="en-US" w:eastAsia="en-US" w:bidi="ar-SA"/>
    </w:rPr>
  </w:style>
  <w:style w:type="paragraph" w:customStyle="1" w:styleId="45">
    <w:name w:val="正文1"/>
    <w:basedOn w:val="1"/>
    <w:qFormat/>
    <w:uiPriority w:val="0"/>
    <w:pPr>
      <w:spacing w:line="318" w:lineRule="atLeast"/>
      <w:ind w:left="369" w:firstLine="369"/>
    </w:pPr>
    <w:rPr>
      <w:rFonts w:ascii="宋体"/>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ln>
      </a:spPr>
      <a:bodyPr rot="0" vert="horz" wrap="square" lIns="91440" tIns="45720" rIns="91440" bIns="45720" anchor="t" anchorCtr="0">
        <a:spAutoFit/>
      </a:bodyPr>
      <a:lst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F71CD6-AA47-486F-BDDA-74AD1BEE4C8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57</Pages>
  <Words>17051</Words>
  <Characters>17953</Characters>
  <Lines>168</Lines>
  <Paragraphs>47</Paragraphs>
  <TotalTime>2</TotalTime>
  <ScaleCrop>false</ScaleCrop>
  <LinksUpToDate>false</LinksUpToDate>
  <CharactersWithSpaces>18104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2022-06-14T02:25:00Z</dcterms:created>
  <dc:creator>Administrator</dc:creator>
  <cp:lastModifiedBy>﹎記丅倖偪Di點滴</cp:lastModifiedBy>
  <cp:lastPrinted>2026-09-15T01:12:00Z</cp:lastPrinted>
  <dcterms:modified xsi:type="dcterms:W3CDTF">2026-09-18T08:42:00Z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21F747BC8C49461A83749A5747861F0E_13</vt:lpwstr>
  </property>
  <property fmtid="{D5CDD505-2E9C-101B-9397-08002B2CF9AE}" pid="4" name="KSOTemplateDocerSaveRecord">
    <vt:lpwstr>eyJoZGlkIjoiNDQyN2JhNDVjZjYwNDU4M2Y2NWFjZjk5MGIxZDg3NTciLCJ1c2VySWQiOiIyNzQ4MDc2MTUifQ==</vt:lpwstr>
  </property>
</Properties>
</file>