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980B0">
      <w:pPr>
        <w:pStyle w:val="87"/>
        <w:keepNext w:val="0"/>
        <w:keepLines w:val="0"/>
        <w:pageBreakBefore w:val="0"/>
        <w:widowControl w:val="0"/>
        <w:kinsoku/>
        <w:wordWrap/>
        <w:overflowPunct/>
        <w:topLinePunct w:val="0"/>
        <w:autoSpaceDE/>
        <w:autoSpaceDN/>
        <w:bidi w:val="0"/>
        <w:adjustRightInd/>
        <w:snapToGrid/>
        <w:spacing w:before="859" w:beforeLines="300" w:line="360" w:lineRule="auto"/>
        <w:ind w:firstLine="0"/>
        <w:jc w:val="center"/>
        <w:textAlignment w:val="auto"/>
        <w:rPr>
          <w:rFonts w:hint="eastAsia" w:ascii="黑体" w:hAnsi="黑体" w:eastAsia="黑体" w:cs="黑体"/>
          <w:b/>
          <w:sz w:val="52"/>
          <w:szCs w:val="52"/>
          <w:highlight w:val="none"/>
        </w:rPr>
      </w:pPr>
      <w:r>
        <w:rPr>
          <w:rFonts w:hint="eastAsia" w:ascii="黑体" w:hAnsi="黑体" w:eastAsia="黑体" w:cs="黑体"/>
          <w:b/>
          <w:spacing w:val="0"/>
          <w:sz w:val="52"/>
          <w:szCs w:val="52"/>
          <w:highlight w:val="none"/>
          <w:lang w:eastAsia="zh-CN"/>
        </w:rPr>
        <w:t>微山县人民医院CT球管维修服务采购项目</w:t>
      </w:r>
    </w:p>
    <w:p w14:paraId="7787F4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黑体" w:eastAsia="黑体" w:cs="黑体"/>
          <w:b/>
          <w:bCs/>
          <w:sz w:val="52"/>
          <w:szCs w:val="52"/>
          <w:highlight w:val="none"/>
        </w:rPr>
      </w:pPr>
    </w:p>
    <w:p w14:paraId="4DE32F9B">
      <w:pPr>
        <w:keepNext w:val="0"/>
        <w:keepLines w:val="0"/>
        <w:pageBreakBefore w:val="0"/>
        <w:widowControl/>
        <w:kinsoku/>
        <w:wordWrap/>
        <w:overflowPunct/>
        <w:topLinePunct w:val="0"/>
        <w:autoSpaceDE/>
        <w:autoSpaceDN/>
        <w:bidi w:val="0"/>
        <w:adjustRightInd/>
        <w:snapToGrid/>
        <w:spacing w:before="144" w:beforeLines="50" w:line="480" w:lineRule="auto"/>
        <w:jc w:val="center"/>
        <w:textAlignment w:val="auto"/>
        <w:rPr>
          <w:rFonts w:hint="eastAsia" w:ascii="黑体" w:hAnsi="黑体" w:eastAsia="黑体" w:cs="黑体"/>
          <w:b/>
          <w:bCs/>
          <w:kern w:val="10"/>
          <w:sz w:val="48"/>
          <w:szCs w:val="48"/>
          <w:highlight w:val="none"/>
        </w:rPr>
      </w:pPr>
      <w:r>
        <w:rPr>
          <w:rFonts w:hint="eastAsia" w:ascii="黑体" w:hAnsi="黑体" w:eastAsia="黑体" w:cs="黑体"/>
          <w:b/>
          <w:bCs/>
          <w:kern w:val="10"/>
          <w:sz w:val="48"/>
          <w:szCs w:val="48"/>
          <w:highlight w:val="none"/>
          <w:lang w:eastAsia="zh-CN"/>
        </w:rPr>
        <w:t>竞争性谈判</w:t>
      </w:r>
      <w:r>
        <w:rPr>
          <w:rFonts w:hint="eastAsia" w:ascii="黑体" w:hAnsi="黑体" w:eastAsia="黑体" w:cs="黑体"/>
          <w:b/>
          <w:bCs/>
          <w:kern w:val="10"/>
          <w:sz w:val="48"/>
          <w:szCs w:val="48"/>
          <w:highlight w:val="none"/>
        </w:rPr>
        <w:t>文件</w:t>
      </w:r>
    </w:p>
    <w:p w14:paraId="2FC021B8">
      <w:pPr>
        <w:keepNext w:val="0"/>
        <w:keepLines w:val="0"/>
        <w:pageBreakBefore w:val="0"/>
        <w:widowControl/>
        <w:kinsoku/>
        <w:wordWrap/>
        <w:overflowPunct/>
        <w:topLinePunct w:val="0"/>
        <w:autoSpaceDE/>
        <w:autoSpaceDN/>
        <w:bidi w:val="0"/>
        <w:adjustRightInd/>
        <w:snapToGrid/>
        <w:spacing w:before="144" w:beforeLines="50" w:after="430" w:afterLines="150" w:line="480" w:lineRule="auto"/>
        <w:jc w:val="center"/>
        <w:textAlignment w:val="auto"/>
        <w:rPr>
          <w:rFonts w:hint="eastAsia" w:ascii="黑体" w:hAnsi="黑体" w:eastAsia="黑体" w:cs="黑体"/>
          <w:b/>
          <w:sz w:val="36"/>
          <w:szCs w:val="36"/>
          <w:highlight w:val="none"/>
          <w:u w:val="single"/>
          <w:lang w:eastAsia="zh-CN"/>
        </w:rPr>
      </w:pPr>
      <w:r>
        <w:rPr>
          <w:rFonts w:hint="eastAsia" w:ascii="黑体" w:hAnsi="黑体" w:eastAsia="黑体" w:cs="黑体"/>
          <w:b/>
          <w:bCs/>
          <w:kern w:val="10"/>
          <w:sz w:val="36"/>
          <w:szCs w:val="36"/>
          <w:highlight w:val="none"/>
        </w:rPr>
        <w:t>项目编号：</w:t>
      </w:r>
      <w:r>
        <w:rPr>
          <w:rFonts w:hint="eastAsia" w:ascii="黑体" w:hAnsi="黑体" w:eastAsia="黑体" w:cs="黑体"/>
          <w:b/>
          <w:bCs/>
          <w:kern w:val="10"/>
          <w:sz w:val="36"/>
          <w:szCs w:val="36"/>
          <w:highlight w:val="none"/>
          <w:lang w:eastAsia="zh-CN"/>
        </w:rPr>
        <w:t>WSX-RMYY-2026-001</w:t>
      </w:r>
    </w:p>
    <w:p w14:paraId="34D64304">
      <w:pPr>
        <w:pStyle w:val="198"/>
        <w:jc w:val="center"/>
        <w:rPr>
          <w:rFonts w:hint="eastAsia" w:ascii="黑体" w:hAnsi="黑体" w:eastAsia="黑体" w:cs="黑体"/>
          <w:color w:val="FF0000"/>
          <w:kern w:val="2"/>
          <w:sz w:val="28"/>
          <w:szCs w:val="28"/>
          <w:highlight w:val="none"/>
          <w:shd w:val="clear" w:color="auto" w:fill="FFFFFF"/>
        </w:rPr>
      </w:pPr>
      <w:r>
        <w:rPr>
          <w:highlight w:val="none"/>
        </w:rPr>
        <w:drawing>
          <wp:inline distT="0" distB="0" distL="114300" distR="114300">
            <wp:extent cx="3787775" cy="3599180"/>
            <wp:effectExtent l="0" t="0" r="6985" b="12700"/>
            <wp:docPr id="9" name="图片 1"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7b0a202020202266696c746572223a202230220a7d0a"/>
                    <pic:cNvPicPr>
                      <a:picLocks noChangeAspect="1"/>
                    </pic:cNvPicPr>
                  </pic:nvPicPr>
                  <pic:blipFill>
                    <a:blip r:embed="rId10">
                      <a:clrChange>
                        <a:clrFrom>
                          <a:srgbClr val="000000">
                            <a:alpha val="0"/>
                          </a:srgbClr>
                        </a:clrFrom>
                        <a:clrTo>
                          <a:srgbClr val="000000">
                            <a:alpha val="0"/>
                            <a:alpha val="0"/>
                          </a:srgbClr>
                        </a:clrTo>
                      </a:clrChange>
                      <a:lum bright="6000" contrast="6000"/>
                      <a:extLst>
                        <a:ext uri="{CDFE0825-6DEF-4EF5-8246-60DE8C826C90}">
                          <a14:imgProps xmlns:a14="http://schemas.microsoft.com/office/drawing/2010/main">
                            <a14:imgLayer r:embed="rId11">
                              <a14:imgEffect name="5"/>
                            </a14:imgLayer>
                          </a14:imgProps>
                        </a:ext>
                      </a:extLst>
                    </a:blip>
                    <a:stretch>
                      <a:fillRect/>
                    </a:stretch>
                  </pic:blipFill>
                  <pic:spPr>
                    <a:xfrm>
                      <a:off x="0" y="0"/>
                      <a:ext cx="3787775" cy="3599180"/>
                    </a:xfrm>
                    <a:prstGeom prst="rect">
                      <a:avLst/>
                    </a:prstGeom>
                    <a:noFill/>
                    <a:ln>
                      <a:noFill/>
                    </a:ln>
                  </pic:spPr>
                </pic:pic>
              </a:graphicData>
            </a:graphic>
          </wp:inline>
        </w:drawing>
      </w:r>
    </w:p>
    <w:p w14:paraId="39EF87E1">
      <w:pPr>
        <w:keepNext w:val="0"/>
        <w:keepLines w:val="0"/>
        <w:pageBreakBefore w:val="0"/>
        <w:widowControl/>
        <w:kinsoku/>
        <w:wordWrap/>
        <w:overflowPunct/>
        <w:topLinePunct w:val="0"/>
        <w:autoSpaceDE/>
        <w:autoSpaceDN/>
        <w:bidi w:val="0"/>
        <w:adjustRightInd/>
        <w:snapToGrid/>
        <w:spacing w:before="2003" w:beforeLines="700" w:line="480" w:lineRule="auto"/>
        <w:ind w:firstLine="2168" w:firstLineChars="600"/>
        <w:jc w:val="both"/>
        <w:textAlignment w:val="auto"/>
        <w:rPr>
          <w:rFonts w:hint="eastAsia" w:ascii="黑体" w:hAnsi="黑体" w:eastAsia="黑体" w:cs="黑体"/>
          <w:b/>
          <w:bCs/>
          <w:kern w:val="10"/>
          <w:sz w:val="36"/>
          <w:szCs w:val="36"/>
          <w:highlight w:val="none"/>
          <w:lang w:eastAsia="zh-CN"/>
        </w:rPr>
      </w:pPr>
      <w:r>
        <w:rPr>
          <w:rFonts w:hint="eastAsia" w:ascii="黑体" w:hAnsi="黑体" w:eastAsia="黑体" w:cs="黑体"/>
          <w:b/>
          <w:bCs/>
          <w:kern w:val="10"/>
          <w:sz w:val="36"/>
          <w:szCs w:val="36"/>
          <w:highlight w:val="none"/>
        </w:rPr>
        <w:t>采购人：</w:t>
      </w:r>
      <w:r>
        <w:rPr>
          <w:rFonts w:hint="eastAsia" w:ascii="黑体" w:hAnsi="黑体" w:eastAsia="黑体" w:cs="黑体"/>
          <w:b/>
          <w:bCs/>
          <w:kern w:val="10"/>
          <w:sz w:val="36"/>
          <w:szCs w:val="36"/>
          <w:highlight w:val="none"/>
          <w:lang w:eastAsia="zh-CN"/>
        </w:rPr>
        <w:t>微山县人民医院</w:t>
      </w:r>
    </w:p>
    <w:p w14:paraId="09D21A81">
      <w:pPr>
        <w:keepNext w:val="0"/>
        <w:keepLines w:val="0"/>
        <w:pageBreakBefore w:val="0"/>
        <w:widowControl/>
        <w:kinsoku/>
        <w:wordWrap/>
        <w:overflowPunct/>
        <w:topLinePunct w:val="0"/>
        <w:autoSpaceDE/>
        <w:autoSpaceDN/>
        <w:bidi w:val="0"/>
        <w:adjustRightInd/>
        <w:snapToGrid/>
        <w:spacing w:before="144" w:beforeLines="50" w:line="480" w:lineRule="auto"/>
        <w:ind w:firstLine="2168" w:firstLineChars="600"/>
        <w:jc w:val="both"/>
        <w:textAlignment w:val="auto"/>
        <w:rPr>
          <w:rFonts w:hint="eastAsia" w:ascii="黑体" w:hAnsi="黑体" w:eastAsia="黑体" w:cs="黑体"/>
          <w:b/>
          <w:bCs/>
          <w:kern w:val="10"/>
          <w:sz w:val="36"/>
          <w:szCs w:val="36"/>
          <w:highlight w:val="none"/>
          <w:lang w:eastAsia="zh-CN"/>
        </w:rPr>
      </w:pPr>
      <w:r>
        <w:rPr>
          <w:rFonts w:hint="eastAsia" w:ascii="黑体" w:hAnsi="黑体" w:eastAsia="黑体" w:cs="黑体"/>
          <w:b/>
          <w:bCs/>
          <w:kern w:val="10"/>
          <w:sz w:val="36"/>
          <w:szCs w:val="36"/>
          <w:highlight w:val="none"/>
        </w:rPr>
        <w:t>时</w:t>
      </w:r>
      <w:r>
        <w:rPr>
          <w:rFonts w:hint="eastAsia" w:ascii="黑体" w:hAnsi="黑体" w:eastAsia="黑体" w:cs="黑体"/>
          <w:b/>
          <w:bCs/>
          <w:kern w:val="10"/>
          <w:sz w:val="36"/>
          <w:szCs w:val="36"/>
          <w:highlight w:val="none"/>
          <w:lang w:val="en-US" w:eastAsia="zh-CN"/>
        </w:rPr>
        <w:t xml:space="preserve">  </w:t>
      </w:r>
      <w:r>
        <w:rPr>
          <w:rFonts w:hint="eastAsia" w:ascii="黑体" w:hAnsi="黑体" w:eastAsia="黑体" w:cs="黑体"/>
          <w:b/>
          <w:bCs/>
          <w:kern w:val="10"/>
          <w:sz w:val="36"/>
          <w:szCs w:val="36"/>
          <w:highlight w:val="none"/>
        </w:rPr>
        <w:t>间：</w:t>
      </w:r>
      <w:r>
        <w:rPr>
          <w:rFonts w:hint="eastAsia" w:ascii="黑体" w:hAnsi="黑体" w:eastAsia="黑体" w:cs="黑体"/>
          <w:b/>
          <w:bCs/>
          <w:kern w:val="10"/>
          <w:sz w:val="36"/>
          <w:szCs w:val="36"/>
          <w:highlight w:val="none"/>
          <w:lang w:eastAsia="zh-CN"/>
        </w:rPr>
        <w:t>2026年6月</w:t>
      </w:r>
    </w:p>
    <w:p w14:paraId="4F8C16CE">
      <w:pPr>
        <w:keepNext w:val="0"/>
        <w:keepLines w:val="0"/>
        <w:pageBreakBefore w:val="0"/>
        <w:widowControl/>
        <w:kinsoku/>
        <w:wordWrap/>
        <w:overflowPunct/>
        <w:topLinePunct w:val="0"/>
        <w:autoSpaceDE/>
        <w:autoSpaceDN/>
        <w:bidi w:val="0"/>
        <w:adjustRightInd/>
        <w:snapToGrid/>
        <w:spacing w:before="144" w:beforeLines="50" w:line="480" w:lineRule="auto"/>
        <w:jc w:val="center"/>
        <w:textAlignment w:val="auto"/>
        <w:rPr>
          <w:rFonts w:hint="eastAsia" w:ascii="黑体" w:hAnsi="黑体" w:eastAsia="黑体" w:cs="黑体"/>
          <w:b/>
          <w:bCs/>
          <w:kern w:val="10"/>
          <w:sz w:val="36"/>
          <w:szCs w:val="36"/>
          <w:highlight w:val="none"/>
          <w:lang w:val="zh-CN"/>
        </w:rPr>
        <w:sectPr>
          <w:headerReference r:id="rId3" w:type="default"/>
          <w:footerReference r:id="rId4" w:type="default"/>
          <w:pgSz w:w="11861" w:h="16775"/>
          <w:pgMar w:top="1134" w:right="1134" w:bottom="1134" w:left="1134" w:header="720" w:footer="720" w:gutter="0"/>
          <w:pgBorders>
            <w:top w:val="none" w:sz="0" w:space="0"/>
            <w:left w:val="none" w:sz="0" w:space="0"/>
            <w:bottom w:val="none" w:sz="0" w:space="0"/>
            <w:right w:val="none" w:sz="0" w:space="0"/>
          </w:pgBorders>
          <w:pgNumType w:fmt="decimal"/>
          <w:cols w:space="720" w:num="1"/>
          <w:titlePg/>
          <w:docGrid w:linePitch="286" w:charSpace="0"/>
        </w:sectPr>
      </w:pPr>
      <w:bookmarkStart w:id="0" w:name="_Toc6429_WPSOffice_Level1"/>
    </w:p>
    <w:p w14:paraId="0E3B01D2">
      <w:pPr>
        <w:pStyle w:val="24"/>
        <w:rPr>
          <w:rFonts w:hint="eastAsia" w:ascii="黑体" w:hAnsi="黑体" w:eastAsia="黑体" w:cs="黑体"/>
          <w:highlight w:val="none"/>
          <w:lang w:val="zh-CN"/>
        </w:rPr>
      </w:pPr>
    </w:p>
    <w:p w14:paraId="043955B5">
      <w:pPr>
        <w:keepNext w:val="0"/>
        <w:keepLines w:val="0"/>
        <w:pageBreakBefore w:val="0"/>
        <w:widowControl w:val="0"/>
        <w:kinsoku/>
        <w:wordWrap/>
        <w:overflowPunct/>
        <w:topLinePunct w:val="0"/>
        <w:autoSpaceDE/>
        <w:autoSpaceDN/>
        <w:bidi w:val="0"/>
        <w:adjustRightInd/>
        <w:snapToGrid/>
        <w:spacing w:before="859" w:beforeLines="300" w:line="480" w:lineRule="auto"/>
        <w:jc w:val="center"/>
        <w:textAlignment w:val="auto"/>
        <w:rPr>
          <w:rFonts w:hint="eastAsia" w:ascii="黑体" w:hAnsi="黑体" w:eastAsia="黑体" w:cs="黑体"/>
          <w:b/>
          <w:color w:val="000000"/>
          <w:sz w:val="52"/>
          <w:highlight w:val="none"/>
          <w:lang w:val="zh-CN"/>
        </w:rPr>
      </w:pPr>
      <w:r>
        <w:rPr>
          <w:rFonts w:hint="eastAsia" w:ascii="黑体" w:hAnsi="黑体" w:eastAsia="黑体" w:cs="黑体"/>
          <w:b/>
          <w:color w:val="000000"/>
          <w:sz w:val="52"/>
          <w:highlight w:val="none"/>
          <w:lang w:val="zh-CN"/>
        </w:rPr>
        <w:t>目  录</w:t>
      </w:r>
    </w:p>
    <w:p w14:paraId="5069ECF1">
      <w:pPr>
        <w:spacing w:line="40" w:lineRule="atLeast"/>
        <w:rPr>
          <w:rFonts w:hint="eastAsia" w:ascii="黑体" w:hAnsi="黑体" w:eastAsia="黑体" w:cs="黑体"/>
          <w:b/>
          <w:color w:val="000000"/>
          <w:sz w:val="40"/>
          <w:highlight w:val="none"/>
          <w:lang w:val="zh-CN"/>
        </w:rPr>
      </w:pPr>
    </w:p>
    <w:p w14:paraId="737E3BCC">
      <w:pPr>
        <w:keepNext w:val="0"/>
        <w:keepLines w:val="0"/>
        <w:pageBreakBefore w:val="0"/>
        <w:widowControl w:val="0"/>
        <w:kinsoku/>
        <w:wordWrap/>
        <w:overflowPunct/>
        <w:topLinePunct w:val="0"/>
        <w:autoSpaceDE/>
        <w:autoSpaceDN/>
        <w:bidi w:val="0"/>
        <w:adjustRightInd/>
        <w:snapToGrid/>
        <w:spacing w:before="287" w:beforeLines="100" w:after="287" w:afterLines="100" w:line="480" w:lineRule="auto"/>
        <w:ind w:firstLine="643" w:firstLineChars="200"/>
        <w:textAlignment w:val="auto"/>
        <w:rPr>
          <w:rFonts w:hint="eastAsia" w:ascii="黑体" w:hAnsi="黑体" w:eastAsia="黑体" w:cs="黑体"/>
          <w:b/>
          <w:sz w:val="32"/>
          <w:szCs w:val="32"/>
          <w:highlight w:val="none"/>
          <w:lang w:eastAsia="zh-CN"/>
        </w:rPr>
      </w:pPr>
      <w:r>
        <w:rPr>
          <w:rFonts w:hint="eastAsia" w:ascii="黑体" w:hAnsi="黑体" w:eastAsia="黑体" w:cs="黑体"/>
          <w:b/>
          <w:sz w:val="32"/>
          <w:szCs w:val="32"/>
          <w:highlight w:val="none"/>
          <w:lang w:val="zh-CN"/>
        </w:rPr>
        <w:t>第一部分  竞争性谈判</w:t>
      </w:r>
      <w:r>
        <w:rPr>
          <w:rFonts w:hint="eastAsia" w:ascii="黑体" w:hAnsi="黑体" w:eastAsia="黑体" w:cs="黑体"/>
          <w:b/>
          <w:sz w:val="32"/>
          <w:szCs w:val="32"/>
          <w:highlight w:val="none"/>
          <w:lang w:val="en-US" w:eastAsia="zh-CN"/>
        </w:rPr>
        <w:t>公告</w:t>
      </w:r>
    </w:p>
    <w:p w14:paraId="6C3BC6E6">
      <w:pPr>
        <w:keepNext w:val="0"/>
        <w:keepLines w:val="0"/>
        <w:pageBreakBefore w:val="0"/>
        <w:widowControl w:val="0"/>
        <w:kinsoku/>
        <w:wordWrap/>
        <w:overflowPunct/>
        <w:topLinePunct w:val="0"/>
        <w:autoSpaceDE/>
        <w:autoSpaceDN/>
        <w:bidi w:val="0"/>
        <w:adjustRightInd/>
        <w:snapToGrid/>
        <w:spacing w:before="287" w:beforeLines="100" w:after="287" w:afterLines="100" w:line="480" w:lineRule="auto"/>
        <w:ind w:firstLine="643" w:firstLineChars="200"/>
        <w:textAlignment w:val="auto"/>
        <w:rPr>
          <w:rFonts w:hint="eastAsia" w:ascii="黑体" w:hAnsi="黑体" w:eastAsia="黑体" w:cs="黑体"/>
          <w:b/>
          <w:sz w:val="32"/>
          <w:szCs w:val="32"/>
          <w:highlight w:val="none"/>
          <w:lang w:val="zh-CN"/>
        </w:rPr>
      </w:pPr>
      <w:r>
        <w:rPr>
          <w:rFonts w:hint="eastAsia" w:ascii="黑体" w:hAnsi="黑体" w:eastAsia="黑体" w:cs="黑体"/>
          <w:b/>
          <w:sz w:val="32"/>
          <w:szCs w:val="32"/>
          <w:highlight w:val="none"/>
          <w:lang w:val="zh-CN"/>
        </w:rPr>
        <w:t>第二部分  供应商须知</w:t>
      </w:r>
    </w:p>
    <w:p w14:paraId="765CDC1B">
      <w:pPr>
        <w:keepNext w:val="0"/>
        <w:keepLines w:val="0"/>
        <w:pageBreakBefore w:val="0"/>
        <w:widowControl w:val="0"/>
        <w:kinsoku/>
        <w:wordWrap/>
        <w:overflowPunct/>
        <w:topLinePunct w:val="0"/>
        <w:autoSpaceDE/>
        <w:autoSpaceDN/>
        <w:bidi w:val="0"/>
        <w:adjustRightInd/>
        <w:snapToGrid/>
        <w:spacing w:before="287" w:beforeLines="100" w:after="287" w:afterLines="100" w:line="480" w:lineRule="auto"/>
        <w:ind w:firstLine="643" w:firstLineChars="200"/>
        <w:textAlignment w:val="auto"/>
        <w:rPr>
          <w:rFonts w:hint="eastAsia" w:ascii="黑体" w:hAnsi="黑体" w:eastAsia="黑体" w:cs="黑体"/>
          <w:b/>
          <w:sz w:val="32"/>
          <w:szCs w:val="32"/>
          <w:highlight w:val="none"/>
          <w:lang w:val="en-US" w:eastAsia="zh-CN"/>
        </w:rPr>
      </w:pPr>
      <w:r>
        <w:rPr>
          <w:rFonts w:hint="eastAsia" w:ascii="黑体" w:hAnsi="黑体" w:eastAsia="黑体" w:cs="黑体"/>
          <w:b/>
          <w:sz w:val="32"/>
          <w:szCs w:val="32"/>
          <w:highlight w:val="none"/>
          <w:lang w:val="zh-CN"/>
        </w:rPr>
        <w:t xml:space="preserve">第三部分  </w:t>
      </w:r>
      <w:r>
        <w:rPr>
          <w:rFonts w:hint="eastAsia" w:ascii="黑体" w:hAnsi="黑体" w:eastAsia="黑体" w:cs="黑体"/>
          <w:b/>
          <w:sz w:val="32"/>
          <w:szCs w:val="32"/>
          <w:highlight w:val="none"/>
          <w:lang w:val="en-US" w:eastAsia="zh-CN"/>
        </w:rPr>
        <w:t>实质性条款</w:t>
      </w:r>
    </w:p>
    <w:p w14:paraId="75298F46">
      <w:pPr>
        <w:keepNext w:val="0"/>
        <w:keepLines w:val="0"/>
        <w:pageBreakBefore w:val="0"/>
        <w:widowControl w:val="0"/>
        <w:kinsoku/>
        <w:wordWrap/>
        <w:overflowPunct/>
        <w:topLinePunct w:val="0"/>
        <w:autoSpaceDE/>
        <w:autoSpaceDN/>
        <w:bidi w:val="0"/>
        <w:adjustRightInd/>
        <w:snapToGrid/>
        <w:spacing w:before="287" w:beforeLines="100" w:after="287" w:afterLines="100" w:line="480" w:lineRule="auto"/>
        <w:ind w:firstLine="643" w:firstLineChars="200"/>
        <w:textAlignment w:val="auto"/>
        <w:rPr>
          <w:rFonts w:hint="eastAsia" w:ascii="黑体" w:hAnsi="黑体" w:eastAsia="黑体" w:cs="黑体"/>
          <w:b/>
          <w:sz w:val="32"/>
          <w:szCs w:val="32"/>
          <w:highlight w:val="none"/>
          <w:lang w:val="zh-CN"/>
        </w:rPr>
      </w:pPr>
      <w:r>
        <w:rPr>
          <w:rFonts w:hint="eastAsia" w:ascii="黑体" w:hAnsi="黑体" w:eastAsia="黑体" w:cs="黑体"/>
          <w:b/>
          <w:sz w:val="32"/>
          <w:szCs w:val="32"/>
          <w:highlight w:val="none"/>
          <w:lang w:val="en-US" w:eastAsia="zh-CN"/>
        </w:rPr>
        <w:t xml:space="preserve">第四部分  </w:t>
      </w:r>
      <w:r>
        <w:rPr>
          <w:rFonts w:hint="eastAsia" w:ascii="黑体" w:hAnsi="黑体" w:eastAsia="黑体" w:cs="黑体"/>
          <w:b/>
          <w:sz w:val="32"/>
          <w:szCs w:val="32"/>
          <w:highlight w:val="none"/>
          <w:lang w:val="zh-CN"/>
        </w:rPr>
        <w:t>项目说明</w:t>
      </w:r>
    </w:p>
    <w:p w14:paraId="7B3CAA5B">
      <w:pPr>
        <w:keepNext w:val="0"/>
        <w:keepLines w:val="0"/>
        <w:pageBreakBefore w:val="0"/>
        <w:widowControl w:val="0"/>
        <w:kinsoku/>
        <w:wordWrap/>
        <w:overflowPunct/>
        <w:topLinePunct w:val="0"/>
        <w:autoSpaceDE/>
        <w:autoSpaceDN/>
        <w:bidi w:val="0"/>
        <w:adjustRightInd/>
        <w:snapToGrid/>
        <w:spacing w:before="287" w:beforeLines="100" w:after="287" w:afterLines="100" w:line="480" w:lineRule="auto"/>
        <w:ind w:firstLine="643" w:firstLineChars="200"/>
        <w:textAlignment w:val="auto"/>
        <w:rPr>
          <w:rFonts w:hint="eastAsia" w:ascii="黑体" w:hAnsi="黑体" w:eastAsia="黑体" w:cs="黑体"/>
          <w:b/>
          <w:sz w:val="32"/>
          <w:szCs w:val="32"/>
          <w:highlight w:val="none"/>
          <w:lang w:val="zh-CN"/>
        </w:rPr>
      </w:pPr>
      <w:r>
        <w:rPr>
          <w:rFonts w:hint="eastAsia" w:ascii="黑体" w:hAnsi="黑体" w:eastAsia="黑体" w:cs="黑体"/>
          <w:b/>
          <w:sz w:val="32"/>
          <w:szCs w:val="32"/>
          <w:highlight w:val="none"/>
          <w:lang w:val="zh-CN"/>
        </w:rPr>
        <w:t>第</w:t>
      </w:r>
      <w:r>
        <w:rPr>
          <w:rFonts w:hint="eastAsia" w:ascii="黑体" w:hAnsi="黑体" w:eastAsia="黑体" w:cs="黑体"/>
          <w:b/>
          <w:sz w:val="32"/>
          <w:szCs w:val="32"/>
          <w:highlight w:val="none"/>
          <w:lang w:val="en-US" w:eastAsia="zh-CN"/>
        </w:rPr>
        <w:t>五</w:t>
      </w:r>
      <w:r>
        <w:rPr>
          <w:rFonts w:hint="eastAsia" w:ascii="黑体" w:hAnsi="黑体" w:eastAsia="黑体" w:cs="黑体"/>
          <w:b/>
          <w:sz w:val="32"/>
          <w:szCs w:val="32"/>
          <w:highlight w:val="none"/>
          <w:lang w:val="zh-CN"/>
        </w:rPr>
        <w:t xml:space="preserve">部分 </w:t>
      </w:r>
      <w:r>
        <w:rPr>
          <w:rFonts w:hint="eastAsia" w:ascii="黑体" w:hAnsi="黑体" w:eastAsia="黑体" w:cs="黑体"/>
          <w:b/>
          <w:sz w:val="32"/>
          <w:szCs w:val="32"/>
          <w:highlight w:val="none"/>
        </w:rPr>
        <w:t xml:space="preserve"> </w:t>
      </w:r>
      <w:r>
        <w:rPr>
          <w:rFonts w:hint="eastAsia" w:ascii="黑体" w:hAnsi="黑体" w:eastAsia="黑体" w:cs="黑体"/>
          <w:b/>
          <w:sz w:val="32"/>
          <w:szCs w:val="32"/>
          <w:highlight w:val="none"/>
          <w:lang w:val="zh-CN"/>
        </w:rPr>
        <w:t>采购合同书（参考）</w:t>
      </w:r>
    </w:p>
    <w:p w14:paraId="0FEBB948">
      <w:pPr>
        <w:keepNext w:val="0"/>
        <w:keepLines w:val="0"/>
        <w:pageBreakBefore w:val="0"/>
        <w:widowControl w:val="0"/>
        <w:kinsoku/>
        <w:wordWrap/>
        <w:overflowPunct/>
        <w:topLinePunct w:val="0"/>
        <w:autoSpaceDE/>
        <w:autoSpaceDN/>
        <w:bidi w:val="0"/>
        <w:adjustRightInd/>
        <w:snapToGrid/>
        <w:spacing w:before="287" w:beforeLines="100" w:after="287" w:afterLines="100" w:line="480" w:lineRule="auto"/>
        <w:ind w:firstLine="643" w:firstLineChars="200"/>
        <w:textAlignment w:val="auto"/>
        <w:rPr>
          <w:rFonts w:hint="eastAsia" w:ascii="黑体" w:hAnsi="黑体" w:eastAsia="黑体" w:cs="黑体"/>
          <w:b/>
          <w:sz w:val="32"/>
          <w:szCs w:val="32"/>
          <w:highlight w:val="none"/>
          <w:lang w:val="zh-CN"/>
        </w:rPr>
      </w:pPr>
      <w:r>
        <w:rPr>
          <w:rFonts w:hint="eastAsia" w:ascii="黑体" w:hAnsi="黑体" w:eastAsia="黑体" w:cs="黑体"/>
          <w:b/>
          <w:sz w:val="32"/>
          <w:szCs w:val="32"/>
          <w:highlight w:val="none"/>
          <w:lang w:val="zh-CN"/>
        </w:rPr>
        <w:t>第</w:t>
      </w:r>
      <w:r>
        <w:rPr>
          <w:rFonts w:hint="eastAsia" w:ascii="黑体" w:hAnsi="黑体" w:eastAsia="黑体" w:cs="黑体"/>
          <w:b/>
          <w:sz w:val="32"/>
          <w:szCs w:val="32"/>
          <w:highlight w:val="none"/>
          <w:lang w:val="en-US" w:eastAsia="zh-CN"/>
        </w:rPr>
        <w:t>六</w:t>
      </w:r>
      <w:r>
        <w:rPr>
          <w:rFonts w:hint="eastAsia" w:ascii="黑体" w:hAnsi="黑体" w:eastAsia="黑体" w:cs="黑体"/>
          <w:b/>
          <w:sz w:val="32"/>
          <w:szCs w:val="32"/>
          <w:highlight w:val="none"/>
          <w:lang w:val="zh-CN"/>
        </w:rPr>
        <w:t>部分  报价文件格式</w:t>
      </w:r>
    </w:p>
    <w:bookmarkEnd w:id="0"/>
    <w:p w14:paraId="70CAE4BF">
      <w:pPr>
        <w:rPr>
          <w:rFonts w:hint="eastAsia" w:ascii="黑体" w:hAnsi="黑体" w:eastAsia="黑体" w:cs="黑体"/>
          <w:b/>
          <w:spacing w:val="0"/>
          <w:sz w:val="32"/>
          <w:szCs w:val="30"/>
          <w:highlight w:val="none"/>
          <w:lang w:eastAsia="zh-CN"/>
        </w:rPr>
      </w:pPr>
      <w:r>
        <w:rPr>
          <w:rFonts w:hint="eastAsia" w:ascii="黑体" w:hAnsi="黑体" w:eastAsia="黑体" w:cs="黑体"/>
          <w:b/>
          <w:sz w:val="32"/>
          <w:szCs w:val="30"/>
          <w:highlight w:val="none"/>
        </w:rPr>
        <w:br w:type="page"/>
      </w:r>
    </w:p>
    <w:p w14:paraId="091BA889">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spacing w:val="0"/>
          <w:sz w:val="32"/>
          <w:szCs w:val="32"/>
          <w:highlight w:val="none"/>
          <w:lang w:eastAsia="zh-CN"/>
        </w:rPr>
      </w:pPr>
      <w:r>
        <w:rPr>
          <w:rFonts w:hint="eastAsia" w:ascii="黑体" w:hAnsi="黑体" w:eastAsia="黑体" w:cs="黑体"/>
          <w:b/>
          <w:spacing w:val="0"/>
          <w:kern w:val="2"/>
          <w:sz w:val="32"/>
          <w:szCs w:val="32"/>
          <w:highlight w:val="none"/>
          <w:lang w:val="en-US" w:eastAsia="zh-CN" w:bidi="ar-SA"/>
        </w:rPr>
        <w:t xml:space="preserve">第一部分 </w:t>
      </w:r>
      <w:r>
        <w:rPr>
          <w:rFonts w:hint="eastAsia" w:ascii="黑体" w:hAnsi="黑体" w:eastAsia="黑体" w:cs="黑体"/>
          <w:b/>
          <w:sz w:val="32"/>
          <w:szCs w:val="32"/>
          <w:highlight w:val="none"/>
        </w:rPr>
        <w:t xml:space="preserve"> </w:t>
      </w:r>
      <w:r>
        <w:rPr>
          <w:rFonts w:hint="eastAsia" w:ascii="黑体" w:hAnsi="黑体" w:eastAsia="黑体" w:cs="黑体"/>
          <w:b/>
          <w:sz w:val="32"/>
          <w:szCs w:val="32"/>
          <w:highlight w:val="none"/>
          <w:lang w:val="en-US" w:eastAsia="zh-CN"/>
        </w:rPr>
        <w:t xml:space="preserve">  </w:t>
      </w:r>
      <w:r>
        <w:rPr>
          <w:rFonts w:hint="eastAsia" w:ascii="黑体" w:hAnsi="黑体" w:eastAsia="黑体" w:cs="黑体"/>
          <w:b/>
          <w:spacing w:val="0"/>
          <w:sz w:val="32"/>
          <w:szCs w:val="32"/>
          <w:highlight w:val="none"/>
          <w:lang w:eastAsia="zh-CN"/>
        </w:rPr>
        <w:t>微山县人民医院CT球管维修服务采购项目</w:t>
      </w:r>
    </w:p>
    <w:p w14:paraId="1848DD47">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sz w:val="32"/>
          <w:szCs w:val="32"/>
          <w:highlight w:val="none"/>
        </w:rPr>
      </w:pPr>
      <w:r>
        <w:rPr>
          <w:rFonts w:hint="eastAsia" w:ascii="黑体" w:hAnsi="黑体" w:eastAsia="黑体" w:cs="黑体"/>
          <w:b/>
          <w:sz w:val="32"/>
          <w:szCs w:val="32"/>
          <w:highlight w:val="none"/>
          <w:lang w:eastAsia="zh-CN"/>
        </w:rPr>
        <w:t>竞争性谈判</w:t>
      </w:r>
      <w:r>
        <w:rPr>
          <w:rFonts w:hint="eastAsia" w:ascii="黑体" w:hAnsi="黑体" w:eastAsia="黑体" w:cs="黑体"/>
          <w:b/>
          <w:sz w:val="32"/>
          <w:szCs w:val="32"/>
          <w:highlight w:val="none"/>
        </w:rPr>
        <w:t>公告</w:t>
      </w:r>
    </w:p>
    <w:p w14:paraId="6CE7C8C7">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spacing w:val="0"/>
          <w:sz w:val="28"/>
          <w:szCs w:val="28"/>
          <w:highlight w:val="none"/>
          <w:lang w:eastAsia="zh-CN"/>
        </w:rPr>
      </w:pPr>
      <w:r>
        <w:rPr>
          <w:rFonts w:hint="eastAsia" w:ascii="黑体" w:hAnsi="黑体" w:eastAsia="黑体" w:cs="黑体"/>
          <w:b w:val="0"/>
          <w:bCs/>
          <w:spacing w:val="0"/>
          <w:sz w:val="28"/>
          <w:szCs w:val="28"/>
          <w:highlight w:val="none"/>
          <w:lang w:eastAsia="zh-CN"/>
        </w:rPr>
        <w:t>微山县人民医院CT球管维修服务采购项目采用竞争性谈判方式选择成交供应商，有关事宜公告如下：</w:t>
      </w:r>
    </w:p>
    <w:p w14:paraId="063041C0">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黑体" w:hAnsi="黑体" w:eastAsia="黑体" w:cs="黑体"/>
          <w:b/>
          <w:sz w:val="28"/>
          <w:szCs w:val="28"/>
          <w:highlight w:val="none"/>
        </w:rPr>
      </w:pPr>
      <w:r>
        <w:rPr>
          <w:rFonts w:hint="eastAsia" w:ascii="黑体" w:hAnsi="黑体" w:eastAsia="黑体" w:cs="黑体"/>
          <w:b/>
          <w:sz w:val="28"/>
          <w:szCs w:val="28"/>
          <w:highlight w:val="none"/>
          <w:lang w:val="en-US" w:eastAsia="zh-CN"/>
        </w:rPr>
        <w:t>一</w:t>
      </w:r>
      <w:r>
        <w:rPr>
          <w:rFonts w:hint="eastAsia" w:ascii="黑体" w:hAnsi="黑体" w:eastAsia="黑体" w:cs="黑体"/>
          <w:b/>
          <w:sz w:val="28"/>
          <w:szCs w:val="28"/>
          <w:highlight w:val="none"/>
        </w:rPr>
        <w:t>、项目基本信息：</w:t>
      </w:r>
    </w:p>
    <w:p w14:paraId="1FCF6E0D">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1、</w:t>
      </w:r>
      <w:r>
        <w:rPr>
          <w:rFonts w:hint="eastAsia" w:ascii="黑体" w:hAnsi="黑体" w:eastAsia="黑体" w:cs="黑体"/>
          <w:sz w:val="28"/>
          <w:szCs w:val="28"/>
          <w:highlight w:val="none"/>
        </w:rPr>
        <w:t>项目编号：</w:t>
      </w:r>
      <w:r>
        <w:rPr>
          <w:rFonts w:hint="eastAsia" w:ascii="黑体" w:hAnsi="黑体" w:eastAsia="黑体" w:cs="黑体"/>
          <w:sz w:val="28"/>
          <w:szCs w:val="28"/>
          <w:highlight w:val="none"/>
          <w:lang w:eastAsia="zh-CN"/>
        </w:rPr>
        <w:t>WSX-RMYY-2026-001</w:t>
      </w:r>
    </w:p>
    <w:p w14:paraId="443DA972">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2、</w:t>
      </w:r>
      <w:r>
        <w:rPr>
          <w:rFonts w:hint="eastAsia" w:ascii="黑体" w:hAnsi="黑体" w:eastAsia="黑体" w:cs="黑体"/>
          <w:sz w:val="28"/>
          <w:szCs w:val="28"/>
          <w:highlight w:val="none"/>
        </w:rPr>
        <w:t>项目名称：</w:t>
      </w:r>
      <w:r>
        <w:rPr>
          <w:rFonts w:hint="eastAsia" w:ascii="黑体" w:hAnsi="黑体" w:eastAsia="黑体" w:cs="黑体"/>
          <w:color w:val="000000"/>
          <w:kern w:val="0"/>
          <w:sz w:val="28"/>
          <w:szCs w:val="28"/>
          <w:highlight w:val="none"/>
          <w:lang w:eastAsia="zh-CN"/>
        </w:rPr>
        <w:t>微山县人民医院CT球管维修服务采购项目</w:t>
      </w:r>
    </w:p>
    <w:p w14:paraId="1B61DAC5">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3、</w:t>
      </w:r>
      <w:r>
        <w:rPr>
          <w:rFonts w:hint="eastAsia" w:ascii="黑体" w:hAnsi="黑体" w:eastAsia="黑体" w:cs="黑体"/>
          <w:sz w:val="28"/>
          <w:szCs w:val="28"/>
          <w:highlight w:val="none"/>
        </w:rPr>
        <w:t>包组划分：1个包</w:t>
      </w:r>
    </w:p>
    <w:p w14:paraId="2DEC7E3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4、</w:t>
      </w:r>
      <w:r>
        <w:rPr>
          <w:rFonts w:hint="eastAsia" w:ascii="黑体" w:hAnsi="黑体" w:eastAsia="黑体" w:cs="黑体"/>
          <w:sz w:val="28"/>
          <w:szCs w:val="28"/>
          <w:highlight w:val="none"/>
          <w:lang w:val="en-US" w:eastAsia="zh-CN"/>
        </w:rPr>
        <w:t>采购内容</w:t>
      </w:r>
      <w:r>
        <w:rPr>
          <w:rFonts w:hint="eastAsia" w:ascii="黑体" w:hAnsi="黑体" w:eastAsia="黑体" w:cs="黑体"/>
          <w:sz w:val="28"/>
          <w:szCs w:val="28"/>
          <w:highlight w:val="none"/>
        </w:rPr>
        <w:t>：</w:t>
      </w:r>
      <w:r>
        <w:rPr>
          <w:rFonts w:hint="eastAsia" w:ascii="黑体" w:hAnsi="黑体" w:eastAsia="黑体" w:cs="黑体"/>
          <w:sz w:val="28"/>
          <w:szCs w:val="28"/>
          <w:highlight w:val="none"/>
          <w:lang w:eastAsia="zh-CN"/>
        </w:rPr>
        <w:t>CT球管维修服务</w:t>
      </w:r>
      <w:r>
        <w:rPr>
          <w:rFonts w:hint="eastAsia" w:ascii="黑体" w:hAnsi="黑体" w:eastAsia="黑体" w:cs="黑体"/>
          <w:sz w:val="28"/>
          <w:szCs w:val="28"/>
          <w:highlight w:val="none"/>
        </w:rPr>
        <w:t>，具体要求详见</w:t>
      </w:r>
      <w:r>
        <w:rPr>
          <w:rFonts w:hint="eastAsia" w:ascii="黑体" w:hAnsi="黑体" w:eastAsia="黑体" w:cs="黑体"/>
          <w:sz w:val="28"/>
          <w:szCs w:val="28"/>
          <w:highlight w:val="none"/>
          <w:lang w:val="en-US" w:eastAsia="zh-CN"/>
        </w:rPr>
        <w:t>竞争性谈判采</w:t>
      </w:r>
      <w:r>
        <w:rPr>
          <w:rFonts w:hint="eastAsia" w:ascii="黑体" w:hAnsi="黑体" w:eastAsia="黑体" w:cs="黑体"/>
          <w:sz w:val="28"/>
          <w:szCs w:val="28"/>
          <w:highlight w:val="none"/>
        </w:rPr>
        <w:t>购文件第</w:t>
      </w:r>
      <w:r>
        <w:rPr>
          <w:rFonts w:hint="eastAsia" w:ascii="黑体" w:hAnsi="黑体" w:eastAsia="黑体" w:cs="黑体"/>
          <w:sz w:val="28"/>
          <w:szCs w:val="28"/>
          <w:highlight w:val="none"/>
          <w:lang w:val="en-US" w:eastAsia="zh-CN"/>
        </w:rPr>
        <w:t>四</w:t>
      </w:r>
      <w:r>
        <w:rPr>
          <w:rFonts w:hint="eastAsia" w:ascii="黑体" w:hAnsi="黑体" w:eastAsia="黑体" w:cs="黑体"/>
          <w:sz w:val="28"/>
          <w:szCs w:val="28"/>
          <w:highlight w:val="none"/>
        </w:rPr>
        <w:t>部分项目说明。</w:t>
      </w:r>
    </w:p>
    <w:p w14:paraId="6127B64D">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5、资金来源：自筹资金</w:t>
      </w:r>
    </w:p>
    <w:p w14:paraId="708F00BE">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6、控制价：19万元</w:t>
      </w:r>
    </w:p>
    <w:p w14:paraId="0479EBBE">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7、采购人：微山县人民医院            联系地址：微山县新河街8号</w:t>
      </w:r>
    </w:p>
    <w:p w14:paraId="2E3B40A0">
      <w:pPr>
        <w:keepNext w:val="0"/>
        <w:keepLines w:val="0"/>
        <w:pageBreakBefore w:val="0"/>
        <w:widowControl/>
        <w:kinsoku/>
        <w:wordWrap/>
        <w:overflowPunct/>
        <w:topLinePunct w:val="0"/>
        <w:autoSpaceDE/>
        <w:autoSpaceDN/>
        <w:bidi w:val="0"/>
        <w:adjustRightInd/>
        <w:snapToGrid/>
        <w:spacing w:line="480" w:lineRule="exact"/>
        <w:ind w:firstLine="980" w:firstLineChars="35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联系人：赵主任                    联系电话：0537-8367106</w:t>
      </w:r>
    </w:p>
    <w:p w14:paraId="068C384A">
      <w:pPr>
        <w:keepNext w:val="0"/>
        <w:keepLines w:val="0"/>
        <w:pageBreakBefore w:val="0"/>
        <w:widowControl/>
        <w:numPr>
          <w:ilvl w:val="0"/>
          <w:numId w:val="0"/>
        </w:numPr>
        <w:kinsoku/>
        <w:wordWrap/>
        <w:overflowPunct/>
        <w:topLinePunct w:val="0"/>
        <w:bidi w:val="0"/>
        <w:spacing w:line="480" w:lineRule="exact"/>
        <w:textAlignment w:val="auto"/>
        <w:rPr>
          <w:rFonts w:hint="eastAsia" w:ascii="黑体" w:hAnsi="黑体" w:eastAsia="黑体" w:cs="黑体"/>
          <w:b/>
          <w:sz w:val="28"/>
          <w:szCs w:val="28"/>
          <w:highlight w:val="none"/>
          <w:lang w:eastAsia="zh-CN"/>
        </w:rPr>
      </w:pPr>
      <w:r>
        <w:rPr>
          <w:rFonts w:hint="eastAsia" w:ascii="黑体" w:hAnsi="黑体" w:eastAsia="黑体" w:cs="黑体"/>
          <w:b/>
          <w:kern w:val="2"/>
          <w:sz w:val="28"/>
          <w:szCs w:val="28"/>
          <w:highlight w:val="none"/>
          <w:lang w:val="en-US" w:eastAsia="zh-CN" w:bidi="ar-SA"/>
        </w:rPr>
        <w:t>二、</w:t>
      </w:r>
      <w:r>
        <w:rPr>
          <w:rFonts w:hint="eastAsia" w:ascii="黑体" w:hAnsi="黑体" w:eastAsia="黑体" w:cs="黑体"/>
          <w:b/>
          <w:sz w:val="28"/>
          <w:szCs w:val="28"/>
          <w:highlight w:val="none"/>
        </w:rPr>
        <w:t>供应商资格要求</w:t>
      </w:r>
      <w:r>
        <w:rPr>
          <w:rFonts w:hint="eastAsia" w:ascii="黑体" w:hAnsi="黑体" w:eastAsia="黑体" w:cs="黑体"/>
          <w:b/>
          <w:sz w:val="28"/>
          <w:szCs w:val="28"/>
          <w:highlight w:val="none"/>
          <w:lang w:eastAsia="zh-CN"/>
        </w:rPr>
        <w:t>：</w:t>
      </w:r>
    </w:p>
    <w:p w14:paraId="6C69F7E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一、具有独立承担民事责任的能力；</w:t>
      </w:r>
    </w:p>
    <w:p w14:paraId="276383C6">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二、具有良好的商业信誉和健全的财务会计制度；</w:t>
      </w:r>
    </w:p>
    <w:p w14:paraId="6BC80BD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三、具有履行合同所必需的设备和专业技术能力；</w:t>
      </w:r>
    </w:p>
    <w:p w14:paraId="249542AC">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四、有依法缴纳税收和社会保障资金的良好记录；</w:t>
      </w:r>
    </w:p>
    <w:p w14:paraId="117F51D3">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五、参加政府采购活动前三年内，在经营活动中没有重大违法记录；</w:t>
      </w:r>
    </w:p>
    <w:p w14:paraId="540886DF">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六、</w:t>
      </w:r>
      <w:r>
        <w:rPr>
          <w:rFonts w:hint="eastAsia" w:ascii="黑体" w:hAnsi="黑体" w:eastAsia="黑体" w:cs="黑体"/>
          <w:kern w:val="2"/>
          <w:sz w:val="28"/>
          <w:szCs w:val="28"/>
          <w:highlight w:val="none"/>
          <w:lang w:val="en-US" w:eastAsia="zh-CN" w:bidi="ar-SA"/>
        </w:rPr>
        <w:t>供应商须具备有效的营业执照</w:t>
      </w:r>
      <w:r>
        <w:rPr>
          <w:rFonts w:hint="eastAsia" w:ascii="黑体" w:hAnsi="黑体" w:eastAsia="黑体" w:cs="黑体"/>
          <w:kern w:val="2"/>
          <w:sz w:val="28"/>
          <w:szCs w:val="28"/>
          <w:highlight w:val="none"/>
          <w:lang w:val="en-US" w:eastAsia="zh-CN" w:bidi="ar-SA"/>
        </w:rPr>
        <w:t>，并在人员、设备、资金等方面具备相应的服务能力；</w:t>
      </w:r>
    </w:p>
    <w:p w14:paraId="435025E3">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七、一个供应商只能提交一个响应文件。单位负责人为同一人或者存在直接控股、管理关系的不同供应商，不得参加同一合同项下的政府采购活动；法律、行政法规规定的其他条件；</w:t>
      </w:r>
    </w:p>
    <w:p w14:paraId="0F50C304">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八、未被列入失信被执行人名单、重大税收违法案件当事人名单、政府采购严重违法失信行为记录名单，信用信息查询渠道：“信用中国”网站（www.creditchina.gov.cn）、中国政府采购网（ http://www.ccgp.gov.cn/ ）、“信用山东”网站（http://credit.shandong.gov.cn/）。</w:t>
      </w:r>
    </w:p>
    <w:p w14:paraId="52D37275">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本项目不接受联合体报价；</w:t>
      </w:r>
    </w:p>
    <w:p w14:paraId="74193AC1">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本项目资格审查方式：资格后审</w:t>
      </w:r>
    </w:p>
    <w:p w14:paraId="47A35931">
      <w:pPr>
        <w:keepNext w:val="0"/>
        <w:keepLines w:val="0"/>
        <w:pageBreakBefore w:val="0"/>
        <w:widowControl/>
        <w:kinsoku/>
        <w:wordWrap/>
        <w:overflowPunct/>
        <w:topLinePunct w:val="0"/>
        <w:bidi w:val="0"/>
        <w:spacing w:line="480" w:lineRule="exact"/>
        <w:textAlignment w:val="auto"/>
        <w:rPr>
          <w:rFonts w:hint="eastAsia" w:ascii="黑体" w:hAnsi="黑体" w:eastAsia="黑体" w:cs="黑体"/>
          <w:b/>
          <w:sz w:val="28"/>
          <w:szCs w:val="28"/>
          <w:highlight w:val="none"/>
        </w:rPr>
      </w:pPr>
      <w:r>
        <w:rPr>
          <w:rFonts w:hint="eastAsia" w:ascii="黑体" w:hAnsi="黑体" w:eastAsia="黑体" w:cs="黑体"/>
          <w:b/>
          <w:sz w:val="28"/>
          <w:szCs w:val="28"/>
          <w:highlight w:val="none"/>
        </w:rPr>
        <w:t>三、获取采购文件的时间及方式：</w:t>
      </w:r>
    </w:p>
    <w:p w14:paraId="61AFF394">
      <w:pPr>
        <w:keepNext w:val="0"/>
        <w:keepLines w:val="0"/>
        <w:pageBreakBefore w:val="0"/>
        <w:widowControl/>
        <w:kinsoku/>
        <w:wordWrap/>
        <w:overflowPunct/>
        <w:topLinePunct w:val="0"/>
        <w:bidi w:val="0"/>
        <w:spacing w:line="48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1、时间</w:t>
      </w:r>
      <w:r>
        <w:rPr>
          <w:rFonts w:hint="eastAsia" w:ascii="黑体" w:hAnsi="黑体" w:eastAsia="黑体" w:cs="黑体"/>
          <w:sz w:val="28"/>
          <w:szCs w:val="28"/>
          <w:highlight w:val="none"/>
          <w:lang w:eastAsia="zh-CN"/>
        </w:rPr>
        <w:t>：2026年6月</w:t>
      </w:r>
      <w:r>
        <w:rPr>
          <w:rFonts w:hint="eastAsia" w:ascii="黑体" w:hAnsi="黑体" w:eastAsia="黑体" w:cs="黑体"/>
          <w:sz w:val="28"/>
          <w:szCs w:val="28"/>
          <w:highlight w:val="none"/>
          <w:lang w:val="en-US" w:eastAsia="zh-CN"/>
        </w:rPr>
        <w:t>14</w:t>
      </w:r>
      <w:r>
        <w:rPr>
          <w:rFonts w:hint="eastAsia" w:ascii="黑体" w:hAnsi="黑体" w:eastAsia="黑体" w:cs="黑体"/>
          <w:sz w:val="28"/>
          <w:szCs w:val="28"/>
          <w:highlight w:val="none"/>
          <w:lang w:eastAsia="zh-CN"/>
        </w:rPr>
        <w:t>日至2026年6月</w:t>
      </w:r>
      <w:r>
        <w:rPr>
          <w:rFonts w:hint="eastAsia" w:ascii="黑体" w:hAnsi="黑体" w:eastAsia="黑体" w:cs="黑体"/>
          <w:sz w:val="28"/>
          <w:szCs w:val="28"/>
          <w:highlight w:val="none"/>
          <w:lang w:val="en-US" w:eastAsia="zh-CN"/>
        </w:rPr>
        <w:t>17</w:t>
      </w:r>
      <w:r>
        <w:rPr>
          <w:rFonts w:hint="eastAsia" w:ascii="黑体" w:hAnsi="黑体" w:eastAsia="黑体" w:cs="黑体"/>
          <w:sz w:val="28"/>
          <w:szCs w:val="28"/>
          <w:highlight w:val="none"/>
          <w:lang w:eastAsia="zh-CN"/>
        </w:rPr>
        <w:t>日</w:t>
      </w:r>
      <w:r>
        <w:rPr>
          <w:rFonts w:hint="eastAsia" w:ascii="黑体" w:hAnsi="黑体" w:eastAsia="黑体" w:cs="黑体"/>
          <w:sz w:val="28"/>
          <w:szCs w:val="28"/>
          <w:highlight w:val="none"/>
        </w:rPr>
        <w:t>（节假日除外）每天上午8：30-1</w:t>
      </w:r>
      <w:r>
        <w:rPr>
          <w:rFonts w:hint="eastAsia" w:ascii="黑体" w:hAnsi="黑体" w:eastAsia="黑体" w:cs="黑体"/>
          <w:sz w:val="28"/>
          <w:szCs w:val="28"/>
          <w:highlight w:val="none"/>
          <w:lang w:val="en-US" w:eastAsia="zh-CN"/>
        </w:rPr>
        <w:t>1</w:t>
      </w:r>
      <w:r>
        <w:rPr>
          <w:rFonts w:hint="eastAsia" w:ascii="黑体" w:hAnsi="黑体" w:eastAsia="黑体" w:cs="黑体"/>
          <w:sz w:val="28"/>
          <w:szCs w:val="28"/>
          <w:highlight w:val="none"/>
        </w:rPr>
        <w:t>：</w:t>
      </w:r>
      <w:r>
        <w:rPr>
          <w:rFonts w:hint="eastAsia" w:ascii="黑体" w:hAnsi="黑体" w:eastAsia="黑体" w:cs="黑体"/>
          <w:sz w:val="28"/>
          <w:szCs w:val="28"/>
          <w:highlight w:val="none"/>
          <w:lang w:val="en-US" w:eastAsia="zh-CN"/>
        </w:rPr>
        <w:t>3</w:t>
      </w:r>
      <w:r>
        <w:rPr>
          <w:rFonts w:hint="eastAsia" w:ascii="黑体" w:hAnsi="黑体" w:eastAsia="黑体" w:cs="黑体"/>
          <w:sz w:val="28"/>
          <w:szCs w:val="28"/>
          <w:highlight w:val="none"/>
        </w:rPr>
        <w:t>0，下午14：00-1</w:t>
      </w:r>
      <w:r>
        <w:rPr>
          <w:rFonts w:hint="eastAsia" w:ascii="黑体" w:hAnsi="黑体" w:eastAsia="黑体" w:cs="黑体"/>
          <w:sz w:val="28"/>
          <w:szCs w:val="28"/>
          <w:highlight w:val="none"/>
          <w:lang w:val="en-US" w:eastAsia="zh-CN"/>
        </w:rPr>
        <w:t>7</w:t>
      </w:r>
      <w:r>
        <w:rPr>
          <w:rFonts w:hint="eastAsia" w:ascii="黑体" w:hAnsi="黑体" w:eastAsia="黑体" w:cs="黑体"/>
          <w:sz w:val="28"/>
          <w:szCs w:val="28"/>
          <w:highlight w:val="none"/>
        </w:rPr>
        <w:t>：</w:t>
      </w:r>
      <w:r>
        <w:rPr>
          <w:rFonts w:hint="eastAsia" w:ascii="黑体" w:hAnsi="黑体" w:eastAsia="黑体" w:cs="黑体"/>
          <w:sz w:val="28"/>
          <w:szCs w:val="28"/>
          <w:highlight w:val="none"/>
          <w:lang w:val="en-US" w:eastAsia="zh-CN"/>
        </w:rPr>
        <w:t>3</w:t>
      </w:r>
      <w:r>
        <w:rPr>
          <w:rFonts w:hint="eastAsia" w:ascii="黑体" w:hAnsi="黑体" w:eastAsia="黑体" w:cs="黑体"/>
          <w:sz w:val="28"/>
          <w:szCs w:val="28"/>
          <w:highlight w:val="none"/>
        </w:rPr>
        <w:t>0（北京时间）</w:t>
      </w:r>
    </w:p>
    <w:p w14:paraId="1DD9003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黑体" w:hAnsi="黑体" w:eastAsia="黑体" w:cs="黑体"/>
          <w:sz w:val="28"/>
          <w:highlight w:val="none"/>
          <w:lang w:eastAsia="zh-CN"/>
        </w:rPr>
      </w:pPr>
      <w:r>
        <w:rPr>
          <w:rFonts w:hint="eastAsia" w:ascii="黑体" w:hAnsi="黑体" w:eastAsia="黑体" w:cs="黑体"/>
          <w:sz w:val="28"/>
          <w:highlight w:val="none"/>
        </w:rPr>
        <w:t>2、地点：</w:t>
      </w:r>
      <w:r>
        <w:rPr>
          <w:rFonts w:hint="eastAsia" w:ascii="黑体" w:hAnsi="黑体" w:eastAsia="黑体" w:cs="黑体"/>
          <w:sz w:val="28"/>
          <w:highlight w:val="none"/>
          <w:lang w:eastAsia="zh-CN"/>
        </w:rPr>
        <w:t>微山县人民医院B区3楼招标办</w:t>
      </w:r>
    </w:p>
    <w:p w14:paraId="509FF6DE">
      <w:pPr>
        <w:keepNext w:val="0"/>
        <w:keepLines w:val="0"/>
        <w:pageBreakBefore w:val="0"/>
        <w:widowControl/>
        <w:kinsoku/>
        <w:wordWrap/>
        <w:overflowPunct/>
        <w:topLinePunct w:val="0"/>
        <w:bidi w:val="0"/>
        <w:spacing w:line="48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highlight w:val="none"/>
        </w:rPr>
        <w:t>3、方式：法定代表人或被授权人请携带</w:t>
      </w:r>
      <w:r>
        <w:rPr>
          <w:rFonts w:hint="eastAsia" w:ascii="黑体" w:hAnsi="黑体" w:eastAsia="黑体" w:cs="黑体"/>
          <w:sz w:val="28"/>
          <w:szCs w:val="28"/>
          <w:highlight w:val="none"/>
          <w:lang w:eastAsia="zh-CN"/>
        </w:rPr>
        <w:t>有效的</w:t>
      </w:r>
      <w:r>
        <w:rPr>
          <w:rFonts w:hint="eastAsia" w:ascii="黑体" w:hAnsi="黑体" w:eastAsia="黑体" w:cs="黑体"/>
          <w:sz w:val="28"/>
          <w:szCs w:val="28"/>
          <w:highlight w:val="none"/>
          <w:lang w:eastAsia="zh-CN"/>
        </w:rPr>
        <w:t>营业执照原件</w:t>
      </w:r>
      <w:r>
        <w:rPr>
          <w:rFonts w:hint="eastAsia" w:ascii="黑体" w:hAnsi="黑体" w:eastAsia="黑体" w:cs="黑体"/>
          <w:sz w:val="28"/>
          <w:szCs w:val="28"/>
          <w:highlight w:val="none"/>
          <w:lang w:eastAsia="zh-CN"/>
        </w:rPr>
        <w:t>、法定代表人身份证</w:t>
      </w:r>
      <w:r>
        <w:rPr>
          <w:rFonts w:hint="eastAsia" w:ascii="黑体" w:hAnsi="黑体" w:eastAsia="黑体" w:cs="黑体"/>
          <w:sz w:val="28"/>
          <w:szCs w:val="28"/>
          <w:highlight w:val="none"/>
          <w:lang w:eastAsia="zh-CN"/>
        </w:rPr>
        <w:t>原件</w:t>
      </w:r>
      <w:r>
        <w:rPr>
          <w:rFonts w:hint="eastAsia" w:ascii="黑体" w:hAnsi="黑体" w:eastAsia="黑体" w:cs="黑体"/>
          <w:sz w:val="28"/>
          <w:szCs w:val="28"/>
          <w:highlight w:val="none"/>
          <w:lang w:eastAsia="zh-CN"/>
        </w:rPr>
        <w:t>或授权委托书</w:t>
      </w:r>
      <w:r>
        <w:rPr>
          <w:rFonts w:hint="eastAsia" w:ascii="黑体" w:hAnsi="黑体" w:eastAsia="黑体" w:cs="黑体"/>
          <w:sz w:val="28"/>
          <w:szCs w:val="28"/>
          <w:highlight w:val="none"/>
          <w:lang w:val="en-US" w:eastAsia="zh-CN"/>
        </w:rPr>
        <w:t>原件</w:t>
      </w:r>
      <w:r>
        <w:rPr>
          <w:rFonts w:hint="eastAsia" w:ascii="黑体" w:hAnsi="黑体" w:eastAsia="黑体" w:cs="黑体"/>
          <w:sz w:val="28"/>
          <w:szCs w:val="28"/>
          <w:highlight w:val="none"/>
          <w:lang w:eastAsia="zh-CN"/>
        </w:rPr>
        <w:t>及授权委托人身份证</w:t>
      </w:r>
      <w:r>
        <w:rPr>
          <w:rFonts w:hint="eastAsia" w:ascii="黑体" w:hAnsi="黑体" w:eastAsia="黑体" w:cs="黑体"/>
          <w:sz w:val="28"/>
          <w:szCs w:val="28"/>
          <w:highlight w:val="none"/>
          <w:lang w:eastAsia="zh-CN"/>
        </w:rPr>
        <w:t>原件</w:t>
      </w:r>
      <w:r>
        <w:rPr>
          <w:rFonts w:hint="eastAsia" w:ascii="黑体" w:hAnsi="黑体" w:eastAsia="黑体" w:cs="黑体"/>
          <w:sz w:val="28"/>
          <w:szCs w:val="28"/>
          <w:highlight w:val="none"/>
          <w:lang w:eastAsia="zh-CN"/>
        </w:rPr>
        <w:t>，信用查询（信用信息查询渠道：信用中国、中国政府采购网、信用山东）网站截图加盖鲜章，</w:t>
      </w:r>
      <w:r>
        <w:rPr>
          <w:rFonts w:hint="eastAsia" w:ascii="黑体" w:hAnsi="黑体" w:eastAsia="黑体" w:cs="黑体"/>
          <w:sz w:val="28"/>
          <w:szCs w:val="28"/>
          <w:highlight w:val="none"/>
        </w:rPr>
        <w:t>通过审查合格后方可获取</w:t>
      </w:r>
      <w:r>
        <w:rPr>
          <w:rFonts w:hint="eastAsia" w:ascii="黑体" w:hAnsi="黑体" w:eastAsia="黑体" w:cs="黑体"/>
          <w:sz w:val="28"/>
          <w:szCs w:val="28"/>
          <w:highlight w:val="none"/>
          <w:lang w:val="en-US" w:eastAsia="zh-CN"/>
        </w:rPr>
        <w:t>有效的</w:t>
      </w:r>
      <w:r>
        <w:rPr>
          <w:rFonts w:hint="eastAsia" w:ascii="黑体" w:hAnsi="黑体" w:eastAsia="黑体" w:cs="黑体"/>
          <w:sz w:val="28"/>
          <w:szCs w:val="28"/>
          <w:highlight w:val="none"/>
          <w:lang w:eastAsia="zh-CN"/>
        </w:rPr>
        <w:t>采购文件</w:t>
      </w:r>
      <w:r>
        <w:rPr>
          <w:rFonts w:hint="eastAsia" w:ascii="黑体" w:hAnsi="黑体" w:eastAsia="黑体" w:cs="黑体"/>
          <w:sz w:val="28"/>
          <w:szCs w:val="28"/>
          <w:highlight w:val="none"/>
        </w:rPr>
        <w:t>，同时携带以上材料的复印件（加盖供应商公章）一套。</w:t>
      </w:r>
    </w:p>
    <w:p w14:paraId="308613CA">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黑体" w:hAnsi="黑体" w:eastAsia="黑体" w:cs="黑体"/>
          <w:b/>
          <w:sz w:val="28"/>
          <w:highlight w:val="none"/>
        </w:rPr>
      </w:pPr>
      <w:r>
        <w:rPr>
          <w:rFonts w:hint="eastAsia" w:ascii="黑体" w:hAnsi="黑体" w:eastAsia="黑体" w:cs="黑体"/>
          <w:b/>
          <w:sz w:val="28"/>
          <w:highlight w:val="none"/>
        </w:rPr>
        <w:t>备注：获取</w:t>
      </w:r>
      <w:r>
        <w:rPr>
          <w:rFonts w:hint="eastAsia" w:ascii="黑体" w:hAnsi="黑体" w:eastAsia="黑体" w:cs="黑体"/>
          <w:b/>
          <w:sz w:val="28"/>
          <w:highlight w:val="none"/>
          <w:lang w:eastAsia="zh-CN"/>
        </w:rPr>
        <w:t>采购文件</w:t>
      </w:r>
      <w:r>
        <w:rPr>
          <w:rFonts w:hint="eastAsia" w:ascii="黑体" w:hAnsi="黑体" w:eastAsia="黑体" w:cs="黑体"/>
          <w:b/>
          <w:sz w:val="28"/>
          <w:highlight w:val="none"/>
        </w:rPr>
        <w:t>时所提供的资料查验不代表资格审查的最终通过或合格，</w:t>
      </w:r>
      <w:r>
        <w:rPr>
          <w:rFonts w:hint="eastAsia" w:ascii="黑体" w:hAnsi="黑体" w:eastAsia="黑体" w:cs="黑体"/>
          <w:b/>
          <w:sz w:val="28"/>
          <w:highlight w:val="none"/>
          <w:lang w:eastAsia="zh-CN"/>
        </w:rPr>
        <w:t>供应商</w:t>
      </w:r>
      <w:r>
        <w:rPr>
          <w:rFonts w:hint="eastAsia" w:ascii="黑体" w:hAnsi="黑体" w:eastAsia="黑体" w:cs="黑体"/>
          <w:b/>
          <w:sz w:val="28"/>
          <w:highlight w:val="none"/>
        </w:rPr>
        <w:t>最终资格的确认以</w:t>
      </w:r>
      <w:r>
        <w:rPr>
          <w:rFonts w:hint="eastAsia" w:ascii="黑体" w:hAnsi="黑体" w:eastAsia="黑体" w:cs="黑体"/>
          <w:b/>
          <w:sz w:val="28"/>
          <w:highlight w:val="none"/>
          <w:lang w:val="en-US" w:eastAsia="zh-CN"/>
        </w:rPr>
        <w:t>谈判小组</w:t>
      </w:r>
      <w:r>
        <w:rPr>
          <w:rFonts w:hint="eastAsia" w:ascii="黑体" w:hAnsi="黑体" w:eastAsia="黑体" w:cs="黑体"/>
          <w:b/>
          <w:sz w:val="28"/>
          <w:highlight w:val="none"/>
        </w:rPr>
        <w:t>资格后审为准。</w:t>
      </w:r>
    </w:p>
    <w:p w14:paraId="51DEFAEA">
      <w:pPr>
        <w:keepNext w:val="0"/>
        <w:keepLines w:val="0"/>
        <w:pageBreakBefore w:val="0"/>
        <w:widowControl/>
        <w:kinsoku/>
        <w:wordWrap/>
        <w:overflowPunct/>
        <w:topLinePunct w:val="0"/>
        <w:bidi w:val="0"/>
        <w:spacing w:line="480" w:lineRule="exact"/>
        <w:ind w:firstLine="560" w:firstLineChars="200"/>
        <w:textAlignment w:val="auto"/>
        <w:rPr>
          <w:rFonts w:hint="eastAsia" w:ascii="黑体" w:hAnsi="黑体" w:eastAsia="黑体" w:cs="黑体"/>
          <w:sz w:val="28"/>
          <w:highlight w:val="none"/>
          <w:lang w:val="en-US" w:eastAsia="zh-CN"/>
        </w:rPr>
      </w:pPr>
      <w:r>
        <w:rPr>
          <w:rFonts w:hint="eastAsia" w:ascii="黑体" w:hAnsi="黑体" w:eastAsia="黑体" w:cs="黑体"/>
          <w:sz w:val="28"/>
          <w:highlight w:val="none"/>
          <w:lang w:val="en-US" w:eastAsia="zh-CN"/>
        </w:rPr>
        <w:t>4、竞争性谈判公告及文件在微山县人民医院官网进行发布，其他网站转载无效。</w:t>
      </w:r>
    </w:p>
    <w:p w14:paraId="2D7A55EA">
      <w:pPr>
        <w:keepNext w:val="0"/>
        <w:keepLines w:val="0"/>
        <w:pageBreakBefore w:val="0"/>
        <w:widowControl/>
        <w:kinsoku/>
        <w:wordWrap/>
        <w:overflowPunct/>
        <w:topLinePunct w:val="0"/>
        <w:bidi w:val="0"/>
        <w:spacing w:line="480" w:lineRule="exact"/>
        <w:textAlignment w:val="auto"/>
        <w:rPr>
          <w:rFonts w:hint="eastAsia" w:ascii="黑体" w:hAnsi="黑体" w:eastAsia="黑体" w:cs="黑体"/>
          <w:b/>
          <w:sz w:val="28"/>
          <w:szCs w:val="28"/>
          <w:highlight w:val="none"/>
        </w:rPr>
      </w:pPr>
      <w:r>
        <w:rPr>
          <w:rFonts w:hint="eastAsia" w:ascii="黑体" w:hAnsi="黑体" w:eastAsia="黑体" w:cs="黑体"/>
          <w:b/>
          <w:sz w:val="28"/>
          <w:szCs w:val="28"/>
          <w:highlight w:val="none"/>
          <w:lang w:val="en-US" w:eastAsia="zh-CN"/>
        </w:rPr>
        <w:t>四</w:t>
      </w:r>
      <w:r>
        <w:rPr>
          <w:rFonts w:hint="eastAsia" w:ascii="黑体" w:hAnsi="黑体" w:eastAsia="黑体" w:cs="黑体"/>
          <w:b/>
          <w:sz w:val="28"/>
          <w:szCs w:val="28"/>
          <w:highlight w:val="none"/>
        </w:rPr>
        <w:t>、递交报价文件时间及地点:</w:t>
      </w:r>
    </w:p>
    <w:p w14:paraId="7F059795">
      <w:pPr>
        <w:keepNext w:val="0"/>
        <w:keepLines w:val="0"/>
        <w:pageBreakBefore w:val="0"/>
        <w:widowControl/>
        <w:kinsoku/>
        <w:wordWrap/>
        <w:overflowPunct/>
        <w:topLinePunct w:val="0"/>
        <w:bidi w:val="0"/>
        <w:spacing w:line="480" w:lineRule="exact"/>
        <w:ind w:firstLine="560" w:firstLineChars="200"/>
        <w:textAlignment w:val="auto"/>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1.时间：2026年6月</w:t>
      </w:r>
      <w:r>
        <w:rPr>
          <w:rFonts w:hint="eastAsia" w:ascii="黑体" w:hAnsi="黑体" w:eastAsia="黑体" w:cs="黑体"/>
          <w:sz w:val="28"/>
          <w:szCs w:val="28"/>
          <w:highlight w:val="none"/>
          <w:lang w:val="en-US" w:eastAsia="zh-CN"/>
        </w:rPr>
        <w:t>18</w:t>
      </w:r>
      <w:r>
        <w:rPr>
          <w:rFonts w:hint="eastAsia" w:ascii="黑体" w:hAnsi="黑体" w:eastAsia="黑体" w:cs="黑体"/>
          <w:sz w:val="28"/>
          <w:szCs w:val="28"/>
          <w:highlight w:val="none"/>
          <w:lang w:eastAsia="zh-CN"/>
        </w:rPr>
        <w:t>日</w:t>
      </w:r>
      <w:r>
        <w:rPr>
          <w:rFonts w:hint="eastAsia" w:ascii="黑体" w:hAnsi="黑体" w:eastAsia="黑体" w:cs="黑体"/>
          <w:sz w:val="28"/>
          <w:szCs w:val="28"/>
          <w:highlight w:val="none"/>
          <w:lang w:val="en-US" w:eastAsia="zh-CN"/>
        </w:rPr>
        <w:t>09</w:t>
      </w:r>
      <w:r>
        <w:rPr>
          <w:rFonts w:hint="eastAsia" w:ascii="黑体" w:hAnsi="黑体" w:eastAsia="黑体" w:cs="黑体"/>
          <w:sz w:val="28"/>
          <w:szCs w:val="28"/>
          <w:highlight w:val="none"/>
          <w:lang w:eastAsia="zh-CN"/>
        </w:rPr>
        <w:t>时</w:t>
      </w:r>
      <w:r>
        <w:rPr>
          <w:rFonts w:hint="eastAsia" w:ascii="黑体" w:hAnsi="黑体" w:eastAsia="黑体" w:cs="黑体"/>
          <w:sz w:val="28"/>
          <w:szCs w:val="28"/>
          <w:highlight w:val="none"/>
          <w:lang w:val="en-US" w:eastAsia="zh-CN"/>
        </w:rPr>
        <w:t>00</w:t>
      </w:r>
      <w:r>
        <w:rPr>
          <w:rFonts w:hint="eastAsia" w:ascii="黑体" w:hAnsi="黑体" w:eastAsia="黑体" w:cs="黑体"/>
          <w:sz w:val="28"/>
          <w:szCs w:val="28"/>
          <w:highlight w:val="none"/>
          <w:lang w:eastAsia="zh-CN"/>
        </w:rPr>
        <w:t>分至2026年6月</w:t>
      </w:r>
      <w:r>
        <w:rPr>
          <w:rFonts w:hint="eastAsia" w:ascii="黑体" w:hAnsi="黑体" w:eastAsia="黑体" w:cs="黑体"/>
          <w:sz w:val="28"/>
          <w:szCs w:val="28"/>
          <w:highlight w:val="none"/>
          <w:lang w:val="en-US" w:eastAsia="zh-CN"/>
        </w:rPr>
        <w:t>18</w:t>
      </w:r>
      <w:r>
        <w:rPr>
          <w:rFonts w:hint="eastAsia" w:ascii="黑体" w:hAnsi="黑体" w:eastAsia="黑体" w:cs="黑体"/>
          <w:sz w:val="28"/>
          <w:szCs w:val="28"/>
          <w:highlight w:val="none"/>
          <w:lang w:eastAsia="zh-CN"/>
        </w:rPr>
        <w:t>日</w:t>
      </w:r>
      <w:r>
        <w:rPr>
          <w:rFonts w:hint="eastAsia" w:ascii="黑体" w:hAnsi="黑体" w:eastAsia="黑体" w:cs="黑体"/>
          <w:sz w:val="28"/>
          <w:szCs w:val="28"/>
          <w:highlight w:val="none"/>
          <w:lang w:val="en-US" w:eastAsia="zh-CN"/>
        </w:rPr>
        <w:t>09</w:t>
      </w:r>
      <w:r>
        <w:rPr>
          <w:rFonts w:hint="eastAsia" w:ascii="黑体" w:hAnsi="黑体" w:eastAsia="黑体" w:cs="黑体"/>
          <w:sz w:val="28"/>
          <w:szCs w:val="28"/>
          <w:highlight w:val="none"/>
          <w:lang w:eastAsia="zh-CN"/>
        </w:rPr>
        <w:t>时</w:t>
      </w:r>
      <w:r>
        <w:rPr>
          <w:rFonts w:hint="eastAsia" w:ascii="黑体" w:hAnsi="黑体" w:eastAsia="黑体" w:cs="黑体"/>
          <w:sz w:val="28"/>
          <w:szCs w:val="28"/>
          <w:highlight w:val="none"/>
          <w:lang w:val="en-US" w:eastAsia="zh-CN"/>
        </w:rPr>
        <w:t>30</w:t>
      </w:r>
      <w:r>
        <w:rPr>
          <w:rFonts w:hint="eastAsia" w:ascii="黑体" w:hAnsi="黑体" w:eastAsia="黑体" w:cs="黑体"/>
          <w:sz w:val="28"/>
          <w:szCs w:val="28"/>
          <w:highlight w:val="none"/>
          <w:lang w:eastAsia="zh-CN"/>
        </w:rPr>
        <w:t>分（北京时间）</w:t>
      </w:r>
    </w:p>
    <w:p w14:paraId="012A34AC">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黑体" w:hAnsi="黑体" w:eastAsia="黑体" w:cs="黑体"/>
          <w:b/>
          <w:color w:val="FF0000"/>
          <w:kern w:val="0"/>
          <w:sz w:val="28"/>
          <w:szCs w:val="28"/>
          <w:highlight w:val="none"/>
          <w:lang w:eastAsia="zh-CN"/>
        </w:rPr>
      </w:pPr>
      <w:r>
        <w:rPr>
          <w:rFonts w:hint="eastAsia" w:ascii="黑体" w:hAnsi="黑体" w:eastAsia="黑体" w:cs="黑体"/>
          <w:bCs/>
          <w:color w:val="000000"/>
          <w:kern w:val="0"/>
          <w:sz w:val="28"/>
          <w:szCs w:val="28"/>
          <w:highlight w:val="none"/>
        </w:rPr>
        <w:t>⒉地点：</w:t>
      </w:r>
      <w:r>
        <w:rPr>
          <w:rFonts w:hint="eastAsia" w:ascii="黑体" w:hAnsi="黑体" w:eastAsia="黑体" w:cs="黑体"/>
          <w:color w:val="000000"/>
          <w:kern w:val="0"/>
          <w:sz w:val="28"/>
          <w:szCs w:val="28"/>
          <w:highlight w:val="none"/>
          <w:lang w:eastAsia="zh-CN"/>
        </w:rPr>
        <w:t>微山县人民医院B区3楼会议室</w:t>
      </w:r>
    </w:p>
    <w:p w14:paraId="5E1FAF6C">
      <w:pPr>
        <w:keepNext w:val="0"/>
        <w:keepLines w:val="0"/>
        <w:pageBreakBefore w:val="0"/>
        <w:kinsoku/>
        <w:wordWrap/>
        <w:overflowPunct/>
        <w:topLinePunct w:val="0"/>
        <w:autoSpaceDE w:val="0"/>
        <w:autoSpaceDN w:val="0"/>
        <w:bidi w:val="0"/>
        <w:adjustRightInd w:val="0"/>
        <w:snapToGrid w:val="0"/>
        <w:spacing w:line="480" w:lineRule="exact"/>
        <w:textAlignment w:val="auto"/>
        <w:rPr>
          <w:rFonts w:hint="eastAsia" w:ascii="黑体" w:hAnsi="黑体" w:eastAsia="黑体" w:cs="黑体"/>
          <w:b/>
          <w:color w:val="000000"/>
          <w:kern w:val="0"/>
          <w:sz w:val="28"/>
          <w:szCs w:val="28"/>
          <w:highlight w:val="none"/>
        </w:rPr>
      </w:pPr>
      <w:r>
        <w:rPr>
          <w:rFonts w:hint="eastAsia" w:ascii="黑体" w:hAnsi="黑体" w:eastAsia="黑体" w:cs="黑体"/>
          <w:b/>
          <w:color w:val="000000"/>
          <w:kern w:val="0"/>
          <w:sz w:val="28"/>
          <w:szCs w:val="28"/>
          <w:highlight w:val="none"/>
          <w:lang w:val="en-US" w:eastAsia="zh-CN"/>
        </w:rPr>
        <w:t>五</w:t>
      </w:r>
      <w:r>
        <w:rPr>
          <w:rFonts w:hint="eastAsia" w:ascii="黑体" w:hAnsi="黑体" w:eastAsia="黑体" w:cs="黑体"/>
          <w:b/>
          <w:color w:val="000000"/>
          <w:kern w:val="0"/>
          <w:sz w:val="28"/>
          <w:szCs w:val="28"/>
          <w:highlight w:val="none"/>
        </w:rPr>
        <w:t>、报价时间及地点：</w:t>
      </w:r>
    </w:p>
    <w:p w14:paraId="642800D2">
      <w:pPr>
        <w:keepNext w:val="0"/>
        <w:keepLines w:val="0"/>
        <w:pageBreakBefore w:val="0"/>
        <w:widowControl/>
        <w:kinsoku/>
        <w:wordWrap/>
        <w:overflowPunct/>
        <w:topLinePunct w:val="0"/>
        <w:bidi w:val="0"/>
        <w:spacing w:line="480" w:lineRule="exact"/>
        <w:ind w:firstLine="560" w:firstLineChars="200"/>
        <w:textAlignment w:val="auto"/>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1.时间：2026年6月18日9时30分（北京时间）</w:t>
      </w:r>
    </w:p>
    <w:p w14:paraId="5367A36E">
      <w:pPr>
        <w:keepNext w:val="0"/>
        <w:keepLines w:val="0"/>
        <w:pageBreakBefore w:val="0"/>
        <w:widowControl/>
        <w:kinsoku/>
        <w:wordWrap/>
        <w:overflowPunct/>
        <w:topLinePunct w:val="0"/>
        <w:bidi w:val="0"/>
        <w:spacing w:line="480" w:lineRule="exact"/>
        <w:ind w:firstLine="560" w:firstLineChars="200"/>
        <w:textAlignment w:val="auto"/>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2.地点：微山县人民医院B区3楼会议室</w:t>
      </w:r>
    </w:p>
    <w:p w14:paraId="3ED449DA">
      <w:pPr>
        <w:keepNext w:val="0"/>
        <w:keepLines w:val="0"/>
        <w:pageBreakBefore w:val="0"/>
        <w:widowControl/>
        <w:kinsoku/>
        <w:wordWrap/>
        <w:overflowPunct/>
        <w:topLinePunct w:val="0"/>
        <w:bidi w:val="0"/>
        <w:spacing w:line="480" w:lineRule="exact"/>
        <w:ind w:firstLine="560" w:firstLineChars="200"/>
        <w:textAlignment w:val="auto"/>
        <w:rPr>
          <w:rFonts w:hint="eastAsia" w:ascii="黑体" w:hAnsi="黑体" w:eastAsia="黑体" w:cs="黑体"/>
          <w:sz w:val="28"/>
          <w:szCs w:val="28"/>
          <w:highlight w:val="none"/>
          <w:lang w:eastAsia="zh-CN"/>
        </w:rPr>
      </w:pPr>
      <w:bookmarkStart w:id="1" w:name="_Toc23721_WPSOffice_Level1"/>
      <w:bookmarkStart w:id="2" w:name="_Toc3190223"/>
      <w:r>
        <w:rPr>
          <w:rFonts w:hint="eastAsia" w:ascii="黑体" w:hAnsi="黑体" w:eastAsia="黑体" w:cs="黑体"/>
          <w:sz w:val="28"/>
          <w:szCs w:val="28"/>
          <w:highlight w:val="none"/>
          <w:lang w:eastAsia="zh-CN"/>
        </w:rPr>
        <w:t>3.联系方式：0537-8367106</w:t>
      </w:r>
    </w:p>
    <w:p w14:paraId="5045BB50">
      <w:pPr>
        <w:pStyle w:val="19"/>
        <w:jc w:val="both"/>
        <w:rPr>
          <w:rFonts w:hint="eastAsia" w:ascii="黑体" w:hAnsi="黑体" w:eastAsia="黑体" w:cs="黑体"/>
          <w:color w:val="000000"/>
          <w:kern w:val="0"/>
          <w:sz w:val="28"/>
          <w:szCs w:val="28"/>
          <w:highlight w:val="none"/>
        </w:rPr>
      </w:pPr>
    </w:p>
    <w:p w14:paraId="64B052AD">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b/>
          <w:sz w:val="32"/>
          <w:szCs w:val="30"/>
          <w:highlight w:val="none"/>
        </w:rPr>
      </w:pPr>
      <w:r>
        <w:rPr>
          <w:rFonts w:hint="eastAsia" w:ascii="黑体" w:hAnsi="黑体" w:eastAsia="黑体" w:cs="黑体"/>
          <w:color w:val="000000"/>
          <w:kern w:val="0"/>
          <w:sz w:val="28"/>
          <w:szCs w:val="28"/>
          <w:highlight w:val="none"/>
        </w:rPr>
        <w:br w:type="page"/>
      </w:r>
      <w:r>
        <w:rPr>
          <w:rFonts w:hint="eastAsia" w:ascii="黑体" w:hAnsi="黑体" w:eastAsia="黑体" w:cs="黑体"/>
          <w:b/>
          <w:sz w:val="32"/>
          <w:szCs w:val="30"/>
          <w:highlight w:val="none"/>
        </w:rPr>
        <w:t>第二部分  供应商须知</w:t>
      </w:r>
      <w:bookmarkEnd w:id="1"/>
      <w:bookmarkEnd w:id="2"/>
    </w:p>
    <w:p w14:paraId="47F7F226">
      <w:pPr>
        <w:keepNext w:val="0"/>
        <w:keepLines w:val="0"/>
        <w:pageBreakBefore w:val="0"/>
        <w:widowControl w:val="0"/>
        <w:tabs>
          <w:tab w:val="left" w:pos="2730"/>
          <w:tab w:val="left" w:pos="2835"/>
        </w:tabs>
        <w:kinsoku/>
        <w:wordWrap/>
        <w:overflowPunct/>
        <w:topLinePunct w:val="0"/>
        <w:autoSpaceDE/>
        <w:autoSpaceDN/>
        <w:bidi w:val="0"/>
        <w:adjustRightInd w:val="0"/>
        <w:snapToGrid w:val="0"/>
        <w:jc w:val="center"/>
        <w:textAlignment w:val="auto"/>
        <w:rPr>
          <w:rFonts w:hint="eastAsia" w:ascii="黑体" w:hAnsi="黑体" w:eastAsia="黑体" w:cs="黑体"/>
          <w:b/>
          <w:sz w:val="32"/>
          <w:szCs w:val="30"/>
          <w:highlight w:val="none"/>
        </w:rPr>
      </w:pPr>
      <w:r>
        <w:rPr>
          <w:rFonts w:hint="eastAsia" w:ascii="黑体" w:hAnsi="黑体" w:eastAsia="黑体" w:cs="黑体"/>
          <w:b/>
          <w:sz w:val="32"/>
          <w:szCs w:val="30"/>
          <w:highlight w:val="none"/>
        </w:rPr>
        <w:t>供应商须知前附表</w:t>
      </w:r>
    </w:p>
    <w:tbl>
      <w:tblPr>
        <w:tblStyle w:val="45"/>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9221"/>
      </w:tblGrid>
      <w:tr w14:paraId="4774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8" w:type="dxa"/>
            <w:noWrap w:val="0"/>
            <w:vAlign w:val="center"/>
          </w:tcPr>
          <w:p w14:paraId="4F8A1947">
            <w:pPr>
              <w:spacing w:line="440" w:lineRule="exact"/>
              <w:jc w:val="center"/>
              <w:rPr>
                <w:rFonts w:hint="eastAsia" w:ascii="黑体" w:hAnsi="黑体" w:eastAsia="黑体" w:cs="黑体"/>
                <w:b/>
                <w:sz w:val="28"/>
                <w:szCs w:val="28"/>
                <w:highlight w:val="none"/>
              </w:rPr>
            </w:pPr>
            <w:r>
              <w:rPr>
                <w:rFonts w:hint="eastAsia" w:ascii="黑体" w:hAnsi="黑体" w:eastAsia="黑体" w:cs="黑体"/>
                <w:b/>
                <w:sz w:val="28"/>
                <w:szCs w:val="28"/>
                <w:highlight w:val="none"/>
              </w:rPr>
              <w:t>序号</w:t>
            </w:r>
          </w:p>
        </w:tc>
        <w:tc>
          <w:tcPr>
            <w:tcW w:w="9221" w:type="dxa"/>
            <w:noWrap w:val="0"/>
            <w:vAlign w:val="center"/>
          </w:tcPr>
          <w:p w14:paraId="1D28B999">
            <w:pPr>
              <w:spacing w:line="440" w:lineRule="exact"/>
              <w:jc w:val="center"/>
              <w:rPr>
                <w:rFonts w:hint="eastAsia" w:ascii="黑体" w:hAnsi="黑体" w:eastAsia="黑体" w:cs="黑体"/>
                <w:b/>
                <w:sz w:val="28"/>
                <w:szCs w:val="28"/>
                <w:highlight w:val="none"/>
              </w:rPr>
            </w:pPr>
            <w:r>
              <w:rPr>
                <w:rFonts w:hint="eastAsia" w:ascii="黑体" w:hAnsi="黑体" w:eastAsia="黑体" w:cs="黑体"/>
                <w:b/>
                <w:sz w:val="28"/>
                <w:szCs w:val="28"/>
                <w:highlight w:val="none"/>
              </w:rPr>
              <w:t>内容</w:t>
            </w:r>
          </w:p>
        </w:tc>
      </w:tr>
      <w:tr w14:paraId="5B31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8" w:type="dxa"/>
            <w:noWrap w:val="0"/>
            <w:vAlign w:val="center"/>
          </w:tcPr>
          <w:p w14:paraId="350E02A5">
            <w:pPr>
              <w:spacing w:line="440" w:lineRule="exact"/>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1</w:t>
            </w:r>
          </w:p>
        </w:tc>
        <w:tc>
          <w:tcPr>
            <w:tcW w:w="9221" w:type="dxa"/>
            <w:noWrap w:val="0"/>
            <w:vAlign w:val="center"/>
          </w:tcPr>
          <w:p w14:paraId="445B6E41">
            <w:pPr>
              <w:spacing w:line="440" w:lineRule="exact"/>
              <w:rPr>
                <w:rFonts w:hint="eastAsia" w:ascii="黑体" w:hAnsi="黑体" w:eastAsia="黑体" w:cs="黑体"/>
                <w:sz w:val="28"/>
                <w:szCs w:val="28"/>
                <w:highlight w:val="none"/>
              </w:rPr>
            </w:pPr>
            <w:r>
              <w:rPr>
                <w:rFonts w:hint="eastAsia" w:ascii="黑体" w:hAnsi="黑体" w:eastAsia="黑体" w:cs="黑体"/>
                <w:sz w:val="28"/>
                <w:szCs w:val="28"/>
                <w:highlight w:val="none"/>
              </w:rPr>
              <w:t>项目名称：</w:t>
            </w:r>
            <w:r>
              <w:rPr>
                <w:rFonts w:hint="eastAsia" w:ascii="黑体" w:hAnsi="黑体" w:eastAsia="黑体" w:cs="黑体"/>
                <w:color w:val="000000"/>
                <w:kern w:val="0"/>
                <w:sz w:val="28"/>
                <w:szCs w:val="28"/>
                <w:highlight w:val="none"/>
                <w:lang w:eastAsia="zh-CN"/>
              </w:rPr>
              <w:t>微山县人民医院CT球管维修服务采购项目</w:t>
            </w:r>
            <w:r>
              <w:rPr>
                <w:rFonts w:hint="eastAsia" w:ascii="黑体" w:hAnsi="黑体" w:eastAsia="黑体" w:cs="黑体"/>
                <w:color w:val="000000"/>
                <w:kern w:val="0"/>
                <w:sz w:val="28"/>
                <w:szCs w:val="28"/>
                <w:highlight w:val="none"/>
              </w:rPr>
              <w:t xml:space="preserve"> </w:t>
            </w:r>
          </w:p>
        </w:tc>
      </w:tr>
      <w:tr w14:paraId="5E36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978" w:type="dxa"/>
            <w:noWrap w:val="0"/>
            <w:vAlign w:val="center"/>
          </w:tcPr>
          <w:p w14:paraId="59CADFB2">
            <w:pPr>
              <w:spacing w:line="440" w:lineRule="exact"/>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2</w:t>
            </w:r>
          </w:p>
        </w:tc>
        <w:tc>
          <w:tcPr>
            <w:tcW w:w="9221" w:type="dxa"/>
            <w:noWrap w:val="0"/>
            <w:vAlign w:val="center"/>
          </w:tcPr>
          <w:p w14:paraId="205C8598">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采购人：</w:t>
            </w:r>
            <w:r>
              <w:rPr>
                <w:rFonts w:hint="eastAsia" w:ascii="黑体" w:hAnsi="黑体" w:eastAsia="黑体" w:cs="黑体"/>
                <w:color w:val="000000"/>
                <w:kern w:val="0"/>
                <w:sz w:val="28"/>
                <w:szCs w:val="28"/>
                <w:highlight w:val="none"/>
                <w:lang w:eastAsia="zh-CN"/>
              </w:rPr>
              <w:t>微山县人民医院</w:t>
            </w:r>
            <w:r>
              <w:rPr>
                <w:rFonts w:hint="eastAsia" w:ascii="黑体" w:hAnsi="黑体" w:eastAsia="黑体" w:cs="黑体"/>
                <w:color w:val="000000"/>
                <w:kern w:val="0"/>
                <w:sz w:val="28"/>
                <w:szCs w:val="28"/>
                <w:highlight w:val="none"/>
              </w:rPr>
              <w:t xml:space="preserve">         </w:t>
            </w:r>
            <w:r>
              <w:rPr>
                <w:rFonts w:hint="eastAsia" w:ascii="黑体" w:hAnsi="黑体" w:eastAsia="黑体" w:cs="黑体"/>
                <w:color w:val="000000"/>
                <w:kern w:val="0"/>
                <w:sz w:val="28"/>
                <w:szCs w:val="28"/>
                <w:highlight w:val="none"/>
                <w:lang w:val="en-US" w:eastAsia="zh-CN"/>
              </w:rPr>
              <w:t xml:space="preserve"> </w:t>
            </w:r>
            <w:r>
              <w:rPr>
                <w:rFonts w:hint="eastAsia" w:ascii="黑体" w:hAnsi="黑体" w:eastAsia="黑体" w:cs="黑体"/>
                <w:sz w:val="28"/>
                <w:szCs w:val="28"/>
                <w:highlight w:val="none"/>
              </w:rPr>
              <w:t>联系地址：</w:t>
            </w:r>
            <w:r>
              <w:rPr>
                <w:rFonts w:hint="eastAsia" w:ascii="黑体" w:hAnsi="黑体" w:eastAsia="黑体" w:cs="黑体"/>
                <w:sz w:val="28"/>
                <w:szCs w:val="28"/>
                <w:highlight w:val="none"/>
                <w:lang w:eastAsia="zh-CN"/>
              </w:rPr>
              <w:t>微山县新河街8号</w:t>
            </w:r>
          </w:p>
          <w:p w14:paraId="713EA980">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联系人：</w:t>
            </w:r>
            <w:r>
              <w:rPr>
                <w:rFonts w:hint="eastAsia" w:ascii="黑体" w:hAnsi="黑体" w:eastAsia="黑体" w:cs="黑体"/>
                <w:sz w:val="28"/>
                <w:szCs w:val="28"/>
                <w:highlight w:val="none"/>
                <w:lang w:val="en-US" w:eastAsia="zh-CN"/>
              </w:rPr>
              <w:t>赵</w:t>
            </w:r>
            <w:r>
              <w:rPr>
                <w:rFonts w:hint="eastAsia" w:ascii="黑体" w:hAnsi="黑体" w:eastAsia="黑体" w:cs="黑体"/>
                <w:sz w:val="28"/>
                <w:szCs w:val="28"/>
                <w:highlight w:val="none"/>
                <w:lang w:eastAsia="zh-CN"/>
              </w:rPr>
              <w:t>主任</w:t>
            </w:r>
            <w:r>
              <w:rPr>
                <w:rFonts w:hint="eastAsia" w:ascii="黑体" w:hAnsi="黑体" w:eastAsia="黑体" w:cs="黑体"/>
                <w:sz w:val="28"/>
                <w:szCs w:val="28"/>
                <w:highlight w:val="none"/>
              </w:rPr>
              <w:t xml:space="preserve">                  联系电话：</w:t>
            </w:r>
            <w:r>
              <w:rPr>
                <w:rFonts w:hint="eastAsia" w:ascii="黑体" w:hAnsi="黑体" w:eastAsia="黑体" w:cs="黑体"/>
                <w:sz w:val="28"/>
                <w:szCs w:val="28"/>
                <w:highlight w:val="none"/>
                <w:lang w:eastAsia="zh-CN"/>
              </w:rPr>
              <w:t>0537-8367106</w:t>
            </w:r>
          </w:p>
        </w:tc>
      </w:tr>
      <w:tr w14:paraId="1D31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978" w:type="dxa"/>
            <w:noWrap w:val="0"/>
            <w:vAlign w:val="center"/>
          </w:tcPr>
          <w:p w14:paraId="3637F84D">
            <w:pPr>
              <w:spacing w:line="440" w:lineRule="exact"/>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3</w:t>
            </w:r>
          </w:p>
        </w:tc>
        <w:tc>
          <w:tcPr>
            <w:tcW w:w="9221" w:type="dxa"/>
            <w:noWrap w:val="0"/>
            <w:vAlign w:val="center"/>
          </w:tcPr>
          <w:p w14:paraId="2F80A160">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采购内容：</w:t>
            </w:r>
            <w:r>
              <w:rPr>
                <w:rFonts w:hint="eastAsia" w:ascii="黑体" w:hAnsi="黑体" w:eastAsia="黑体" w:cs="黑体"/>
                <w:color w:val="000000"/>
                <w:kern w:val="0"/>
                <w:sz w:val="28"/>
                <w:szCs w:val="28"/>
                <w:highlight w:val="none"/>
                <w:lang w:eastAsia="zh-CN"/>
              </w:rPr>
              <w:t>微山县人民医院CT球管维修服务采购项目</w:t>
            </w:r>
            <w:r>
              <w:rPr>
                <w:rFonts w:hint="eastAsia" w:ascii="黑体" w:hAnsi="黑体" w:eastAsia="黑体" w:cs="黑体"/>
                <w:color w:val="000000"/>
                <w:kern w:val="0"/>
                <w:sz w:val="28"/>
                <w:szCs w:val="28"/>
                <w:highlight w:val="none"/>
                <w:lang w:val="en-US" w:eastAsia="zh-CN"/>
              </w:rPr>
              <w:t>为</w:t>
            </w:r>
            <w:r>
              <w:rPr>
                <w:rFonts w:hint="eastAsia" w:ascii="黑体" w:hAnsi="黑体" w:eastAsia="黑体" w:cs="黑体"/>
                <w:sz w:val="28"/>
                <w:szCs w:val="28"/>
                <w:highlight w:val="none"/>
                <w:lang w:eastAsia="zh-CN"/>
              </w:rPr>
              <w:t>CT球管维修服务</w:t>
            </w:r>
            <w:r>
              <w:rPr>
                <w:rFonts w:hint="eastAsia" w:ascii="黑体" w:hAnsi="黑体" w:eastAsia="黑体" w:cs="黑体"/>
                <w:sz w:val="28"/>
                <w:szCs w:val="28"/>
                <w:highlight w:val="none"/>
              </w:rPr>
              <w:t>（具体要求详见采购文件第</w:t>
            </w:r>
            <w:r>
              <w:rPr>
                <w:rFonts w:hint="eastAsia" w:ascii="黑体" w:hAnsi="黑体" w:eastAsia="黑体" w:cs="黑体"/>
                <w:sz w:val="28"/>
                <w:szCs w:val="28"/>
                <w:highlight w:val="none"/>
                <w:lang w:val="en-US" w:eastAsia="zh-CN"/>
              </w:rPr>
              <w:t>四</w:t>
            </w:r>
            <w:r>
              <w:rPr>
                <w:rFonts w:hint="eastAsia" w:ascii="黑体" w:hAnsi="黑体" w:eastAsia="黑体" w:cs="黑体"/>
                <w:sz w:val="28"/>
                <w:szCs w:val="28"/>
                <w:highlight w:val="none"/>
              </w:rPr>
              <w:t>部分项目说明）</w:t>
            </w:r>
          </w:p>
        </w:tc>
      </w:tr>
      <w:tr w14:paraId="5A3C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8" w:type="dxa"/>
            <w:noWrap w:val="0"/>
            <w:vAlign w:val="center"/>
          </w:tcPr>
          <w:p w14:paraId="153F1150">
            <w:pPr>
              <w:spacing w:line="440" w:lineRule="exact"/>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4</w:t>
            </w:r>
          </w:p>
        </w:tc>
        <w:tc>
          <w:tcPr>
            <w:tcW w:w="9221" w:type="dxa"/>
            <w:noWrap w:val="0"/>
            <w:vAlign w:val="center"/>
          </w:tcPr>
          <w:p w14:paraId="71374CC7">
            <w:pPr>
              <w:pStyle w:val="16"/>
              <w:tabs>
                <w:tab w:val="left" w:pos="2730"/>
                <w:tab w:val="left" w:pos="2835"/>
              </w:tabs>
              <w:adjustRightInd w:val="0"/>
              <w:snapToGrid w:val="0"/>
              <w:spacing w:before="0" w:line="440" w:lineRule="exact"/>
              <w:rPr>
                <w:rFonts w:hint="eastAsia" w:ascii="黑体" w:hAnsi="黑体" w:eastAsia="黑体" w:cs="黑体"/>
                <w:b/>
                <w:color w:val="FF0000"/>
                <w:sz w:val="28"/>
                <w:szCs w:val="28"/>
                <w:highlight w:val="none"/>
              </w:rPr>
            </w:pPr>
            <w:r>
              <w:rPr>
                <w:rFonts w:hint="eastAsia" w:ascii="黑体" w:hAnsi="黑体" w:eastAsia="黑体" w:cs="黑体"/>
                <w:sz w:val="28"/>
                <w:szCs w:val="28"/>
                <w:highlight w:val="none"/>
              </w:rPr>
              <w:t>报价有效期：公开报价后</w:t>
            </w:r>
            <w:r>
              <w:rPr>
                <w:rFonts w:hint="eastAsia" w:ascii="黑体" w:hAnsi="黑体" w:eastAsia="黑体" w:cs="黑体"/>
                <w:sz w:val="28"/>
                <w:szCs w:val="28"/>
                <w:highlight w:val="none"/>
                <w:u w:val="single"/>
              </w:rPr>
              <w:t>90</w:t>
            </w:r>
            <w:r>
              <w:rPr>
                <w:rFonts w:hint="eastAsia" w:ascii="黑体" w:hAnsi="黑体" w:eastAsia="黑体" w:cs="黑体"/>
                <w:sz w:val="28"/>
                <w:szCs w:val="28"/>
                <w:highlight w:val="none"/>
              </w:rPr>
              <w:t>个日历天</w:t>
            </w:r>
          </w:p>
        </w:tc>
      </w:tr>
      <w:tr w14:paraId="23D9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8" w:type="dxa"/>
            <w:noWrap w:val="0"/>
            <w:vAlign w:val="center"/>
          </w:tcPr>
          <w:p w14:paraId="388FAEF2">
            <w:pPr>
              <w:spacing w:line="440" w:lineRule="exact"/>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5</w:t>
            </w:r>
          </w:p>
        </w:tc>
        <w:tc>
          <w:tcPr>
            <w:tcW w:w="9221" w:type="dxa"/>
            <w:noWrap w:val="0"/>
            <w:vAlign w:val="center"/>
          </w:tcPr>
          <w:p w14:paraId="41E054AB">
            <w:pPr>
              <w:tabs>
                <w:tab w:val="left" w:pos="2730"/>
                <w:tab w:val="left" w:pos="2835"/>
              </w:tabs>
              <w:adjustRightInd w:val="0"/>
              <w:snapToGrid w:val="0"/>
              <w:spacing w:line="440" w:lineRule="exact"/>
              <w:rPr>
                <w:rFonts w:hint="eastAsia" w:ascii="黑体" w:hAnsi="黑体" w:eastAsia="黑体" w:cs="黑体"/>
                <w:sz w:val="28"/>
                <w:szCs w:val="28"/>
                <w:highlight w:val="none"/>
              </w:rPr>
            </w:pPr>
            <w:r>
              <w:rPr>
                <w:rFonts w:hint="eastAsia" w:ascii="黑体" w:hAnsi="黑体" w:eastAsia="黑体" w:cs="黑体"/>
                <w:sz w:val="28"/>
                <w:szCs w:val="28"/>
                <w:highlight w:val="none"/>
              </w:rPr>
              <w:t>报价文件份数：</w:t>
            </w:r>
            <w:r>
              <w:rPr>
                <w:rFonts w:hint="eastAsia" w:ascii="黑体" w:hAnsi="黑体" w:eastAsia="黑体" w:cs="黑体"/>
                <w:sz w:val="28"/>
                <w:szCs w:val="28"/>
                <w:highlight w:val="none"/>
                <w:u w:val="single"/>
              </w:rPr>
              <w:t>一份</w:t>
            </w:r>
            <w:r>
              <w:rPr>
                <w:rFonts w:hint="eastAsia" w:ascii="黑体" w:hAnsi="黑体" w:eastAsia="黑体" w:cs="黑体"/>
                <w:sz w:val="28"/>
                <w:szCs w:val="28"/>
                <w:highlight w:val="none"/>
              </w:rPr>
              <w:t>正本；</w:t>
            </w:r>
            <w:r>
              <w:rPr>
                <w:rFonts w:hint="eastAsia" w:ascii="黑体" w:hAnsi="黑体" w:eastAsia="黑体" w:cs="黑体"/>
                <w:sz w:val="28"/>
                <w:szCs w:val="28"/>
                <w:highlight w:val="none"/>
                <w:u w:val="single"/>
              </w:rPr>
              <w:t xml:space="preserve"> 四份 </w:t>
            </w:r>
            <w:r>
              <w:rPr>
                <w:rFonts w:hint="eastAsia" w:ascii="黑体" w:hAnsi="黑体" w:eastAsia="黑体" w:cs="黑体"/>
                <w:sz w:val="28"/>
                <w:szCs w:val="28"/>
                <w:highlight w:val="none"/>
              </w:rPr>
              <w:t>副本</w:t>
            </w:r>
          </w:p>
        </w:tc>
      </w:tr>
      <w:tr w14:paraId="4D86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8" w:type="dxa"/>
            <w:noWrap w:val="0"/>
            <w:vAlign w:val="center"/>
          </w:tcPr>
          <w:p w14:paraId="77FDBD3A">
            <w:pPr>
              <w:spacing w:line="440" w:lineRule="exact"/>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6</w:t>
            </w:r>
          </w:p>
        </w:tc>
        <w:tc>
          <w:tcPr>
            <w:tcW w:w="9221" w:type="dxa"/>
            <w:noWrap w:val="0"/>
            <w:vAlign w:val="center"/>
          </w:tcPr>
          <w:p w14:paraId="738E2B9C">
            <w:pPr>
              <w:tabs>
                <w:tab w:val="left" w:pos="2730"/>
                <w:tab w:val="left" w:pos="2835"/>
              </w:tabs>
              <w:adjustRightInd w:val="0"/>
              <w:snapToGrid w:val="0"/>
              <w:spacing w:line="44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报价文件递交至：</w:t>
            </w:r>
            <w:r>
              <w:rPr>
                <w:rFonts w:hint="eastAsia" w:ascii="黑体" w:hAnsi="黑体" w:eastAsia="黑体" w:cs="黑体"/>
                <w:sz w:val="28"/>
                <w:szCs w:val="28"/>
                <w:highlight w:val="none"/>
                <w:lang w:eastAsia="zh-CN"/>
              </w:rPr>
              <w:t>微山县人民医院B区3楼会议室</w:t>
            </w:r>
          </w:p>
        </w:tc>
      </w:tr>
      <w:tr w14:paraId="339E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978" w:type="dxa"/>
            <w:noWrap w:val="0"/>
            <w:vAlign w:val="center"/>
          </w:tcPr>
          <w:p w14:paraId="2277D0B3">
            <w:pPr>
              <w:spacing w:line="440" w:lineRule="exact"/>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7</w:t>
            </w:r>
          </w:p>
        </w:tc>
        <w:tc>
          <w:tcPr>
            <w:tcW w:w="9221" w:type="dxa"/>
            <w:noWrap w:val="0"/>
            <w:vAlign w:val="center"/>
          </w:tcPr>
          <w:p w14:paraId="189861B8">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《报价一览表》应另准备二份单独密封装在一个信封内（信封格式见附件）与报价文件分别密封。</w:t>
            </w:r>
          </w:p>
        </w:tc>
      </w:tr>
      <w:tr w14:paraId="7778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978" w:type="dxa"/>
            <w:noWrap w:val="0"/>
            <w:vAlign w:val="center"/>
          </w:tcPr>
          <w:p w14:paraId="5BC73AB7">
            <w:pPr>
              <w:spacing w:line="440" w:lineRule="exact"/>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8</w:t>
            </w:r>
          </w:p>
        </w:tc>
        <w:tc>
          <w:tcPr>
            <w:tcW w:w="9221" w:type="dxa"/>
            <w:noWrap w:val="0"/>
            <w:vAlign w:val="center"/>
          </w:tcPr>
          <w:p w14:paraId="7505E929">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公开报价时间：</w:t>
            </w:r>
            <w:r>
              <w:rPr>
                <w:rFonts w:hint="eastAsia" w:ascii="黑体" w:hAnsi="黑体" w:eastAsia="黑体" w:cs="黑体"/>
                <w:color w:val="000000"/>
                <w:kern w:val="0"/>
                <w:sz w:val="28"/>
                <w:szCs w:val="28"/>
                <w:highlight w:val="none"/>
                <w:lang w:eastAsia="zh-CN"/>
              </w:rPr>
              <w:t>2026年6月18日9时30分（</w:t>
            </w:r>
            <w:r>
              <w:rPr>
                <w:rFonts w:hint="eastAsia" w:ascii="黑体" w:hAnsi="黑体" w:eastAsia="黑体" w:cs="黑体"/>
                <w:sz w:val="28"/>
                <w:szCs w:val="28"/>
                <w:highlight w:val="none"/>
              </w:rPr>
              <w:t>北京时间）</w:t>
            </w:r>
          </w:p>
          <w:p w14:paraId="64AD83AB">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480" w:lineRule="exact"/>
              <w:textAlignment w:val="auto"/>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地点：</w:t>
            </w:r>
            <w:r>
              <w:rPr>
                <w:rFonts w:hint="eastAsia" w:ascii="黑体" w:hAnsi="黑体" w:eastAsia="黑体" w:cs="黑体"/>
                <w:sz w:val="28"/>
                <w:szCs w:val="28"/>
                <w:highlight w:val="none"/>
                <w:lang w:eastAsia="zh-CN"/>
              </w:rPr>
              <w:t>微山县人民医院B区3楼会议室</w:t>
            </w:r>
          </w:p>
        </w:tc>
      </w:tr>
      <w:tr w14:paraId="1CE0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978" w:type="dxa"/>
            <w:noWrap w:val="0"/>
            <w:vAlign w:val="center"/>
          </w:tcPr>
          <w:p w14:paraId="2FB82CFD">
            <w:pPr>
              <w:spacing w:line="440" w:lineRule="exac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9</w:t>
            </w:r>
          </w:p>
        </w:tc>
        <w:tc>
          <w:tcPr>
            <w:tcW w:w="9221" w:type="dxa"/>
            <w:noWrap w:val="0"/>
            <w:vAlign w:val="center"/>
          </w:tcPr>
          <w:p w14:paraId="4023E0DD">
            <w:pPr>
              <w:pStyle w:val="16"/>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line="480" w:lineRule="exact"/>
              <w:textAlignment w:val="auto"/>
              <w:rPr>
                <w:rFonts w:hint="eastAsia" w:ascii="黑体" w:hAnsi="黑体" w:eastAsia="黑体" w:cs="黑体"/>
                <w:sz w:val="28"/>
                <w:szCs w:val="28"/>
                <w:highlight w:val="none"/>
              </w:rPr>
            </w:pPr>
            <w:r>
              <w:rPr>
                <w:rFonts w:hint="eastAsia" w:ascii="黑体" w:hAnsi="黑体" w:eastAsia="黑体" w:cs="黑体"/>
                <w:b/>
                <w:bCs/>
                <w:sz w:val="28"/>
                <w:szCs w:val="28"/>
                <w:highlight w:val="none"/>
              </w:rPr>
              <w:t>资金来源：</w:t>
            </w:r>
            <w:r>
              <w:rPr>
                <w:rFonts w:hint="eastAsia" w:ascii="黑体" w:hAnsi="黑体" w:eastAsia="黑体" w:cs="黑体"/>
                <w:sz w:val="28"/>
                <w:szCs w:val="28"/>
                <w:highlight w:val="none"/>
              </w:rPr>
              <w:t>自筹资金</w:t>
            </w:r>
          </w:p>
        </w:tc>
      </w:tr>
      <w:tr w14:paraId="5CAD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0"/>
            <w:vAlign w:val="center"/>
          </w:tcPr>
          <w:p w14:paraId="7AF04EC2">
            <w:pPr>
              <w:tabs>
                <w:tab w:val="left" w:pos="2730"/>
                <w:tab w:val="left" w:pos="2835"/>
              </w:tabs>
              <w:adjustRightInd w:val="0"/>
              <w:snapToGrid w:val="0"/>
              <w:spacing w:line="440" w:lineRule="exact"/>
              <w:jc w:val="center"/>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10</w:t>
            </w:r>
          </w:p>
        </w:tc>
        <w:tc>
          <w:tcPr>
            <w:tcW w:w="9221" w:type="dxa"/>
            <w:noWrap w:val="0"/>
            <w:vAlign w:val="center"/>
          </w:tcPr>
          <w:p w14:paraId="1A8F3C9F">
            <w:pPr>
              <w:pStyle w:val="16"/>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line="480" w:lineRule="exact"/>
              <w:textAlignment w:val="auto"/>
              <w:rPr>
                <w:rFonts w:hint="default" w:ascii="黑体" w:hAnsi="黑体" w:eastAsia="黑体" w:cs="黑体"/>
                <w:highlight w:val="none"/>
                <w:lang w:val="en-US" w:eastAsia="zh-CN"/>
              </w:rPr>
            </w:pPr>
            <w:r>
              <w:rPr>
                <w:rFonts w:hint="eastAsia" w:ascii="黑体" w:hAnsi="黑体" w:eastAsia="黑体" w:cs="黑体"/>
                <w:b/>
                <w:bCs/>
                <w:sz w:val="28"/>
                <w:szCs w:val="28"/>
                <w:highlight w:val="none"/>
              </w:rPr>
              <w:t>付款方式：</w:t>
            </w:r>
            <w:r>
              <w:rPr>
                <w:rFonts w:hint="eastAsia" w:ascii="黑体" w:hAnsi="黑体" w:eastAsia="黑体" w:cs="黑体"/>
                <w:sz w:val="28"/>
                <w:szCs w:val="28"/>
                <w:highlight w:val="none"/>
                <w:lang w:val="en-US" w:eastAsia="zh-CN"/>
              </w:rPr>
              <w:t>验收合格且正常使用后支付合同金额的</w:t>
            </w:r>
            <w:r>
              <w:rPr>
                <w:rFonts w:hint="eastAsia" w:ascii="黑体" w:hAnsi="黑体" w:eastAsia="黑体" w:cs="黑体"/>
                <w:sz w:val="28"/>
                <w:szCs w:val="28"/>
                <w:highlight w:val="none"/>
                <w:lang w:val="en-US" w:eastAsia="zh-CN"/>
              </w:rPr>
              <w:t>30%</w:t>
            </w:r>
            <w:r>
              <w:rPr>
                <w:rFonts w:hint="eastAsia" w:ascii="黑体" w:hAnsi="黑体" w:eastAsia="黑体" w:cs="黑体"/>
                <w:sz w:val="28"/>
                <w:szCs w:val="28"/>
                <w:highlight w:val="none"/>
                <w:lang w:val="en-US" w:eastAsia="zh-CN"/>
              </w:rPr>
              <w:t>，剩余部分</w:t>
            </w:r>
            <w:r>
              <w:rPr>
                <w:rFonts w:hint="eastAsia" w:ascii="黑体" w:hAnsi="黑体" w:eastAsia="黑体" w:cs="黑体"/>
                <w:sz w:val="28"/>
                <w:szCs w:val="28"/>
                <w:highlight w:val="none"/>
                <w:lang w:val="en-US" w:eastAsia="zh-CN"/>
              </w:rPr>
              <w:t>一年后</w:t>
            </w:r>
            <w:r>
              <w:rPr>
                <w:rFonts w:hint="eastAsia" w:ascii="黑体" w:hAnsi="黑体" w:eastAsia="黑体" w:cs="黑体"/>
                <w:sz w:val="28"/>
                <w:szCs w:val="28"/>
                <w:highlight w:val="none"/>
                <w:lang w:val="en-US" w:eastAsia="zh-CN"/>
              </w:rPr>
              <w:t>付清余款。</w:t>
            </w:r>
          </w:p>
        </w:tc>
      </w:tr>
      <w:tr w14:paraId="3836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0"/>
            <w:vAlign w:val="center"/>
          </w:tcPr>
          <w:p w14:paraId="0963A47C">
            <w:pPr>
              <w:tabs>
                <w:tab w:val="left" w:pos="2730"/>
                <w:tab w:val="left" w:pos="2835"/>
              </w:tabs>
              <w:adjustRightInd w:val="0"/>
              <w:snapToGrid w:val="0"/>
              <w:spacing w:line="440" w:lineRule="exact"/>
              <w:jc w:val="center"/>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11</w:t>
            </w:r>
          </w:p>
        </w:tc>
        <w:tc>
          <w:tcPr>
            <w:tcW w:w="9221" w:type="dxa"/>
            <w:noWrap w:val="0"/>
            <w:vAlign w:val="center"/>
          </w:tcPr>
          <w:p w14:paraId="565914E2">
            <w:pPr>
              <w:pStyle w:val="16"/>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line="480" w:lineRule="exact"/>
              <w:textAlignment w:val="auto"/>
              <w:rPr>
                <w:rFonts w:hint="eastAsia" w:ascii="黑体" w:hAnsi="黑体" w:eastAsia="黑体" w:cs="黑体"/>
                <w:b/>
                <w:bCs/>
                <w:sz w:val="28"/>
                <w:szCs w:val="28"/>
                <w:highlight w:val="none"/>
                <w:lang w:eastAsia="zh-CN"/>
              </w:rPr>
            </w:pPr>
            <w:r>
              <w:rPr>
                <w:rFonts w:hint="eastAsia" w:ascii="黑体" w:hAnsi="黑体" w:eastAsia="黑体" w:cs="黑体"/>
                <w:b/>
                <w:bCs/>
                <w:sz w:val="28"/>
                <w:szCs w:val="28"/>
                <w:highlight w:val="none"/>
                <w:lang w:eastAsia="zh-CN"/>
              </w:rPr>
              <w:t>维修期限</w:t>
            </w:r>
            <w:r>
              <w:rPr>
                <w:rFonts w:hint="eastAsia" w:ascii="黑体" w:hAnsi="黑体" w:eastAsia="黑体" w:cs="黑体"/>
                <w:b/>
                <w:bCs/>
                <w:sz w:val="28"/>
                <w:szCs w:val="28"/>
                <w:highlight w:val="none"/>
              </w:rPr>
              <w:t>：</w:t>
            </w:r>
            <w:r>
              <w:rPr>
                <w:rFonts w:hint="eastAsia" w:ascii="黑体" w:hAnsi="黑体" w:eastAsia="黑体" w:cs="黑体"/>
                <w:b w:val="0"/>
                <w:bCs w:val="0"/>
                <w:sz w:val="28"/>
                <w:szCs w:val="28"/>
                <w:highlight w:val="none"/>
                <w:lang w:eastAsia="zh-CN"/>
              </w:rPr>
              <w:t>5日内维修完成且验收合格</w:t>
            </w:r>
          </w:p>
        </w:tc>
      </w:tr>
      <w:tr w14:paraId="4323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0"/>
            <w:vAlign w:val="center"/>
          </w:tcPr>
          <w:p w14:paraId="0A3F37A3">
            <w:pPr>
              <w:tabs>
                <w:tab w:val="left" w:pos="2730"/>
                <w:tab w:val="left" w:pos="2835"/>
              </w:tabs>
              <w:adjustRightInd w:val="0"/>
              <w:snapToGrid w:val="0"/>
              <w:spacing w:line="440" w:lineRule="exact"/>
              <w:jc w:val="center"/>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12</w:t>
            </w:r>
          </w:p>
        </w:tc>
        <w:tc>
          <w:tcPr>
            <w:tcW w:w="9221" w:type="dxa"/>
            <w:noWrap w:val="0"/>
            <w:vAlign w:val="center"/>
          </w:tcPr>
          <w:p w14:paraId="047C91E6">
            <w:pPr>
              <w:pStyle w:val="16"/>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line="480" w:lineRule="exact"/>
              <w:textAlignment w:val="auto"/>
              <w:rPr>
                <w:rFonts w:hint="default"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维修地点：</w:t>
            </w:r>
            <w:r>
              <w:rPr>
                <w:rFonts w:hint="eastAsia" w:ascii="黑体" w:hAnsi="黑体" w:eastAsia="黑体" w:cs="黑体"/>
                <w:b w:val="0"/>
                <w:bCs w:val="0"/>
                <w:sz w:val="28"/>
                <w:szCs w:val="28"/>
                <w:highlight w:val="none"/>
                <w:lang w:val="en-US" w:eastAsia="zh-CN"/>
              </w:rPr>
              <w:t>采购人指定</w:t>
            </w:r>
          </w:p>
        </w:tc>
      </w:tr>
      <w:tr w14:paraId="5057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shd w:val="clear" w:color="auto" w:fill="auto"/>
            <w:noWrap w:val="0"/>
            <w:vAlign w:val="center"/>
          </w:tcPr>
          <w:p w14:paraId="0264AB51">
            <w:pPr>
              <w:spacing w:line="440" w:lineRule="exact"/>
              <w:jc w:val="center"/>
              <w:rPr>
                <w:rFonts w:hint="default" w:ascii="黑体" w:hAnsi="黑体" w:eastAsia="黑体" w:cs="黑体"/>
                <w:kern w:val="2"/>
                <w:sz w:val="28"/>
                <w:szCs w:val="28"/>
                <w:highlight w:val="none"/>
                <w:lang w:val="en-US" w:eastAsia="zh-CN" w:bidi="ar-SA"/>
              </w:rPr>
            </w:pPr>
            <w:r>
              <w:rPr>
                <w:rFonts w:hint="eastAsia" w:ascii="黑体" w:hAnsi="黑体" w:eastAsia="黑体" w:cs="黑体"/>
                <w:sz w:val="28"/>
                <w:szCs w:val="28"/>
                <w:highlight w:val="none"/>
                <w:lang w:val="en-US" w:eastAsia="zh-CN"/>
              </w:rPr>
              <w:t>13</w:t>
            </w:r>
          </w:p>
        </w:tc>
        <w:tc>
          <w:tcPr>
            <w:tcW w:w="9221" w:type="dxa"/>
            <w:noWrap w:val="0"/>
            <w:vAlign w:val="center"/>
          </w:tcPr>
          <w:p w14:paraId="1965E88A">
            <w:pPr>
              <w:pStyle w:val="16"/>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line="480" w:lineRule="exact"/>
              <w:textAlignment w:val="auto"/>
              <w:rPr>
                <w:rFonts w:hint="eastAsia" w:ascii="黑体" w:hAnsi="黑体" w:eastAsia="黑体" w:cs="黑体"/>
                <w:sz w:val="28"/>
                <w:szCs w:val="28"/>
                <w:highlight w:val="none"/>
                <w:lang w:val="en-US" w:eastAsia="zh-CN"/>
              </w:rPr>
            </w:pPr>
            <w:r>
              <w:rPr>
                <w:rFonts w:hint="eastAsia" w:ascii="黑体" w:hAnsi="黑体" w:eastAsia="黑体" w:cs="黑体"/>
                <w:b/>
                <w:bCs/>
                <w:sz w:val="28"/>
                <w:szCs w:val="28"/>
                <w:highlight w:val="none"/>
                <w:lang w:val="en-US" w:eastAsia="zh-CN"/>
              </w:rPr>
              <w:t>质量标准：</w:t>
            </w:r>
            <w:r>
              <w:rPr>
                <w:rFonts w:hint="eastAsia" w:ascii="黑体" w:hAnsi="黑体" w:eastAsia="黑体" w:cs="黑体"/>
                <w:sz w:val="28"/>
                <w:szCs w:val="28"/>
                <w:highlight w:val="none"/>
                <w:lang w:val="en-US" w:eastAsia="zh-CN"/>
              </w:rPr>
              <w:t>符合国家现行规范规定的合格标准，满足使用</w:t>
            </w:r>
          </w:p>
        </w:tc>
      </w:tr>
      <w:tr w14:paraId="37F5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8" w:type="dxa"/>
            <w:shd w:val="clear" w:color="auto" w:fill="auto"/>
            <w:noWrap w:val="0"/>
            <w:vAlign w:val="center"/>
          </w:tcPr>
          <w:p w14:paraId="7A8E4E5C">
            <w:pPr>
              <w:spacing w:line="440" w:lineRule="exact"/>
              <w:jc w:val="center"/>
              <w:rPr>
                <w:rFonts w:hint="default" w:ascii="黑体" w:hAnsi="黑体" w:eastAsia="黑体" w:cs="黑体"/>
                <w:kern w:val="2"/>
                <w:sz w:val="28"/>
                <w:szCs w:val="28"/>
                <w:highlight w:val="none"/>
                <w:lang w:val="en-US" w:eastAsia="zh-CN" w:bidi="ar-SA"/>
              </w:rPr>
            </w:pPr>
            <w:r>
              <w:rPr>
                <w:rFonts w:hint="eastAsia" w:ascii="黑体" w:hAnsi="黑体" w:eastAsia="黑体" w:cs="黑体"/>
                <w:sz w:val="28"/>
                <w:szCs w:val="28"/>
                <w:highlight w:val="none"/>
                <w:lang w:val="en-US" w:eastAsia="zh-CN"/>
              </w:rPr>
              <w:t>14</w:t>
            </w:r>
          </w:p>
        </w:tc>
        <w:tc>
          <w:tcPr>
            <w:tcW w:w="9221" w:type="dxa"/>
            <w:noWrap w:val="0"/>
            <w:vAlign w:val="center"/>
          </w:tcPr>
          <w:p w14:paraId="04F4DF72">
            <w:pPr>
              <w:pStyle w:val="16"/>
              <w:tabs>
                <w:tab w:val="left" w:pos="2730"/>
                <w:tab w:val="left" w:pos="2835"/>
              </w:tabs>
              <w:adjustRightInd w:val="0"/>
              <w:snapToGrid w:val="0"/>
              <w:spacing w:before="0" w:line="440" w:lineRule="exact"/>
              <w:rPr>
                <w:rFonts w:hint="eastAsia" w:ascii="黑体" w:hAnsi="黑体" w:eastAsia="黑体" w:cs="黑体"/>
                <w:sz w:val="28"/>
                <w:szCs w:val="28"/>
                <w:highlight w:val="none"/>
              </w:rPr>
            </w:pPr>
            <w:r>
              <w:rPr>
                <w:rFonts w:hint="eastAsia" w:ascii="黑体" w:hAnsi="黑体" w:eastAsia="黑体" w:cs="黑体"/>
                <w:b/>
                <w:bCs/>
                <w:sz w:val="28"/>
                <w:szCs w:val="28"/>
                <w:highlight w:val="none"/>
              </w:rPr>
              <w:t>安全要求：</w:t>
            </w:r>
            <w:r>
              <w:rPr>
                <w:rFonts w:hint="eastAsia" w:ascii="黑体" w:hAnsi="黑体" w:eastAsia="黑体" w:cs="黑体"/>
                <w:sz w:val="28"/>
                <w:szCs w:val="28"/>
                <w:highlight w:val="none"/>
              </w:rPr>
              <w:t>符合国家或行业相关安全</w:t>
            </w:r>
            <w:r>
              <w:rPr>
                <w:rFonts w:hint="eastAsia" w:ascii="黑体" w:hAnsi="黑体" w:eastAsia="黑体" w:cs="黑体"/>
                <w:sz w:val="28"/>
                <w:szCs w:val="28"/>
                <w:highlight w:val="none"/>
                <w:lang w:val="en-US" w:eastAsia="zh-CN"/>
              </w:rPr>
              <w:t>合格</w:t>
            </w:r>
            <w:r>
              <w:rPr>
                <w:rFonts w:hint="eastAsia" w:ascii="黑体" w:hAnsi="黑体" w:eastAsia="黑体" w:cs="黑体"/>
                <w:sz w:val="28"/>
                <w:szCs w:val="28"/>
                <w:highlight w:val="none"/>
              </w:rPr>
              <w:t>要求。</w:t>
            </w:r>
          </w:p>
        </w:tc>
      </w:tr>
      <w:tr w14:paraId="67E4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shd w:val="clear" w:color="auto" w:fill="auto"/>
            <w:noWrap w:val="0"/>
            <w:vAlign w:val="center"/>
          </w:tcPr>
          <w:p w14:paraId="7D84F6A6">
            <w:pPr>
              <w:spacing w:line="440" w:lineRule="exact"/>
              <w:jc w:val="center"/>
              <w:rPr>
                <w:rFonts w:hint="default" w:ascii="黑体" w:hAnsi="黑体" w:eastAsia="黑体" w:cs="黑体"/>
                <w:kern w:val="2"/>
                <w:sz w:val="28"/>
                <w:szCs w:val="28"/>
                <w:highlight w:val="none"/>
                <w:lang w:val="en-US" w:eastAsia="zh-CN" w:bidi="ar-SA"/>
              </w:rPr>
            </w:pPr>
            <w:r>
              <w:rPr>
                <w:rFonts w:hint="eastAsia" w:ascii="黑体" w:hAnsi="黑体" w:eastAsia="黑体" w:cs="黑体"/>
                <w:sz w:val="28"/>
                <w:szCs w:val="28"/>
                <w:highlight w:val="none"/>
                <w:lang w:val="en-US" w:eastAsia="zh-CN"/>
              </w:rPr>
              <w:t>15</w:t>
            </w:r>
          </w:p>
        </w:tc>
        <w:tc>
          <w:tcPr>
            <w:tcW w:w="9221" w:type="dxa"/>
            <w:noWrap w:val="0"/>
            <w:vAlign w:val="center"/>
          </w:tcPr>
          <w:p w14:paraId="1D8FB6D0">
            <w:pPr>
              <w:pStyle w:val="16"/>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line="480" w:lineRule="exact"/>
              <w:textAlignment w:val="auto"/>
              <w:rPr>
                <w:rFonts w:hint="eastAsia"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本项目预算控制价</w:t>
            </w:r>
            <w:r>
              <w:rPr>
                <w:rFonts w:hint="eastAsia" w:ascii="黑体" w:hAnsi="黑体" w:eastAsia="黑体" w:cs="黑体"/>
                <w:b/>
                <w:bCs/>
                <w:sz w:val="28"/>
                <w:szCs w:val="28"/>
                <w:highlight w:val="none"/>
                <w:lang w:val="en-US" w:eastAsia="zh-CN"/>
              </w:rPr>
              <w:t>为：19万元。</w:t>
            </w:r>
          </w:p>
          <w:p w14:paraId="4E580803">
            <w:pPr>
              <w:pStyle w:val="16"/>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line="480" w:lineRule="exact"/>
              <w:textAlignment w:val="auto"/>
              <w:rPr>
                <w:rFonts w:hint="eastAsia" w:ascii="黑体" w:hAnsi="黑体" w:eastAsia="黑体" w:cs="黑体"/>
                <w:sz w:val="28"/>
                <w:szCs w:val="28"/>
                <w:highlight w:val="none"/>
                <w:lang w:val="en-US"/>
              </w:rPr>
            </w:pPr>
            <w:r>
              <w:rPr>
                <w:rFonts w:hint="eastAsia" w:ascii="黑体" w:hAnsi="黑体" w:eastAsia="黑体" w:cs="黑体"/>
                <w:b/>
                <w:bCs/>
                <w:sz w:val="28"/>
                <w:szCs w:val="28"/>
                <w:highlight w:val="none"/>
                <w:lang w:val="en-US" w:eastAsia="zh-CN"/>
              </w:rPr>
              <w:t>供应商的报价不得超过预算金额，超出预算金额的报价按无效</w:t>
            </w:r>
            <w:r>
              <w:rPr>
                <w:rFonts w:hint="eastAsia" w:ascii="黑体" w:hAnsi="黑体" w:eastAsia="黑体" w:cs="黑体"/>
                <w:b/>
                <w:bCs/>
                <w:color w:val="FF0000"/>
                <w:sz w:val="28"/>
                <w:szCs w:val="28"/>
                <w:highlight w:val="none"/>
                <w:lang w:val="en-US" w:eastAsia="zh-CN"/>
              </w:rPr>
              <w:t>报价</w:t>
            </w:r>
            <w:r>
              <w:rPr>
                <w:rFonts w:hint="eastAsia" w:ascii="黑体" w:hAnsi="黑体" w:eastAsia="黑体" w:cs="黑体"/>
                <w:b/>
                <w:bCs/>
                <w:sz w:val="28"/>
                <w:szCs w:val="28"/>
                <w:highlight w:val="none"/>
                <w:lang w:val="en-US" w:eastAsia="zh-CN"/>
              </w:rPr>
              <w:t>处理。</w:t>
            </w:r>
          </w:p>
        </w:tc>
      </w:tr>
      <w:tr w14:paraId="026E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0"/>
            <w:vAlign w:val="center"/>
          </w:tcPr>
          <w:p w14:paraId="632A4022">
            <w:pPr>
              <w:spacing w:line="440" w:lineRule="exact"/>
              <w:jc w:val="center"/>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16</w:t>
            </w:r>
          </w:p>
        </w:tc>
        <w:tc>
          <w:tcPr>
            <w:tcW w:w="9221" w:type="dxa"/>
            <w:noWrap w:val="0"/>
            <w:vAlign w:val="center"/>
          </w:tcPr>
          <w:p w14:paraId="5498692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t>开标由</w:t>
            </w:r>
            <w:r>
              <w:rPr>
                <w:rFonts w:hint="eastAsia" w:ascii="黑体" w:hAnsi="黑体" w:eastAsia="黑体" w:cs="黑体"/>
                <w:b/>
                <w:bCs/>
                <w:color w:val="000000"/>
                <w:sz w:val="28"/>
                <w:szCs w:val="28"/>
                <w:highlight w:val="none"/>
                <w:lang w:val="en-US" w:eastAsia="zh-CN"/>
              </w:rPr>
              <w:t>采购</w:t>
            </w:r>
            <w:r>
              <w:rPr>
                <w:rFonts w:hint="eastAsia" w:ascii="黑体" w:hAnsi="黑体" w:eastAsia="黑体" w:cs="黑体"/>
                <w:b/>
                <w:bCs/>
                <w:color w:val="000000"/>
                <w:sz w:val="28"/>
                <w:szCs w:val="28"/>
                <w:highlight w:val="none"/>
              </w:rPr>
              <w:t>人主持，邀请</w:t>
            </w:r>
            <w:r>
              <w:rPr>
                <w:rFonts w:hint="eastAsia" w:ascii="黑体" w:hAnsi="黑体" w:eastAsia="黑体" w:cs="黑体"/>
                <w:b/>
                <w:bCs/>
                <w:color w:val="000000"/>
                <w:sz w:val="28"/>
                <w:szCs w:val="28"/>
                <w:highlight w:val="none"/>
                <w:lang w:eastAsia="zh-CN"/>
              </w:rPr>
              <w:t>供应商</w:t>
            </w:r>
            <w:r>
              <w:rPr>
                <w:rFonts w:hint="eastAsia" w:ascii="黑体" w:hAnsi="黑体" w:eastAsia="黑体" w:cs="黑体"/>
                <w:b/>
                <w:bCs/>
                <w:color w:val="000000"/>
                <w:sz w:val="28"/>
                <w:szCs w:val="28"/>
                <w:highlight w:val="none"/>
              </w:rPr>
              <w:t>法定代表人或委托代理人参加，如未参加，视同认可开标结果。</w:t>
            </w:r>
          </w:p>
          <w:p w14:paraId="597668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本项目为资格后审，</w:t>
            </w:r>
            <w:r>
              <w:rPr>
                <w:rFonts w:hint="eastAsia" w:ascii="黑体" w:hAnsi="黑体" w:eastAsia="黑体" w:cs="黑体"/>
                <w:color w:val="000000"/>
                <w:sz w:val="28"/>
                <w:szCs w:val="28"/>
                <w:highlight w:val="none"/>
                <w:lang w:eastAsia="zh-CN"/>
              </w:rPr>
              <w:t>供应商</w:t>
            </w:r>
            <w:r>
              <w:rPr>
                <w:rFonts w:hint="eastAsia" w:ascii="黑体" w:hAnsi="黑体" w:eastAsia="黑体" w:cs="黑体"/>
                <w:color w:val="000000"/>
                <w:sz w:val="28"/>
                <w:szCs w:val="28"/>
                <w:highlight w:val="none"/>
              </w:rPr>
              <w:t>须提供下列资料证件,</w:t>
            </w:r>
            <w:r>
              <w:rPr>
                <w:rFonts w:hint="eastAsia" w:ascii="黑体" w:hAnsi="黑体" w:eastAsia="黑体" w:cs="黑体"/>
                <w:sz w:val="28"/>
                <w:szCs w:val="28"/>
                <w:highlight w:val="none"/>
              </w:rPr>
              <w:t>以备</w:t>
            </w:r>
            <w:r>
              <w:rPr>
                <w:rFonts w:hint="eastAsia" w:ascii="黑体" w:hAnsi="黑体" w:eastAsia="黑体" w:cs="黑体"/>
                <w:sz w:val="28"/>
                <w:szCs w:val="28"/>
                <w:highlight w:val="none"/>
                <w:lang w:eastAsia="zh-CN"/>
              </w:rPr>
              <w:t>谈判小组</w:t>
            </w:r>
            <w:r>
              <w:rPr>
                <w:rFonts w:hint="eastAsia" w:ascii="黑体" w:hAnsi="黑体" w:eastAsia="黑体" w:cs="黑体"/>
                <w:sz w:val="28"/>
                <w:szCs w:val="28"/>
                <w:highlight w:val="none"/>
              </w:rPr>
              <w:t>审查：</w:t>
            </w:r>
          </w:p>
          <w:p w14:paraId="7D47AC71">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供应商法定代表人或授权委托人应携带</w:t>
            </w:r>
            <w:r>
              <w:rPr>
                <w:rFonts w:hint="eastAsia" w:ascii="黑体" w:hAnsi="黑体" w:eastAsia="黑体" w:cs="黑体"/>
                <w:b/>
                <w:bCs/>
                <w:sz w:val="28"/>
                <w:szCs w:val="28"/>
                <w:highlight w:val="none"/>
                <w:lang w:eastAsia="zh-CN"/>
              </w:rPr>
              <w:t>营业执照原件</w:t>
            </w:r>
            <w:r>
              <w:rPr>
                <w:rFonts w:hint="eastAsia" w:ascii="黑体" w:hAnsi="黑体" w:eastAsia="黑体" w:cs="黑体"/>
                <w:b/>
                <w:bCs/>
                <w:sz w:val="28"/>
                <w:szCs w:val="28"/>
                <w:highlight w:val="none"/>
                <w:lang w:eastAsia="zh-CN"/>
              </w:rPr>
              <w:t>、</w:t>
            </w:r>
            <w:r>
              <w:rPr>
                <w:rFonts w:hint="eastAsia" w:ascii="黑体" w:hAnsi="黑体" w:eastAsia="黑体" w:cs="黑体"/>
                <w:b/>
                <w:bCs/>
                <w:sz w:val="28"/>
                <w:szCs w:val="28"/>
                <w:highlight w:val="none"/>
              </w:rPr>
              <w:t>法定代表人的身份证</w:t>
            </w:r>
            <w:r>
              <w:rPr>
                <w:rFonts w:hint="eastAsia" w:ascii="黑体" w:hAnsi="黑体" w:eastAsia="黑体" w:cs="黑体"/>
                <w:b/>
                <w:bCs/>
                <w:sz w:val="28"/>
                <w:szCs w:val="28"/>
                <w:highlight w:val="none"/>
                <w:lang w:val="en-US" w:eastAsia="zh-CN"/>
              </w:rPr>
              <w:t>原件</w:t>
            </w:r>
            <w:r>
              <w:rPr>
                <w:rFonts w:hint="eastAsia" w:ascii="黑体" w:hAnsi="黑体" w:eastAsia="黑体" w:cs="黑体"/>
                <w:b/>
                <w:bCs/>
                <w:sz w:val="28"/>
                <w:szCs w:val="28"/>
                <w:highlight w:val="none"/>
              </w:rPr>
              <w:t>或法人授权委托书</w:t>
            </w:r>
            <w:r>
              <w:rPr>
                <w:rFonts w:hint="eastAsia" w:ascii="黑体" w:hAnsi="黑体" w:eastAsia="黑体" w:cs="黑体"/>
                <w:b/>
                <w:bCs/>
                <w:sz w:val="28"/>
                <w:szCs w:val="28"/>
                <w:highlight w:val="none"/>
                <w:lang w:val="en-US" w:eastAsia="zh-CN"/>
              </w:rPr>
              <w:t>原件</w:t>
            </w:r>
            <w:r>
              <w:rPr>
                <w:rFonts w:hint="eastAsia" w:ascii="黑体" w:hAnsi="黑体" w:eastAsia="黑体" w:cs="黑体"/>
                <w:b/>
                <w:bCs/>
                <w:sz w:val="28"/>
                <w:szCs w:val="28"/>
                <w:highlight w:val="none"/>
              </w:rPr>
              <w:t>及被授权人的身份证</w:t>
            </w:r>
            <w:r>
              <w:rPr>
                <w:rFonts w:hint="eastAsia" w:ascii="黑体" w:hAnsi="黑体" w:eastAsia="黑体" w:cs="黑体"/>
                <w:b/>
                <w:bCs/>
                <w:sz w:val="28"/>
                <w:szCs w:val="28"/>
                <w:highlight w:val="none"/>
                <w:lang w:val="en-US" w:eastAsia="zh-CN"/>
              </w:rPr>
              <w:t>原件</w:t>
            </w:r>
            <w:r>
              <w:rPr>
                <w:rFonts w:hint="eastAsia" w:ascii="黑体" w:hAnsi="黑体" w:eastAsia="黑体" w:cs="黑体"/>
                <w:b/>
                <w:bCs/>
                <w:sz w:val="28"/>
                <w:szCs w:val="28"/>
                <w:highlight w:val="none"/>
              </w:rPr>
              <w:t>、具备履行合同所必需的设备和专业技术能力的证明材料、</w:t>
            </w:r>
            <w:r>
              <w:rPr>
                <w:rFonts w:hint="eastAsia" w:ascii="黑体" w:hAnsi="黑体" w:eastAsia="黑体" w:cs="黑体"/>
                <w:b/>
                <w:bCs/>
                <w:sz w:val="28"/>
                <w:szCs w:val="28"/>
                <w:highlight w:val="none"/>
                <w:lang w:eastAsia="zh-CN"/>
              </w:rPr>
              <w:t>缴纳税收和社会保障资金等证明告知承诺书</w:t>
            </w:r>
            <w:r>
              <w:rPr>
                <w:rFonts w:hint="eastAsia" w:ascii="黑体" w:hAnsi="黑体" w:eastAsia="黑体" w:cs="黑体"/>
                <w:b/>
                <w:bCs/>
                <w:sz w:val="28"/>
                <w:szCs w:val="28"/>
                <w:highlight w:val="none"/>
              </w:rPr>
              <w:t>，否则</w:t>
            </w:r>
            <w:r>
              <w:rPr>
                <w:rFonts w:hint="eastAsia" w:ascii="黑体" w:hAnsi="黑体" w:eastAsia="黑体" w:cs="黑体"/>
                <w:b/>
                <w:bCs/>
                <w:sz w:val="28"/>
                <w:szCs w:val="28"/>
                <w:highlight w:val="none"/>
                <w:lang w:eastAsia="zh-CN"/>
              </w:rPr>
              <w:t>谈判小组</w:t>
            </w:r>
            <w:r>
              <w:rPr>
                <w:rFonts w:hint="eastAsia" w:ascii="黑体" w:hAnsi="黑体" w:eastAsia="黑体" w:cs="黑体"/>
                <w:b/>
                <w:bCs/>
                <w:sz w:val="28"/>
                <w:szCs w:val="28"/>
                <w:highlight w:val="none"/>
              </w:rPr>
              <w:t>将按</w:t>
            </w:r>
            <w:r>
              <w:rPr>
                <w:rFonts w:hint="eastAsia" w:ascii="黑体" w:hAnsi="黑体" w:eastAsia="黑体" w:cs="黑体"/>
                <w:b/>
                <w:bCs/>
                <w:color w:val="FF0000"/>
                <w:sz w:val="28"/>
                <w:szCs w:val="28"/>
                <w:highlight w:val="none"/>
                <w:u w:val="single"/>
              </w:rPr>
              <w:t>无效</w:t>
            </w:r>
            <w:r>
              <w:rPr>
                <w:rFonts w:hint="eastAsia" w:ascii="黑体" w:hAnsi="黑体" w:eastAsia="黑体" w:cs="黑体"/>
                <w:b/>
                <w:bCs/>
                <w:sz w:val="28"/>
                <w:szCs w:val="28"/>
                <w:highlight w:val="none"/>
              </w:rPr>
              <w:t>报价处理。</w:t>
            </w:r>
          </w:p>
          <w:p w14:paraId="64E5B53B">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递交</w:t>
            </w:r>
            <w:r>
              <w:rPr>
                <w:rFonts w:hint="eastAsia" w:ascii="黑体" w:hAnsi="黑体" w:eastAsia="黑体" w:cs="黑体"/>
                <w:sz w:val="28"/>
                <w:szCs w:val="28"/>
                <w:highlight w:val="none"/>
                <w:lang w:eastAsia="zh-CN"/>
              </w:rPr>
              <w:t>报价</w:t>
            </w:r>
            <w:r>
              <w:rPr>
                <w:rFonts w:hint="eastAsia" w:ascii="黑体" w:hAnsi="黑体" w:eastAsia="黑体" w:cs="黑体"/>
                <w:sz w:val="28"/>
                <w:szCs w:val="28"/>
                <w:highlight w:val="none"/>
              </w:rPr>
              <w:t>（响应）文件截止时间后</w:t>
            </w:r>
            <w:r>
              <w:rPr>
                <w:rFonts w:hint="eastAsia" w:ascii="黑体" w:hAnsi="黑体" w:eastAsia="黑体" w:cs="黑体"/>
                <w:sz w:val="28"/>
                <w:szCs w:val="28"/>
                <w:highlight w:val="none"/>
                <w:lang w:eastAsia="zh-CN"/>
              </w:rPr>
              <w:t>递交</w:t>
            </w:r>
            <w:r>
              <w:rPr>
                <w:rFonts w:hint="eastAsia" w:ascii="黑体" w:hAnsi="黑体" w:eastAsia="黑体" w:cs="黑体"/>
                <w:sz w:val="28"/>
                <w:szCs w:val="28"/>
                <w:highlight w:val="none"/>
              </w:rPr>
              <w:t>的任何材料，采购人、评标委员会（采购小组）一律不得接收。</w:t>
            </w:r>
          </w:p>
          <w:p w14:paraId="406B20C1">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eastAsia="zh-CN"/>
              </w:rPr>
              <w:t>采购人</w:t>
            </w:r>
            <w:r>
              <w:rPr>
                <w:rFonts w:hint="eastAsia" w:ascii="黑体" w:hAnsi="黑体" w:eastAsia="黑体" w:cs="黑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276807D5">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信用信息查询渠道：“信用中国”网站（www.creditchina.gov.cn）、中国政府采购网（http://www.ccgp.gov.cn/）、“信用山东”网站（http://credit.shandong.gov.cn/）；</w:t>
            </w:r>
          </w:p>
          <w:p w14:paraId="3104CD17">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信息查询的截止时点：递交报价文件的截止时间；</w:t>
            </w:r>
          </w:p>
          <w:p w14:paraId="64E1343C">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信用信息查询记录和证据留存的具体方式：采购</w:t>
            </w:r>
            <w:r>
              <w:rPr>
                <w:rFonts w:hint="eastAsia" w:ascii="黑体" w:hAnsi="黑体" w:eastAsia="黑体" w:cs="黑体"/>
                <w:sz w:val="28"/>
                <w:szCs w:val="28"/>
                <w:highlight w:val="none"/>
                <w:lang w:val="en-US" w:eastAsia="zh-CN"/>
              </w:rPr>
              <w:t>人</w:t>
            </w:r>
            <w:r>
              <w:rPr>
                <w:rFonts w:hint="eastAsia" w:ascii="黑体" w:hAnsi="黑体" w:eastAsia="黑体" w:cs="黑体"/>
                <w:sz w:val="28"/>
                <w:szCs w:val="28"/>
                <w:highlight w:val="none"/>
              </w:rPr>
              <w:t>统一查询并打印查询网页，存入项目档案资料；</w:t>
            </w:r>
          </w:p>
          <w:p w14:paraId="3E0770AC">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b/>
                <w:spacing w:val="-20"/>
                <w:sz w:val="28"/>
                <w:szCs w:val="28"/>
                <w:highlight w:val="none"/>
              </w:rPr>
            </w:pPr>
            <w:r>
              <w:rPr>
                <w:rFonts w:hint="eastAsia" w:ascii="黑体" w:hAnsi="黑体" w:eastAsia="黑体" w:cs="黑体"/>
                <w:sz w:val="28"/>
                <w:szCs w:val="28"/>
                <w:highlight w:val="none"/>
              </w:rPr>
              <w:t>信用信息的使用规则：采购</w:t>
            </w:r>
            <w:r>
              <w:rPr>
                <w:rFonts w:hint="eastAsia" w:ascii="黑体" w:hAnsi="黑体" w:eastAsia="黑体" w:cs="黑体"/>
                <w:sz w:val="28"/>
                <w:szCs w:val="28"/>
                <w:highlight w:val="none"/>
                <w:lang w:val="en-US" w:eastAsia="zh-CN"/>
              </w:rPr>
              <w:t>人</w:t>
            </w:r>
            <w:r>
              <w:rPr>
                <w:rFonts w:hint="eastAsia" w:ascii="黑体" w:hAnsi="黑体" w:eastAsia="黑体" w:cs="黑体"/>
                <w:sz w:val="28"/>
                <w:szCs w:val="28"/>
                <w:highlight w:val="none"/>
              </w:rPr>
              <w:t>将查询结果进行汇总并移交至</w:t>
            </w:r>
            <w:r>
              <w:rPr>
                <w:rFonts w:hint="eastAsia" w:ascii="黑体" w:hAnsi="黑体" w:eastAsia="黑体" w:cs="黑体"/>
                <w:sz w:val="28"/>
                <w:szCs w:val="28"/>
                <w:highlight w:val="none"/>
                <w:lang w:eastAsia="zh-CN"/>
              </w:rPr>
              <w:t>谈判小组</w:t>
            </w:r>
            <w:r>
              <w:rPr>
                <w:rFonts w:hint="eastAsia" w:ascii="黑体" w:hAnsi="黑体" w:eastAsia="黑体" w:cs="黑体"/>
                <w:sz w:val="28"/>
                <w:szCs w:val="28"/>
                <w:highlight w:val="none"/>
              </w:rPr>
              <w:t>，对存在上述情形的供应商，</w:t>
            </w:r>
            <w:r>
              <w:rPr>
                <w:rFonts w:hint="eastAsia" w:ascii="黑体" w:hAnsi="黑体" w:eastAsia="黑体" w:cs="黑体"/>
                <w:b/>
                <w:bCs/>
                <w:sz w:val="28"/>
                <w:szCs w:val="28"/>
                <w:highlight w:val="none"/>
                <w:lang w:eastAsia="zh-CN"/>
              </w:rPr>
              <w:t>谈判小组</w:t>
            </w:r>
            <w:r>
              <w:rPr>
                <w:rFonts w:hint="eastAsia" w:ascii="黑体" w:hAnsi="黑体" w:eastAsia="黑体" w:cs="黑体"/>
                <w:b/>
                <w:bCs/>
                <w:sz w:val="28"/>
                <w:szCs w:val="28"/>
                <w:highlight w:val="none"/>
              </w:rPr>
              <w:t>将按</w:t>
            </w:r>
            <w:r>
              <w:rPr>
                <w:rFonts w:hint="eastAsia" w:ascii="黑体" w:hAnsi="黑体" w:eastAsia="黑体" w:cs="黑体"/>
                <w:b/>
                <w:bCs/>
                <w:color w:val="FF0000"/>
                <w:sz w:val="28"/>
                <w:szCs w:val="28"/>
                <w:highlight w:val="none"/>
                <w:u w:val="single"/>
              </w:rPr>
              <w:t>无效</w:t>
            </w:r>
            <w:r>
              <w:rPr>
                <w:rFonts w:hint="eastAsia" w:ascii="黑体" w:hAnsi="黑体" w:eastAsia="黑体" w:cs="黑体"/>
                <w:b/>
                <w:bCs/>
                <w:sz w:val="28"/>
                <w:szCs w:val="28"/>
                <w:highlight w:val="none"/>
              </w:rPr>
              <w:t>报价处理</w:t>
            </w:r>
            <w:r>
              <w:rPr>
                <w:rFonts w:hint="eastAsia" w:ascii="黑体" w:hAnsi="黑体" w:eastAsia="黑体" w:cs="黑体"/>
                <w:sz w:val="28"/>
                <w:szCs w:val="28"/>
                <w:highlight w:val="none"/>
              </w:rPr>
              <w:t>。</w:t>
            </w:r>
          </w:p>
        </w:tc>
      </w:tr>
      <w:tr w14:paraId="52A5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0"/>
            <w:vAlign w:val="center"/>
          </w:tcPr>
          <w:p w14:paraId="033B3459">
            <w:pPr>
              <w:spacing w:line="440" w:lineRule="exact"/>
              <w:jc w:val="center"/>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17</w:t>
            </w:r>
          </w:p>
        </w:tc>
        <w:tc>
          <w:tcPr>
            <w:tcW w:w="9221" w:type="dxa"/>
            <w:noWrap w:val="0"/>
            <w:vAlign w:val="center"/>
          </w:tcPr>
          <w:p w14:paraId="37F5840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是否接受联合体</w:t>
            </w:r>
            <w:r>
              <w:rPr>
                <w:rFonts w:hint="eastAsia" w:ascii="黑体" w:hAnsi="黑体" w:eastAsia="黑体" w:cs="黑体"/>
                <w:sz w:val="28"/>
                <w:szCs w:val="28"/>
                <w:highlight w:val="none"/>
                <w:lang w:val="en-US" w:eastAsia="zh-CN"/>
              </w:rPr>
              <w:t>:</w:t>
            </w:r>
            <w:r>
              <w:rPr>
                <w:rFonts w:hint="eastAsia" w:ascii="黑体" w:hAnsi="黑体" w:eastAsia="黑体" w:cs="黑体"/>
                <w:sz w:val="28"/>
                <w:szCs w:val="28"/>
                <w:highlight w:val="none"/>
              </w:rPr>
              <w:t>否</w:t>
            </w:r>
          </w:p>
        </w:tc>
      </w:tr>
      <w:tr w14:paraId="0CA8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0"/>
            <w:vAlign w:val="center"/>
          </w:tcPr>
          <w:p w14:paraId="52817038">
            <w:pPr>
              <w:spacing w:line="440" w:lineRule="exact"/>
              <w:jc w:val="center"/>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18</w:t>
            </w:r>
          </w:p>
        </w:tc>
        <w:tc>
          <w:tcPr>
            <w:tcW w:w="9221" w:type="dxa"/>
            <w:noWrap w:val="0"/>
            <w:vAlign w:val="center"/>
          </w:tcPr>
          <w:p w14:paraId="5E48E68E">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报价</w:t>
            </w:r>
            <w:r>
              <w:rPr>
                <w:rFonts w:hint="eastAsia" w:ascii="黑体" w:hAnsi="黑体" w:eastAsia="黑体" w:cs="黑体"/>
                <w:sz w:val="28"/>
                <w:szCs w:val="28"/>
                <w:highlight w:val="none"/>
                <w:lang w:eastAsia="zh-CN"/>
              </w:rPr>
              <w:t>：</w:t>
            </w:r>
            <w:r>
              <w:rPr>
                <w:rFonts w:hint="eastAsia" w:ascii="黑体" w:hAnsi="黑体" w:eastAsia="黑体" w:cs="黑体"/>
                <w:sz w:val="28"/>
                <w:szCs w:val="28"/>
                <w:highlight w:val="none"/>
              </w:rPr>
              <w:t>本次报价共两次报价，第二次报价为最终报价。</w:t>
            </w:r>
          </w:p>
          <w:p w14:paraId="6C92861E">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供应商报价遗漏的任何费用，供应商应自行承担。</w:t>
            </w:r>
          </w:p>
        </w:tc>
      </w:tr>
      <w:tr w14:paraId="3378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0"/>
            <w:vAlign w:val="center"/>
          </w:tcPr>
          <w:p w14:paraId="7651128D">
            <w:pPr>
              <w:spacing w:line="440" w:lineRule="exact"/>
              <w:jc w:val="center"/>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19</w:t>
            </w:r>
          </w:p>
        </w:tc>
        <w:tc>
          <w:tcPr>
            <w:tcW w:w="9221" w:type="dxa"/>
            <w:noWrap w:val="0"/>
            <w:vAlign w:val="center"/>
          </w:tcPr>
          <w:p w14:paraId="1CF82E25">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纸质报价文件份数</w:t>
            </w:r>
            <w:r>
              <w:rPr>
                <w:rFonts w:hint="eastAsia" w:ascii="黑体" w:hAnsi="黑体" w:eastAsia="黑体" w:cs="黑体"/>
                <w:sz w:val="28"/>
                <w:szCs w:val="28"/>
                <w:highlight w:val="none"/>
                <w:lang w:eastAsia="zh-CN"/>
              </w:rPr>
              <w:t>：</w:t>
            </w:r>
            <w:r>
              <w:rPr>
                <w:rFonts w:hint="eastAsia" w:ascii="黑体" w:hAnsi="黑体" w:eastAsia="黑体" w:cs="黑体"/>
                <w:sz w:val="28"/>
                <w:szCs w:val="28"/>
                <w:highlight w:val="none"/>
              </w:rPr>
              <w:t>报价文件正本壹份</w:t>
            </w:r>
            <w:r>
              <w:rPr>
                <w:rFonts w:hint="eastAsia" w:ascii="黑体" w:hAnsi="黑体" w:eastAsia="黑体" w:cs="黑体"/>
                <w:sz w:val="28"/>
                <w:szCs w:val="28"/>
                <w:highlight w:val="none"/>
                <w:lang w:eastAsia="zh-CN"/>
              </w:rPr>
              <w:t>，</w:t>
            </w:r>
            <w:r>
              <w:rPr>
                <w:rFonts w:hint="eastAsia" w:ascii="黑体" w:hAnsi="黑体" w:eastAsia="黑体" w:cs="黑体"/>
                <w:sz w:val="28"/>
                <w:szCs w:val="28"/>
                <w:highlight w:val="none"/>
              </w:rPr>
              <w:t>副本肆份。正本具有法律效力。当副本与正本不一致时，以正本为准。</w:t>
            </w:r>
          </w:p>
        </w:tc>
      </w:tr>
      <w:tr w14:paraId="3601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0"/>
            <w:vAlign w:val="center"/>
          </w:tcPr>
          <w:p w14:paraId="5B33F03B">
            <w:pPr>
              <w:spacing w:line="440" w:lineRule="exact"/>
              <w:jc w:val="center"/>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20</w:t>
            </w:r>
          </w:p>
        </w:tc>
        <w:tc>
          <w:tcPr>
            <w:tcW w:w="9221" w:type="dxa"/>
            <w:noWrap w:val="0"/>
            <w:vAlign w:val="center"/>
          </w:tcPr>
          <w:p w14:paraId="34FF68E4">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签字或盖章要求</w:t>
            </w:r>
            <w:r>
              <w:rPr>
                <w:rFonts w:hint="eastAsia" w:ascii="黑体" w:hAnsi="黑体" w:eastAsia="黑体" w:cs="黑体"/>
                <w:sz w:val="28"/>
                <w:szCs w:val="28"/>
                <w:highlight w:val="none"/>
                <w:lang w:val="en-US" w:eastAsia="zh-CN"/>
              </w:rPr>
              <w:t>:</w:t>
            </w:r>
            <w:r>
              <w:rPr>
                <w:rFonts w:hint="eastAsia" w:ascii="黑体" w:hAnsi="黑体" w:eastAsia="黑体" w:cs="黑体"/>
                <w:sz w:val="28"/>
                <w:szCs w:val="28"/>
                <w:highlight w:val="none"/>
              </w:rPr>
              <w:t>报价文件应按第六部分“报价文件格式”要求进行签字或盖章，否则其报价文件作废标处理。</w:t>
            </w:r>
          </w:p>
        </w:tc>
      </w:tr>
      <w:tr w14:paraId="62B1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0"/>
            <w:vAlign w:val="center"/>
          </w:tcPr>
          <w:p w14:paraId="2FD88C72">
            <w:pPr>
              <w:spacing w:line="440" w:lineRule="exact"/>
              <w:jc w:val="center"/>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21</w:t>
            </w:r>
          </w:p>
        </w:tc>
        <w:tc>
          <w:tcPr>
            <w:tcW w:w="9221" w:type="dxa"/>
            <w:noWrap w:val="0"/>
            <w:vAlign w:val="center"/>
          </w:tcPr>
          <w:p w14:paraId="1F0953A0">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纸质报价文件的密封</w:t>
            </w:r>
            <w:r>
              <w:rPr>
                <w:rFonts w:hint="eastAsia" w:ascii="黑体" w:hAnsi="黑体" w:eastAsia="黑体" w:cs="黑体"/>
                <w:sz w:val="28"/>
                <w:szCs w:val="28"/>
                <w:highlight w:val="none"/>
                <w:lang w:eastAsia="zh-CN"/>
              </w:rPr>
              <w:t>：</w:t>
            </w:r>
          </w:p>
          <w:p w14:paraId="52B9E64B">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1、密封套应标注项目名称、报价人名称等内容，密封套封口处应加盖供应商单位公章。</w:t>
            </w:r>
          </w:p>
          <w:p w14:paraId="415EC9B6">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2、未按照上述要求密封及在密封套标注的，其报价文件将被拒绝。</w:t>
            </w:r>
          </w:p>
        </w:tc>
      </w:tr>
      <w:tr w14:paraId="1CE7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0"/>
            <w:vAlign w:val="center"/>
          </w:tcPr>
          <w:p w14:paraId="797B7AAD">
            <w:pPr>
              <w:spacing w:line="440" w:lineRule="exact"/>
              <w:jc w:val="center"/>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22</w:t>
            </w:r>
          </w:p>
        </w:tc>
        <w:tc>
          <w:tcPr>
            <w:tcW w:w="9221" w:type="dxa"/>
            <w:noWrap w:val="0"/>
            <w:vAlign w:val="center"/>
          </w:tcPr>
          <w:p w14:paraId="6C7CBF3C">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纸质报价文件装订要求</w:t>
            </w:r>
            <w:r>
              <w:rPr>
                <w:rFonts w:hint="eastAsia" w:ascii="黑体" w:hAnsi="黑体" w:eastAsia="黑体" w:cs="黑体"/>
                <w:sz w:val="28"/>
                <w:szCs w:val="28"/>
                <w:highlight w:val="none"/>
                <w:lang w:val="en-US" w:eastAsia="zh-CN"/>
              </w:rPr>
              <w:t>:</w:t>
            </w:r>
          </w:p>
          <w:p w14:paraId="3A78BFD0">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1、报价文件的正本与副本应分别装订成册。</w:t>
            </w:r>
          </w:p>
          <w:p w14:paraId="50B821F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2、报价文件每册均须采用胶装方式在左侧装订，装订须牢固不易拆散和换页，不得采用活页方式装订。</w:t>
            </w:r>
          </w:p>
          <w:p w14:paraId="7EAE37AE">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3、如划分标段，各标段分别按上述要求装订。</w:t>
            </w:r>
          </w:p>
        </w:tc>
      </w:tr>
      <w:tr w14:paraId="1E32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0"/>
            <w:vAlign w:val="center"/>
          </w:tcPr>
          <w:p w14:paraId="2F50347A">
            <w:pPr>
              <w:spacing w:line="440" w:lineRule="exact"/>
              <w:jc w:val="center"/>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23</w:t>
            </w:r>
          </w:p>
        </w:tc>
        <w:tc>
          <w:tcPr>
            <w:tcW w:w="9221" w:type="dxa"/>
            <w:noWrap w:val="0"/>
            <w:vAlign w:val="center"/>
          </w:tcPr>
          <w:p w14:paraId="773F9098">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报价文件递交截止时间及公开报价时间、地点</w:t>
            </w:r>
            <w:r>
              <w:rPr>
                <w:rFonts w:hint="eastAsia" w:ascii="黑体" w:hAnsi="黑体" w:eastAsia="黑体" w:cs="黑体"/>
                <w:sz w:val="28"/>
                <w:szCs w:val="28"/>
                <w:highlight w:val="none"/>
                <w:lang w:val="en-US" w:eastAsia="zh-CN"/>
              </w:rPr>
              <w:t>:</w:t>
            </w:r>
          </w:p>
          <w:p w14:paraId="19B949E5">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1、</w:t>
            </w:r>
            <w:r>
              <w:rPr>
                <w:rFonts w:hint="eastAsia" w:ascii="黑体" w:hAnsi="黑体" w:eastAsia="黑体" w:cs="黑体"/>
                <w:sz w:val="28"/>
                <w:szCs w:val="28"/>
                <w:highlight w:val="none"/>
              </w:rPr>
              <w:t>时间：</w:t>
            </w:r>
            <w:r>
              <w:rPr>
                <w:rFonts w:hint="eastAsia" w:ascii="黑体" w:hAnsi="黑体" w:eastAsia="黑体" w:cs="黑体"/>
                <w:sz w:val="28"/>
                <w:szCs w:val="28"/>
                <w:highlight w:val="none"/>
                <w:lang w:eastAsia="zh-CN"/>
              </w:rPr>
              <w:t>2026年6月18日9时30分</w:t>
            </w:r>
            <w:r>
              <w:rPr>
                <w:rFonts w:hint="eastAsia" w:ascii="黑体" w:hAnsi="黑体" w:eastAsia="黑体" w:cs="黑体"/>
                <w:sz w:val="28"/>
                <w:szCs w:val="28"/>
                <w:highlight w:val="none"/>
              </w:rPr>
              <w:t>（北京时间）</w:t>
            </w:r>
          </w:p>
          <w:p w14:paraId="0678026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2、</w:t>
            </w:r>
            <w:r>
              <w:rPr>
                <w:rFonts w:hint="eastAsia" w:ascii="黑体" w:hAnsi="黑体" w:eastAsia="黑体" w:cs="黑体"/>
                <w:sz w:val="28"/>
                <w:szCs w:val="28"/>
                <w:highlight w:val="none"/>
              </w:rPr>
              <w:t>地点：微山县人民医院B区3楼会议室</w:t>
            </w:r>
          </w:p>
        </w:tc>
      </w:tr>
      <w:tr w14:paraId="6487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0"/>
            <w:vAlign w:val="center"/>
          </w:tcPr>
          <w:p w14:paraId="7EF74CD6">
            <w:pPr>
              <w:spacing w:line="440" w:lineRule="exact"/>
              <w:jc w:val="center"/>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24</w:t>
            </w:r>
          </w:p>
        </w:tc>
        <w:tc>
          <w:tcPr>
            <w:tcW w:w="9221" w:type="dxa"/>
            <w:noWrap w:val="0"/>
            <w:vAlign w:val="center"/>
          </w:tcPr>
          <w:p w14:paraId="4302AC4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供应商提报虚假材料应承担的责任</w:t>
            </w:r>
            <w:r>
              <w:rPr>
                <w:rFonts w:hint="eastAsia" w:ascii="黑体" w:hAnsi="黑体" w:eastAsia="黑体" w:cs="黑体"/>
                <w:sz w:val="28"/>
                <w:szCs w:val="28"/>
                <w:highlight w:val="none"/>
                <w:lang w:eastAsia="zh-CN"/>
              </w:rPr>
              <w:t>：</w:t>
            </w:r>
            <w:r>
              <w:rPr>
                <w:rFonts w:hint="eastAsia" w:ascii="黑体" w:hAnsi="黑体" w:eastAsia="黑体" w:cs="黑体"/>
                <w:sz w:val="28"/>
                <w:szCs w:val="28"/>
                <w:highlight w:val="none"/>
              </w:rPr>
              <w:t>供应商必须对其报价文件中提供的各种技术标准、设备的相关参数和所有证书、文件、经营业绩、合同、财务报表以及售后服务机构的真实性负责。如发现有提供虚假材料的行为，将取消其评审资格。</w:t>
            </w:r>
          </w:p>
          <w:p w14:paraId="6F25CF39">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确定成交供应商之后，采购人仍保留对上述材料进行核查的权利，成交供应商应无条件配合，若发现违法违规行为，将取消其成交资格，给采购人造成损失的，还必须进行赔偿并承担相关责任。</w:t>
            </w:r>
          </w:p>
          <w:p w14:paraId="0D535409">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供应商提供虚假材料谋取中标的，依据有关法律法规的规定，处以采购金额千分之五以上千分之十以下的罚款，列入不良行为记录名单，在两年内无权参加市医疗器械集中采购工作委员会办公室组织的采购活动，有违法所得的，并处没收违法所得。情节严重的，由工商行政管理机关吊销营业执照；构成犯罪的，依法追究刑事责任。</w:t>
            </w:r>
          </w:p>
        </w:tc>
      </w:tr>
      <w:tr w14:paraId="47DD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0"/>
            <w:vAlign w:val="center"/>
          </w:tcPr>
          <w:p w14:paraId="603351CA">
            <w:pPr>
              <w:spacing w:line="440" w:lineRule="exact"/>
              <w:jc w:val="center"/>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25</w:t>
            </w:r>
          </w:p>
        </w:tc>
        <w:tc>
          <w:tcPr>
            <w:tcW w:w="9221" w:type="dxa"/>
            <w:noWrap w:val="0"/>
            <w:vAlign w:val="center"/>
          </w:tcPr>
          <w:p w14:paraId="122C0789">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知识产权：供应商须保证采购人在使用该项目提供货物、服务等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tc>
      </w:tr>
      <w:tr w14:paraId="0A2E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 w:type="dxa"/>
            <w:noWrap w:val="0"/>
            <w:vAlign w:val="center"/>
          </w:tcPr>
          <w:p w14:paraId="1CA877AD">
            <w:pPr>
              <w:spacing w:line="440" w:lineRule="exact"/>
              <w:jc w:val="center"/>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26</w:t>
            </w:r>
          </w:p>
        </w:tc>
        <w:tc>
          <w:tcPr>
            <w:tcW w:w="9221" w:type="dxa"/>
            <w:noWrap w:val="0"/>
            <w:vAlign w:val="center"/>
          </w:tcPr>
          <w:p w14:paraId="3681680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异常低价审查机制:</w:t>
            </w:r>
            <w:r>
              <w:rPr>
                <w:rFonts w:hint="eastAsia" w:ascii="黑体" w:hAnsi="黑体" w:eastAsia="黑体" w:cs="黑体"/>
                <w:sz w:val="28"/>
                <w:szCs w:val="28"/>
                <w:highlight w:val="none"/>
              </w:rPr>
              <w:t>根据鲁财采〔2026〕3号文和财库〔2026〕2号文财政部关于推动解决政府采购异常低价问题的通知，政府采购评审中出现下列情形之一的，评审委员会应当启动异常低价投标（响应）审查程序：</w:t>
            </w:r>
          </w:p>
          <w:p w14:paraId="781CDACE">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1、投标（响应）报价低于全部通过符合性审查供应商投标（响应）报价平均值50%的，即投标（响应）报价＜全部通过符合性审核供应商投标（响应）报价平均值×50%；</w:t>
            </w:r>
          </w:p>
          <w:p w14:paraId="47944E8C">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2、投标（响应）报价低于通过符合性审查的次低报价供应商投标（响应）报价报价50%的，即投标（响应）报价＜通过符合性审查的次低报价供应商投标（响应）报价×50%；</w:t>
            </w:r>
          </w:p>
          <w:p w14:paraId="35D21E00">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3、投标（响应）报价低于采购项目最高限价45%的，即投标（响应）报价＜采购项目最高限价×45%；</w:t>
            </w:r>
          </w:p>
          <w:p w14:paraId="4845EA3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4、评审委员会基于专业判断，认为供应商报价过低，有可能影响产品质量或者不能诚信履约的其他情形。</w:t>
            </w:r>
          </w:p>
          <w:p w14:paraId="783344CC">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相关法律法规对供应商报价有规定的，从其规定。</w:t>
            </w:r>
          </w:p>
          <w:p w14:paraId="6F915618">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C74C7D1">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评审委员会依据专业经验，参考同类项目中标(成交)价格、类似产品市场价格水平、行业人工费用标准、国家有关部门指导行业协会发布的行业平均成本等情况，对报价合理性进行判断</w:t>
            </w:r>
          </w:p>
          <w:p w14:paraId="19C41CF0">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投标(响应)供应商不能提供书面说明、证明材料，或者提供的书面说明、证明材料不能证明其报价合理性的，评审委员会应当将其作为</w:t>
            </w:r>
            <w:r>
              <w:rPr>
                <w:rFonts w:hint="eastAsia" w:ascii="黑体" w:hAnsi="黑体" w:eastAsia="黑体" w:cs="黑体"/>
                <w:b/>
                <w:bCs/>
                <w:color w:val="FF0000"/>
                <w:sz w:val="28"/>
                <w:szCs w:val="28"/>
                <w:highlight w:val="none"/>
                <w:u w:val="single"/>
              </w:rPr>
              <w:t>无效</w:t>
            </w:r>
            <w:r>
              <w:rPr>
                <w:rFonts w:hint="eastAsia" w:ascii="黑体" w:hAnsi="黑体" w:eastAsia="黑体" w:cs="黑体"/>
                <w:sz w:val="28"/>
                <w:szCs w:val="28"/>
                <w:highlight w:val="none"/>
              </w:rPr>
              <w:t>投标(响应)处理。</w:t>
            </w:r>
          </w:p>
          <w:p w14:paraId="510F7A16">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异常低价投标(响应)审查的启动原因、审查意见和审查结果应当在评审报告中记录，并随供应商提供的相关书面说明及证明材料，以及评审委员会有关互联网浏览、查询历史一并归档。</w:t>
            </w:r>
          </w:p>
        </w:tc>
      </w:tr>
      <w:tr w14:paraId="26A1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78" w:type="dxa"/>
            <w:noWrap w:val="0"/>
            <w:vAlign w:val="center"/>
          </w:tcPr>
          <w:p w14:paraId="3BEA382C">
            <w:pPr>
              <w:spacing w:line="440" w:lineRule="exact"/>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备注</w:t>
            </w:r>
          </w:p>
        </w:tc>
        <w:tc>
          <w:tcPr>
            <w:tcW w:w="9221" w:type="dxa"/>
            <w:noWrap w:val="0"/>
            <w:vAlign w:val="center"/>
          </w:tcPr>
          <w:p w14:paraId="18ED629F">
            <w:pPr>
              <w:pStyle w:val="16"/>
              <w:tabs>
                <w:tab w:val="left" w:pos="2730"/>
                <w:tab w:val="left" w:pos="2835"/>
              </w:tabs>
              <w:adjustRightInd w:val="0"/>
              <w:snapToGrid w:val="0"/>
              <w:spacing w:before="0" w:line="440" w:lineRule="exact"/>
              <w:rPr>
                <w:rFonts w:hint="eastAsia" w:ascii="黑体" w:hAnsi="黑体" w:eastAsia="黑体" w:cs="黑体"/>
                <w:sz w:val="28"/>
                <w:szCs w:val="28"/>
                <w:highlight w:val="none"/>
              </w:rPr>
            </w:pPr>
            <w:r>
              <w:rPr>
                <w:rFonts w:hint="eastAsia" w:ascii="黑体" w:hAnsi="黑体" w:eastAsia="黑体" w:cs="黑体"/>
                <w:sz w:val="28"/>
                <w:szCs w:val="28"/>
                <w:highlight w:val="none"/>
              </w:rPr>
              <w:t>在任何谈判环节中，需谈判小组就某项定性的评审结论做出表决的，由谈判小组全体成员按照少数服从多数的原则，以记名投票方式表决。</w:t>
            </w:r>
          </w:p>
        </w:tc>
      </w:tr>
    </w:tbl>
    <w:p w14:paraId="2298B1EA">
      <w:pPr>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br w:type="page"/>
      </w:r>
    </w:p>
    <w:p w14:paraId="2721A2A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供应商须知正文部分</w:t>
      </w:r>
    </w:p>
    <w:p w14:paraId="765153F6">
      <w:pPr>
        <w:spacing w:line="400" w:lineRule="exact"/>
        <w:rPr>
          <w:rFonts w:hint="eastAsia" w:ascii="黑体" w:hAnsi="黑体" w:eastAsia="黑体" w:cs="黑体"/>
          <w:b/>
          <w:sz w:val="28"/>
          <w:szCs w:val="28"/>
          <w:highlight w:val="none"/>
        </w:rPr>
      </w:pPr>
      <w:bookmarkStart w:id="3" w:name="_Toc312072227"/>
      <w:bookmarkStart w:id="4" w:name="_Toc269310919"/>
      <w:bookmarkStart w:id="5" w:name="_Toc144974498"/>
      <w:bookmarkStart w:id="6" w:name="_Toc152045530"/>
      <w:bookmarkStart w:id="7" w:name="_Toc152042306"/>
      <w:r>
        <w:rPr>
          <w:rFonts w:hint="eastAsia" w:ascii="黑体" w:hAnsi="黑体" w:eastAsia="黑体" w:cs="黑体"/>
          <w:b/>
          <w:sz w:val="28"/>
          <w:szCs w:val="28"/>
          <w:highlight w:val="none"/>
        </w:rPr>
        <w:t>1. 总则</w:t>
      </w:r>
      <w:bookmarkEnd w:id="3"/>
      <w:bookmarkEnd w:id="4"/>
    </w:p>
    <w:p w14:paraId="08AAE24F">
      <w:pPr>
        <w:spacing w:line="400" w:lineRule="exact"/>
        <w:ind w:firstLine="281" w:firstLineChars="100"/>
        <w:rPr>
          <w:rFonts w:hint="eastAsia" w:ascii="黑体" w:hAnsi="黑体" w:eastAsia="黑体" w:cs="黑体"/>
          <w:b/>
          <w:sz w:val="28"/>
          <w:szCs w:val="28"/>
          <w:highlight w:val="none"/>
        </w:rPr>
      </w:pPr>
      <w:bookmarkStart w:id="8" w:name="_Toc312072228"/>
      <w:bookmarkStart w:id="9" w:name="_Toc269310920"/>
      <w:r>
        <w:rPr>
          <w:rFonts w:hint="eastAsia" w:ascii="黑体" w:hAnsi="黑体" w:eastAsia="黑体" w:cs="黑体"/>
          <w:b/>
          <w:sz w:val="28"/>
          <w:szCs w:val="28"/>
          <w:highlight w:val="none"/>
        </w:rPr>
        <w:t>1.1 项目概况</w:t>
      </w:r>
      <w:bookmarkEnd w:id="5"/>
      <w:bookmarkEnd w:id="6"/>
      <w:bookmarkEnd w:id="7"/>
      <w:bookmarkEnd w:id="8"/>
      <w:bookmarkEnd w:id="9"/>
    </w:p>
    <w:p w14:paraId="3188661A">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1.1.1根据有关法律、法规规定，本项目已具备采购条件，现采用竞争性谈判方式对该项目进行采购；</w:t>
      </w:r>
    </w:p>
    <w:p w14:paraId="1EF80936">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1.1.2 本项目采购人：见供应商须知前附表；</w:t>
      </w:r>
    </w:p>
    <w:p w14:paraId="51074088">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1.1.3 本项目采购代理机构：见供应商须知前附表；</w:t>
      </w:r>
    </w:p>
    <w:p w14:paraId="2DB8DDDC">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1.1.4 本项目名称、项目编号和标段划分：见供应商须知前附表；</w:t>
      </w:r>
    </w:p>
    <w:p w14:paraId="4B0B58FC">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1.1.5 本项目采购内容：见供应商须知前附表。</w:t>
      </w:r>
    </w:p>
    <w:p w14:paraId="554643BE">
      <w:pPr>
        <w:spacing w:line="400" w:lineRule="exact"/>
        <w:ind w:firstLine="281" w:firstLineChars="100"/>
        <w:rPr>
          <w:rFonts w:hint="eastAsia" w:ascii="黑体" w:hAnsi="黑体" w:eastAsia="黑体" w:cs="黑体"/>
          <w:b/>
          <w:sz w:val="28"/>
          <w:szCs w:val="28"/>
          <w:highlight w:val="none"/>
        </w:rPr>
      </w:pPr>
      <w:bookmarkStart w:id="10" w:name="_Toc152042307"/>
      <w:bookmarkStart w:id="11" w:name="_Toc144974499"/>
      <w:bookmarkStart w:id="12" w:name="_Toc312072229"/>
      <w:bookmarkStart w:id="13" w:name="_Toc269310921"/>
      <w:bookmarkStart w:id="14" w:name="_Toc152045531"/>
      <w:r>
        <w:rPr>
          <w:rFonts w:hint="eastAsia" w:ascii="黑体" w:hAnsi="黑体" w:eastAsia="黑体" w:cs="黑体"/>
          <w:b/>
          <w:sz w:val="28"/>
          <w:szCs w:val="28"/>
          <w:highlight w:val="none"/>
        </w:rPr>
        <w:t>1.2采购方式</w:t>
      </w:r>
      <w:bookmarkEnd w:id="10"/>
      <w:bookmarkEnd w:id="11"/>
      <w:bookmarkEnd w:id="12"/>
      <w:bookmarkEnd w:id="13"/>
      <w:bookmarkEnd w:id="14"/>
      <w:r>
        <w:rPr>
          <w:rFonts w:hint="eastAsia" w:ascii="黑体" w:hAnsi="黑体" w:eastAsia="黑体" w:cs="黑体"/>
          <w:b/>
          <w:sz w:val="28"/>
          <w:szCs w:val="28"/>
          <w:highlight w:val="none"/>
        </w:rPr>
        <w:t>、采购预算</w:t>
      </w:r>
    </w:p>
    <w:p w14:paraId="58A3A4D7">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1.2.1本项目采购方式见供应商须知前附表；</w:t>
      </w:r>
    </w:p>
    <w:p w14:paraId="41C1A6C4">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1.2.2本项目采购预算见供应商须知前附表。</w:t>
      </w:r>
      <w:bookmarkStart w:id="15" w:name="_Toc269310922"/>
      <w:bookmarkStart w:id="16" w:name="_Toc152042308"/>
      <w:bookmarkStart w:id="17" w:name="_Toc144974500"/>
      <w:bookmarkStart w:id="18" w:name="_Toc312072230"/>
      <w:bookmarkStart w:id="19" w:name="_Toc152045532"/>
    </w:p>
    <w:p w14:paraId="5FFD23B1">
      <w:pPr>
        <w:spacing w:line="400" w:lineRule="exact"/>
        <w:ind w:firstLine="281" w:firstLineChars="100"/>
        <w:rPr>
          <w:rFonts w:hint="eastAsia" w:ascii="黑体" w:hAnsi="黑体" w:eastAsia="黑体" w:cs="黑体"/>
          <w:b/>
          <w:sz w:val="28"/>
          <w:szCs w:val="28"/>
          <w:highlight w:val="none"/>
        </w:rPr>
      </w:pPr>
      <w:r>
        <w:rPr>
          <w:rFonts w:hint="eastAsia" w:ascii="黑体" w:hAnsi="黑体" w:eastAsia="黑体" w:cs="黑体"/>
          <w:b/>
          <w:sz w:val="28"/>
          <w:szCs w:val="28"/>
          <w:highlight w:val="none"/>
        </w:rPr>
        <w:t>1.3</w:t>
      </w:r>
      <w:bookmarkEnd w:id="15"/>
      <w:bookmarkEnd w:id="16"/>
      <w:bookmarkEnd w:id="17"/>
      <w:bookmarkEnd w:id="18"/>
      <w:bookmarkEnd w:id="19"/>
      <w:r>
        <w:rPr>
          <w:rFonts w:hint="eastAsia" w:ascii="黑体" w:hAnsi="黑体" w:eastAsia="黑体" w:cs="黑体"/>
          <w:b/>
          <w:sz w:val="28"/>
          <w:szCs w:val="28"/>
          <w:highlight w:val="none"/>
          <w:lang w:eastAsia="zh-CN"/>
        </w:rPr>
        <w:t>维修期限</w:t>
      </w:r>
      <w:r>
        <w:rPr>
          <w:rFonts w:hint="eastAsia" w:ascii="黑体" w:hAnsi="黑体" w:eastAsia="黑体" w:cs="黑体"/>
          <w:b/>
          <w:sz w:val="28"/>
          <w:szCs w:val="28"/>
          <w:highlight w:val="none"/>
        </w:rPr>
        <w:t>（工期）要求</w:t>
      </w:r>
    </w:p>
    <w:p w14:paraId="3BACB792">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1.3.1本项目服务期见供应商须知前附表。</w:t>
      </w:r>
    </w:p>
    <w:p w14:paraId="43D2013B">
      <w:pPr>
        <w:spacing w:line="400" w:lineRule="exact"/>
        <w:ind w:firstLine="562" w:firstLineChars="200"/>
        <w:rPr>
          <w:rFonts w:hint="eastAsia" w:ascii="黑体" w:hAnsi="黑体" w:eastAsia="黑体" w:cs="黑体"/>
          <w:b/>
          <w:sz w:val="28"/>
          <w:szCs w:val="28"/>
          <w:highlight w:val="none"/>
        </w:rPr>
      </w:pPr>
      <w:bookmarkStart w:id="20" w:name="_Toc312072231"/>
      <w:bookmarkStart w:id="21" w:name="_Toc269310923"/>
      <w:r>
        <w:rPr>
          <w:rFonts w:hint="eastAsia" w:ascii="黑体" w:hAnsi="黑体" w:eastAsia="黑体" w:cs="黑体"/>
          <w:b/>
          <w:sz w:val="28"/>
          <w:szCs w:val="28"/>
          <w:highlight w:val="none"/>
        </w:rPr>
        <w:t>1.4供应商资格要求</w:t>
      </w:r>
      <w:bookmarkEnd w:id="20"/>
      <w:bookmarkEnd w:id="21"/>
    </w:p>
    <w:p w14:paraId="25522D73">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1.4.1具体详见供应商须知前附表。</w:t>
      </w:r>
    </w:p>
    <w:p w14:paraId="3F2830EF">
      <w:pPr>
        <w:spacing w:line="400" w:lineRule="exact"/>
        <w:ind w:firstLine="281" w:firstLineChars="100"/>
        <w:rPr>
          <w:rFonts w:hint="eastAsia" w:ascii="黑体" w:hAnsi="黑体" w:eastAsia="黑体" w:cs="黑体"/>
          <w:b/>
          <w:color w:val="000000" w:themeColor="text1"/>
          <w:sz w:val="28"/>
          <w:szCs w:val="28"/>
          <w:highlight w:val="none"/>
          <w14:textFill>
            <w14:solidFill>
              <w14:schemeClr w14:val="tx1"/>
            </w14:solidFill>
          </w14:textFill>
        </w:rPr>
      </w:pPr>
      <w:bookmarkStart w:id="22" w:name="_Toc152042311"/>
      <w:bookmarkStart w:id="23" w:name="_Toc144974503"/>
      <w:bookmarkStart w:id="24" w:name="_Toc269310924"/>
      <w:bookmarkStart w:id="25" w:name="_Toc312072232"/>
      <w:bookmarkStart w:id="26" w:name="_Toc152045535"/>
      <w:r>
        <w:rPr>
          <w:rFonts w:hint="eastAsia" w:ascii="黑体" w:hAnsi="黑体" w:eastAsia="黑体" w:cs="黑体"/>
          <w:b/>
          <w:sz w:val="28"/>
          <w:szCs w:val="28"/>
          <w:highlight w:val="none"/>
        </w:rPr>
        <w:t>1.5 费用承担</w:t>
      </w:r>
      <w:bookmarkEnd w:id="22"/>
      <w:bookmarkEnd w:id="23"/>
      <w:bookmarkEnd w:id="24"/>
      <w:bookmarkEnd w:id="25"/>
      <w:bookmarkEnd w:id="26"/>
      <w:r>
        <w:rPr>
          <w:rFonts w:hint="eastAsia" w:ascii="黑体" w:hAnsi="黑体" w:eastAsia="黑体" w:cs="黑体"/>
          <w:b/>
          <w:sz w:val="28"/>
          <w:szCs w:val="28"/>
          <w:highlight w:val="none"/>
        </w:rPr>
        <w:t>:</w:t>
      </w:r>
      <w:bookmarkStart w:id="27" w:name="_Toc312072233"/>
      <w:bookmarkStart w:id="28" w:name="_Toc152042312"/>
      <w:bookmarkStart w:id="29" w:name="_Toc144974504"/>
      <w:bookmarkStart w:id="30" w:name="_Toc152045536"/>
      <w:bookmarkStart w:id="31" w:name="_Toc269310925"/>
      <w:r>
        <w:rPr>
          <w:rFonts w:hint="eastAsia" w:ascii="黑体" w:hAnsi="黑体" w:eastAsia="黑体" w:cs="黑体"/>
          <w:sz w:val="28"/>
          <w:szCs w:val="28"/>
          <w:highlight w:val="none"/>
        </w:rPr>
        <w:t>见供应商须知前附表；</w:t>
      </w:r>
    </w:p>
    <w:p w14:paraId="114D7CF0">
      <w:pPr>
        <w:spacing w:line="400" w:lineRule="exact"/>
        <w:ind w:firstLine="281" w:firstLineChars="100"/>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1.6 保密</w:t>
      </w:r>
      <w:bookmarkEnd w:id="27"/>
      <w:bookmarkEnd w:id="28"/>
      <w:bookmarkEnd w:id="29"/>
      <w:bookmarkEnd w:id="30"/>
      <w:bookmarkEnd w:id="31"/>
    </w:p>
    <w:p w14:paraId="12AB015C">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1.6.1参与采购活动的各方应对采购文件和报价文件中的商业和技术等秘密保密，违者应对由此造成的后果承担法律责任。 </w:t>
      </w:r>
    </w:p>
    <w:p w14:paraId="08E29E47">
      <w:pPr>
        <w:spacing w:line="400" w:lineRule="exact"/>
        <w:ind w:firstLine="281" w:firstLineChars="100"/>
        <w:rPr>
          <w:rFonts w:hint="eastAsia" w:ascii="黑体" w:hAnsi="黑体" w:eastAsia="黑体" w:cs="黑体"/>
          <w:b/>
          <w:sz w:val="28"/>
          <w:szCs w:val="28"/>
          <w:highlight w:val="none"/>
        </w:rPr>
      </w:pPr>
      <w:bookmarkStart w:id="32" w:name="_Toc144974505"/>
      <w:bookmarkStart w:id="33" w:name="_Toc312072234"/>
      <w:bookmarkStart w:id="34" w:name="_Toc152042313"/>
      <w:bookmarkStart w:id="35" w:name="_Toc152045537"/>
      <w:bookmarkStart w:id="36" w:name="_Toc269310926"/>
      <w:r>
        <w:rPr>
          <w:rFonts w:hint="eastAsia" w:ascii="黑体" w:hAnsi="黑体" w:eastAsia="黑体" w:cs="黑体"/>
          <w:b/>
          <w:sz w:val="28"/>
          <w:szCs w:val="28"/>
          <w:highlight w:val="none"/>
        </w:rPr>
        <w:t>1.7 语言</w:t>
      </w:r>
      <w:bookmarkEnd w:id="32"/>
      <w:r>
        <w:rPr>
          <w:rFonts w:hint="eastAsia" w:ascii="黑体" w:hAnsi="黑体" w:eastAsia="黑体" w:cs="黑体"/>
          <w:b/>
          <w:sz w:val="28"/>
          <w:szCs w:val="28"/>
          <w:highlight w:val="none"/>
        </w:rPr>
        <w:t>文字</w:t>
      </w:r>
      <w:bookmarkEnd w:id="33"/>
      <w:bookmarkEnd w:id="34"/>
      <w:bookmarkEnd w:id="35"/>
      <w:bookmarkEnd w:id="36"/>
    </w:p>
    <w:p w14:paraId="4767E25C">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1.7.1除专用术语外，与采购报价有关的语言均使用简体中文。必要时专用术语应附有简体中文注释。</w:t>
      </w:r>
    </w:p>
    <w:p w14:paraId="41E51721">
      <w:pPr>
        <w:spacing w:line="400" w:lineRule="exact"/>
        <w:ind w:firstLine="281" w:firstLineChars="100"/>
        <w:rPr>
          <w:rFonts w:hint="eastAsia" w:ascii="黑体" w:hAnsi="黑体" w:eastAsia="黑体" w:cs="黑体"/>
          <w:b/>
          <w:sz w:val="28"/>
          <w:szCs w:val="28"/>
          <w:highlight w:val="none"/>
        </w:rPr>
      </w:pPr>
      <w:bookmarkStart w:id="37" w:name="_Toc312072235"/>
      <w:bookmarkStart w:id="38" w:name="_Toc269310927"/>
      <w:bookmarkStart w:id="39" w:name="_Toc152045538"/>
      <w:bookmarkStart w:id="40" w:name="_Toc152042314"/>
      <w:bookmarkStart w:id="41" w:name="_Toc144974506"/>
      <w:r>
        <w:rPr>
          <w:rFonts w:hint="eastAsia" w:ascii="黑体" w:hAnsi="黑体" w:eastAsia="黑体" w:cs="黑体"/>
          <w:b/>
          <w:sz w:val="28"/>
          <w:szCs w:val="28"/>
          <w:highlight w:val="none"/>
        </w:rPr>
        <w:t>1.8计量单位</w:t>
      </w:r>
      <w:bookmarkEnd w:id="37"/>
      <w:bookmarkEnd w:id="38"/>
      <w:bookmarkEnd w:id="39"/>
      <w:bookmarkEnd w:id="40"/>
      <w:bookmarkEnd w:id="41"/>
    </w:p>
    <w:p w14:paraId="50026493">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1.8.1所有计量均采用中华人民共和国法定计量单位。</w:t>
      </w:r>
    </w:p>
    <w:p w14:paraId="4BAD2674">
      <w:pPr>
        <w:spacing w:line="400" w:lineRule="exact"/>
        <w:ind w:firstLine="281" w:firstLineChars="100"/>
        <w:rPr>
          <w:rFonts w:hint="eastAsia" w:ascii="黑体" w:hAnsi="黑体" w:eastAsia="黑体" w:cs="黑体"/>
          <w:b/>
          <w:sz w:val="28"/>
          <w:szCs w:val="28"/>
          <w:highlight w:val="none"/>
        </w:rPr>
      </w:pPr>
      <w:bookmarkStart w:id="42" w:name="_Toc312072236"/>
      <w:bookmarkStart w:id="43" w:name="_Toc269310928"/>
      <w:bookmarkStart w:id="44" w:name="_Toc152045539"/>
      <w:bookmarkStart w:id="45" w:name="_Toc152042315"/>
      <w:bookmarkStart w:id="46" w:name="_Toc144974507"/>
      <w:r>
        <w:rPr>
          <w:rFonts w:hint="eastAsia" w:ascii="黑体" w:hAnsi="黑体" w:eastAsia="黑体" w:cs="黑体"/>
          <w:b/>
          <w:sz w:val="28"/>
          <w:szCs w:val="28"/>
          <w:highlight w:val="none"/>
        </w:rPr>
        <w:t>1.9 踏勘现场</w:t>
      </w:r>
      <w:bookmarkEnd w:id="42"/>
      <w:bookmarkEnd w:id="43"/>
      <w:bookmarkEnd w:id="44"/>
      <w:bookmarkEnd w:id="45"/>
      <w:bookmarkEnd w:id="46"/>
    </w:p>
    <w:p w14:paraId="0B7F521E">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1.9.1不统一组织踏勘现场，供应商可根据需要自行到项目现场进行踏勘。</w:t>
      </w:r>
    </w:p>
    <w:p w14:paraId="67D12979">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1.9.2 供应商踏勘现场发生的费用自理。</w:t>
      </w:r>
    </w:p>
    <w:p w14:paraId="63F289CA">
      <w:pPr>
        <w:spacing w:line="400" w:lineRule="exact"/>
        <w:ind w:firstLine="281" w:firstLineChars="100"/>
        <w:rPr>
          <w:rFonts w:hint="eastAsia" w:ascii="黑体" w:hAnsi="黑体" w:eastAsia="黑体" w:cs="黑体"/>
          <w:b/>
          <w:sz w:val="28"/>
          <w:szCs w:val="28"/>
          <w:highlight w:val="none"/>
        </w:rPr>
      </w:pPr>
      <w:bookmarkStart w:id="47" w:name="_Toc312072239"/>
      <w:r>
        <w:rPr>
          <w:rFonts w:hint="eastAsia" w:ascii="黑体" w:hAnsi="黑体" w:eastAsia="黑体" w:cs="黑体"/>
          <w:b/>
          <w:sz w:val="28"/>
          <w:szCs w:val="28"/>
          <w:highlight w:val="none"/>
        </w:rPr>
        <w:t>1.10偏离</w:t>
      </w:r>
      <w:bookmarkEnd w:id="47"/>
    </w:p>
    <w:p w14:paraId="2516B848">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供应商须知前附表允许报价文件偏离采购文件某些要求的，偏离应当符合采购文件规定的偏离范围和幅度。</w:t>
      </w:r>
    </w:p>
    <w:p w14:paraId="160A86F6">
      <w:pPr>
        <w:spacing w:line="400" w:lineRule="exact"/>
        <w:rPr>
          <w:rFonts w:hint="eastAsia" w:ascii="黑体" w:hAnsi="黑体" w:eastAsia="黑体" w:cs="黑体"/>
          <w:b/>
          <w:sz w:val="28"/>
          <w:szCs w:val="28"/>
          <w:highlight w:val="none"/>
        </w:rPr>
      </w:pPr>
      <w:bookmarkStart w:id="48" w:name="_Toc269310930"/>
      <w:bookmarkStart w:id="49" w:name="_Toc312072240"/>
      <w:bookmarkStart w:id="50" w:name="_Toc144974510"/>
      <w:bookmarkStart w:id="51" w:name="_Toc152042318"/>
      <w:bookmarkStart w:id="52" w:name="_Toc152045542"/>
      <w:r>
        <w:rPr>
          <w:rFonts w:hint="eastAsia" w:ascii="黑体" w:hAnsi="黑体" w:eastAsia="黑体" w:cs="黑体"/>
          <w:b/>
          <w:sz w:val="28"/>
          <w:szCs w:val="28"/>
          <w:highlight w:val="none"/>
        </w:rPr>
        <w:t>2. 竞争性谈判文件</w:t>
      </w:r>
      <w:bookmarkEnd w:id="48"/>
      <w:bookmarkEnd w:id="49"/>
      <w:bookmarkEnd w:id="50"/>
      <w:bookmarkEnd w:id="51"/>
      <w:bookmarkEnd w:id="52"/>
    </w:p>
    <w:p w14:paraId="2A8B5174">
      <w:pPr>
        <w:spacing w:line="400" w:lineRule="exact"/>
        <w:ind w:firstLine="281" w:firstLineChars="100"/>
        <w:rPr>
          <w:rFonts w:hint="eastAsia" w:ascii="黑体" w:hAnsi="黑体" w:eastAsia="黑体" w:cs="黑体"/>
          <w:b/>
          <w:sz w:val="28"/>
          <w:szCs w:val="28"/>
          <w:highlight w:val="none"/>
        </w:rPr>
      </w:pPr>
      <w:bookmarkStart w:id="53" w:name="_Toc312072241"/>
      <w:bookmarkStart w:id="54" w:name="_Toc269310931"/>
      <w:bookmarkStart w:id="55" w:name="_Toc144974511"/>
      <w:bookmarkStart w:id="56" w:name="_Toc152045543"/>
      <w:bookmarkStart w:id="57" w:name="_Toc152042319"/>
      <w:r>
        <w:rPr>
          <w:rFonts w:hint="eastAsia" w:ascii="黑体" w:hAnsi="黑体" w:eastAsia="黑体" w:cs="黑体"/>
          <w:b/>
          <w:sz w:val="28"/>
          <w:szCs w:val="28"/>
          <w:highlight w:val="none"/>
        </w:rPr>
        <w:t>2.1 竞争性谈判文件的组成</w:t>
      </w:r>
      <w:bookmarkEnd w:id="53"/>
      <w:bookmarkEnd w:id="54"/>
      <w:bookmarkEnd w:id="55"/>
      <w:bookmarkEnd w:id="56"/>
      <w:bookmarkEnd w:id="57"/>
    </w:p>
    <w:p w14:paraId="0CC02786">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本次采购项目的采购文件包含以下部分：</w:t>
      </w:r>
    </w:p>
    <w:p w14:paraId="3C52BC4C">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（1）竞争性谈判公告；</w:t>
      </w:r>
    </w:p>
    <w:p w14:paraId="49E71CAC">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（2）供应商须知；</w:t>
      </w:r>
    </w:p>
    <w:p w14:paraId="2CCB7A07">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（3）实质性条款；</w:t>
      </w:r>
    </w:p>
    <w:p w14:paraId="58E52A22">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（4）项目说明；</w:t>
      </w:r>
    </w:p>
    <w:p w14:paraId="4F108AE8">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（5）采购合同；</w:t>
      </w:r>
    </w:p>
    <w:p w14:paraId="78E7B088">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（6）报价文件格式。</w:t>
      </w:r>
    </w:p>
    <w:p w14:paraId="3358A8A7">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本采购文件第五部分“采购合同”是采购文件的重要组成部分，供应商必须仔细阅读并充分理解。供应商一旦成交，必须按照本采购文件第五部分“采购合同”已约定的内容和格式与采购人签订合同。</w:t>
      </w:r>
    </w:p>
    <w:p w14:paraId="5E6C5D00">
      <w:pPr>
        <w:spacing w:line="40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对采购文件所作的澄清、修改、补充文件，同为采购文件的组成部分，其相互之间发生矛盾时，以最后发出的文件为准。</w:t>
      </w:r>
    </w:p>
    <w:p w14:paraId="2BE2E1BD">
      <w:pPr>
        <w:spacing w:line="400" w:lineRule="exact"/>
        <w:ind w:firstLine="281" w:firstLineChars="100"/>
        <w:rPr>
          <w:rFonts w:hint="eastAsia" w:ascii="黑体" w:hAnsi="黑体" w:eastAsia="黑体" w:cs="黑体"/>
          <w:b/>
          <w:sz w:val="28"/>
          <w:szCs w:val="28"/>
          <w:highlight w:val="none"/>
        </w:rPr>
      </w:pPr>
      <w:bookmarkStart w:id="58" w:name="_Toc144974512"/>
      <w:bookmarkStart w:id="59" w:name="_Toc152042320"/>
      <w:bookmarkStart w:id="60" w:name="_Toc269310932"/>
      <w:bookmarkStart w:id="61" w:name="_Toc312072242"/>
      <w:bookmarkStart w:id="62" w:name="_Toc152045544"/>
      <w:r>
        <w:rPr>
          <w:rFonts w:hint="eastAsia" w:ascii="黑体" w:hAnsi="黑体" w:eastAsia="黑体" w:cs="黑体"/>
          <w:b/>
          <w:sz w:val="28"/>
          <w:szCs w:val="28"/>
          <w:highlight w:val="none"/>
        </w:rPr>
        <w:t>2.2 采购文件的澄清</w:t>
      </w:r>
      <w:bookmarkEnd w:id="58"/>
      <w:bookmarkEnd w:id="59"/>
      <w:bookmarkEnd w:id="60"/>
      <w:bookmarkEnd w:id="61"/>
      <w:bookmarkEnd w:id="62"/>
      <w:r>
        <w:rPr>
          <w:rFonts w:hint="eastAsia" w:ascii="黑体" w:hAnsi="黑体" w:eastAsia="黑体" w:cs="黑体"/>
          <w:b/>
          <w:sz w:val="28"/>
          <w:szCs w:val="28"/>
          <w:highlight w:val="none"/>
        </w:rPr>
        <w:t>或修改</w:t>
      </w:r>
    </w:p>
    <w:p w14:paraId="42D1791B">
      <w:pPr>
        <w:spacing w:line="400" w:lineRule="exact"/>
        <w:ind w:firstLine="560" w:firstLineChars="200"/>
        <w:rPr>
          <w:rFonts w:hint="eastAsia" w:ascii="黑体" w:hAnsi="黑体" w:eastAsia="黑体" w:cs="黑体"/>
          <w:sz w:val="28"/>
          <w:szCs w:val="28"/>
          <w:highlight w:val="none"/>
          <w:shd w:val="clear" w:color="auto" w:fill="FFFFFF"/>
        </w:rPr>
      </w:pPr>
      <w:bookmarkStart w:id="63" w:name="_Toc152045546"/>
      <w:bookmarkStart w:id="64" w:name="_Toc144974514"/>
      <w:bookmarkStart w:id="65" w:name="_Toc312072244"/>
      <w:bookmarkStart w:id="66" w:name="_Toc152042322"/>
      <w:bookmarkStart w:id="67" w:name="_Toc269310934"/>
      <w:bookmarkStart w:id="68" w:name="_Toc232995487"/>
      <w:r>
        <w:rPr>
          <w:rFonts w:hint="eastAsia" w:ascii="黑体" w:hAnsi="黑体" w:eastAsia="黑体" w:cs="黑体"/>
          <w:sz w:val="28"/>
          <w:szCs w:val="28"/>
          <w:highlight w:val="none"/>
          <w:shd w:val="clear" w:color="auto" w:fill="FFFFFF"/>
        </w:rPr>
        <w:t>递交首次</w:t>
      </w:r>
      <w:r>
        <w:rPr>
          <w:rFonts w:hint="eastAsia" w:ascii="黑体" w:hAnsi="黑体" w:eastAsia="黑体" w:cs="黑体"/>
          <w:sz w:val="28"/>
          <w:szCs w:val="28"/>
          <w:highlight w:val="none"/>
          <w:shd w:val="clear" w:color="auto" w:fill="FFFFFF"/>
          <w:lang w:eastAsia="zh-CN"/>
        </w:rPr>
        <w:t>报价文件</w:t>
      </w:r>
      <w:r>
        <w:rPr>
          <w:rFonts w:hint="eastAsia" w:ascii="黑体" w:hAnsi="黑体" w:eastAsia="黑体" w:cs="黑体"/>
          <w:sz w:val="28"/>
          <w:szCs w:val="28"/>
          <w:highlight w:val="none"/>
          <w:shd w:val="clear" w:color="auto" w:fill="FFFFFF"/>
        </w:rPr>
        <w:t>截止之日前，采购人、采购代理机构或者竞争性谈判小组可以对已发出的采购文件进行必要的澄清或者修改，澄清或者修改的内容作为采购文件的组成部分。澄清或者修改的内容可能影响</w:t>
      </w:r>
      <w:r>
        <w:rPr>
          <w:rFonts w:hint="eastAsia" w:ascii="黑体" w:hAnsi="黑体" w:eastAsia="黑体" w:cs="黑体"/>
          <w:sz w:val="28"/>
          <w:szCs w:val="28"/>
          <w:highlight w:val="none"/>
          <w:shd w:val="clear" w:color="auto" w:fill="FFFFFF"/>
          <w:lang w:eastAsia="zh-CN"/>
        </w:rPr>
        <w:t>报价文件</w:t>
      </w:r>
      <w:r>
        <w:rPr>
          <w:rFonts w:hint="eastAsia" w:ascii="黑体" w:hAnsi="黑体" w:eastAsia="黑体" w:cs="黑体"/>
          <w:sz w:val="28"/>
          <w:szCs w:val="28"/>
          <w:highlight w:val="none"/>
          <w:shd w:val="clear" w:color="auto" w:fill="FFFFFF"/>
        </w:rPr>
        <w:t>编制的，采购人、采购代理机构或者竞争性谈判小组应当在递交首次</w:t>
      </w:r>
      <w:r>
        <w:rPr>
          <w:rFonts w:hint="eastAsia" w:ascii="黑体" w:hAnsi="黑体" w:eastAsia="黑体" w:cs="黑体"/>
          <w:sz w:val="28"/>
          <w:szCs w:val="28"/>
          <w:highlight w:val="none"/>
          <w:shd w:val="clear" w:color="auto" w:fill="FFFFFF"/>
          <w:lang w:eastAsia="zh-CN"/>
        </w:rPr>
        <w:t>报价文件</w:t>
      </w:r>
      <w:r>
        <w:rPr>
          <w:rFonts w:hint="eastAsia" w:ascii="黑体" w:hAnsi="黑体" w:eastAsia="黑体" w:cs="黑体"/>
          <w:sz w:val="28"/>
          <w:szCs w:val="28"/>
          <w:highlight w:val="none"/>
          <w:shd w:val="clear" w:color="auto" w:fill="FFFFFF"/>
        </w:rPr>
        <w:t>截止之日3个工作日前，以书面形式通知所有接收采购文件的供应商，不足3个工作日的，应当顺延递交首次</w:t>
      </w:r>
      <w:r>
        <w:rPr>
          <w:rFonts w:hint="eastAsia" w:ascii="黑体" w:hAnsi="黑体" w:eastAsia="黑体" w:cs="黑体"/>
          <w:sz w:val="28"/>
          <w:szCs w:val="28"/>
          <w:highlight w:val="none"/>
          <w:shd w:val="clear" w:color="auto" w:fill="FFFFFF"/>
          <w:lang w:eastAsia="zh-CN"/>
        </w:rPr>
        <w:t>报价文件</w:t>
      </w:r>
      <w:r>
        <w:rPr>
          <w:rFonts w:hint="eastAsia" w:ascii="黑体" w:hAnsi="黑体" w:eastAsia="黑体" w:cs="黑体"/>
          <w:sz w:val="28"/>
          <w:szCs w:val="28"/>
          <w:highlight w:val="none"/>
          <w:shd w:val="clear" w:color="auto" w:fill="FFFFFF"/>
        </w:rPr>
        <w:t>截止之日。</w:t>
      </w:r>
    </w:p>
    <w:p w14:paraId="40B1AEFE">
      <w:pPr>
        <w:spacing w:line="400" w:lineRule="exact"/>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3. 报价文件</w:t>
      </w:r>
      <w:bookmarkEnd w:id="63"/>
      <w:bookmarkEnd w:id="64"/>
      <w:bookmarkEnd w:id="65"/>
      <w:bookmarkEnd w:id="66"/>
      <w:bookmarkEnd w:id="67"/>
      <w:bookmarkEnd w:id="68"/>
    </w:p>
    <w:p w14:paraId="1D113BFD">
      <w:pPr>
        <w:spacing w:line="400" w:lineRule="exact"/>
        <w:ind w:firstLine="281" w:firstLineChars="100"/>
        <w:rPr>
          <w:rFonts w:hint="eastAsia" w:ascii="黑体" w:hAnsi="黑体" w:eastAsia="黑体" w:cs="黑体"/>
          <w:b/>
          <w:color w:val="000000" w:themeColor="text1"/>
          <w:sz w:val="28"/>
          <w:szCs w:val="28"/>
          <w:highlight w:val="none"/>
          <w14:textFill>
            <w14:solidFill>
              <w14:schemeClr w14:val="tx1"/>
            </w14:solidFill>
          </w14:textFill>
        </w:rPr>
      </w:pPr>
      <w:bookmarkStart w:id="69" w:name="_Toc312072245"/>
      <w:bookmarkStart w:id="70" w:name="_Toc232995488"/>
      <w:bookmarkStart w:id="71" w:name="_Toc269310935"/>
      <w:bookmarkStart w:id="72" w:name="_Toc152042323"/>
      <w:bookmarkStart w:id="73" w:name="_Toc144974515"/>
      <w:bookmarkStart w:id="74" w:name="_Toc152045547"/>
      <w:r>
        <w:rPr>
          <w:rFonts w:hint="eastAsia" w:ascii="黑体" w:hAnsi="黑体" w:eastAsia="黑体" w:cs="黑体"/>
          <w:b/>
          <w:color w:val="000000" w:themeColor="text1"/>
          <w:sz w:val="28"/>
          <w:szCs w:val="28"/>
          <w:highlight w:val="none"/>
          <w14:textFill>
            <w14:solidFill>
              <w14:schemeClr w14:val="tx1"/>
            </w14:solidFill>
          </w14:textFill>
        </w:rPr>
        <w:t>3.1 报价文件的组成</w:t>
      </w:r>
      <w:bookmarkEnd w:id="69"/>
      <w:bookmarkEnd w:id="70"/>
      <w:bookmarkEnd w:id="71"/>
      <w:bookmarkEnd w:id="72"/>
      <w:bookmarkEnd w:id="73"/>
      <w:bookmarkEnd w:id="74"/>
      <w:bookmarkStart w:id="75" w:name="_Toc232832502"/>
      <w:bookmarkStart w:id="76" w:name="_Toc232832203"/>
    </w:p>
    <w:bookmarkEnd w:id="75"/>
    <w:bookmarkEnd w:id="76"/>
    <w:p w14:paraId="7B53C083">
      <w:pPr>
        <w:spacing w:line="400" w:lineRule="exact"/>
        <w:ind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3.1.1 报价文件包括下列内容：</w:t>
      </w:r>
    </w:p>
    <w:p w14:paraId="3D266728">
      <w:pPr>
        <w:spacing w:line="400" w:lineRule="exact"/>
        <w:ind w:firstLine="840" w:firstLineChars="3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1、法定代表人或授权代理人签署的报价函；法定代表人授权委托书</w:t>
      </w:r>
    </w:p>
    <w:p w14:paraId="29432735">
      <w:pPr>
        <w:widowControl/>
        <w:adjustRightInd w:val="0"/>
        <w:snapToGrid w:val="0"/>
        <w:spacing w:line="400" w:lineRule="exact"/>
        <w:ind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2、资格、资质证明文件：</w:t>
      </w:r>
    </w:p>
    <w:p w14:paraId="587BD25D">
      <w:pPr>
        <w:spacing w:line="400" w:lineRule="exact"/>
        <w:ind w:firstLine="840" w:firstLineChars="300"/>
        <w:rPr>
          <w:rFonts w:hint="eastAsia"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（1）供应商营业执照</w:t>
      </w:r>
      <w:r>
        <w:rPr>
          <w:rFonts w:hint="eastAsia" w:ascii="黑体" w:hAnsi="黑体" w:eastAsia="黑体" w:cs="黑体"/>
          <w:color w:val="000000" w:themeColor="text1"/>
          <w:sz w:val="28"/>
          <w:szCs w:val="28"/>
          <w:highlight w:val="none"/>
          <w:lang w:val="en-US" w:eastAsia="zh-CN"/>
          <w14:textFill>
            <w14:solidFill>
              <w14:schemeClr w14:val="tx1"/>
            </w14:solidFill>
          </w14:textFill>
        </w:rPr>
        <w:t>等；</w:t>
      </w:r>
    </w:p>
    <w:p w14:paraId="4BFC48F9">
      <w:pPr>
        <w:spacing w:line="400" w:lineRule="exact"/>
        <w:ind w:firstLine="840" w:firstLineChars="300"/>
        <w:rPr>
          <w:rFonts w:hint="default"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eastAsia="zh-CN"/>
          <w14:textFill>
            <w14:solidFill>
              <w14:schemeClr w14:val="tx1"/>
            </w14:solidFill>
          </w14:textFill>
        </w:rPr>
        <w:t>（</w:t>
      </w:r>
      <w:r>
        <w:rPr>
          <w:rFonts w:hint="eastAsia" w:ascii="黑体" w:hAnsi="黑体" w:eastAsia="黑体" w:cs="黑体"/>
          <w:color w:val="000000" w:themeColor="text1"/>
          <w:sz w:val="28"/>
          <w:szCs w:val="28"/>
          <w:highlight w:val="none"/>
          <w:lang w:val="en-US" w:eastAsia="zh-CN"/>
          <w14:textFill>
            <w14:solidFill>
              <w14:schemeClr w14:val="tx1"/>
            </w14:solidFill>
          </w14:textFill>
        </w:rPr>
        <w:t>2）供应商缴纳税收和社会保障资金等证明告知承诺书；</w:t>
      </w:r>
    </w:p>
    <w:p w14:paraId="4F4300B3">
      <w:pPr>
        <w:spacing w:line="400" w:lineRule="exact"/>
        <w:ind w:firstLine="840" w:firstLineChars="300"/>
        <w:rPr>
          <w:rFonts w:hint="eastAsia"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eastAsia="zh-CN"/>
          <w14:textFill>
            <w14:solidFill>
              <w14:schemeClr w14:val="tx1"/>
            </w14:solidFill>
          </w14:textFill>
        </w:rPr>
        <w:t>（</w:t>
      </w:r>
      <w:r>
        <w:rPr>
          <w:rFonts w:hint="eastAsia" w:ascii="黑体" w:hAnsi="黑体" w:eastAsia="黑体" w:cs="黑体"/>
          <w:color w:val="000000" w:themeColor="text1"/>
          <w:sz w:val="28"/>
          <w:szCs w:val="28"/>
          <w:highlight w:val="none"/>
          <w:lang w:val="en-US" w:eastAsia="zh-CN"/>
          <w14:textFill>
            <w14:solidFill>
              <w14:schemeClr w14:val="tx1"/>
            </w14:solidFill>
          </w14:textFill>
        </w:rPr>
        <w:t>3）履行合同所必需的设备和专业技术能力表；</w:t>
      </w:r>
    </w:p>
    <w:p w14:paraId="24741D3E">
      <w:pPr>
        <w:spacing w:line="400" w:lineRule="exact"/>
        <w:ind w:firstLine="840" w:firstLineChars="300"/>
        <w:rPr>
          <w:rFonts w:hint="default"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（4）供应商认为需要提交的其他资料。</w:t>
      </w:r>
    </w:p>
    <w:p w14:paraId="7E19D128">
      <w:pPr>
        <w:spacing w:line="400" w:lineRule="exact"/>
        <w:ind w:firstLine="700" w:firstLineChars="250"/>
        <w:rPr>
          <w:rFonts w:hint="eastAsia" w:ascii="黑体" w:hAnsi="黑体" w:eastAsia="黑体" w:cs="黑体"/>
          <w:b w:val="0"/>
          <w:bCs w:val="0"/>
          <w:color w:val="000000" w:themeColor="text1"/>
          <w:sz w:val="28"/>
          <w:szCs w:val="28"/>
          <w:highlight w:val="none"/>
          <w14:textFill>
            <w14:solidFill>
              <w14:schemeClr w14:val="tx1"/>
            </w14:solidFill>
          </w14:textFill>
        </w:rPr>
      </w:pPr>
      <w:r>
        <w:rPr>
          <w:rFonts w:hint="eastAsia" w:ascii="黑体" w:hAnsi="黑体" w:eastAsia="黑体" w:cs="黑体"/>
          <w:b w:val="0"/>
          <w:bCs w:val="0"/>
          <w:color w:val="000000" w:themeColor="text1"/>
          <w:sz w:val="28"/>
          <w:szCs w:val="28"/>
          <w:highlight w:val="none"/>
          <w14:textFill>
            <w14:solidFill>
              <w14:schemeClr w14:val="tx1"/>
            </w14:solidFill>
          </w14:textFill>
        </w:rPr>
        <w:t>3.1.1.2.3报价表</w:t>
      </w:r>
    </w:p>
    <w:p w14:paraId="05D1089C">
      <w:pPr>
        <w:spacing w:line="400" w:lineRule="exact"/>
        <w:ind w:firstLine="840" w:firstLineChars="300"/>
        <w:rPr>
          <w:rFonts w:hint="eastAsia" w:ascii="黑体" w:hAnsi="黑体" w:eastAsia="黑体" w:cs="黑体"/>
          <w:b w:val="0"/>
          <w:bCs w:val="0"/>
          <w:color w:val="000000" w:themeColor="text1"/>
          <w:sz w:val="28"/>
          <w:szCs w:val="28"/>
          <w:highlight w:val="none"/>
          <w14:textFill>
            <w14:solidFill>
              <w14:schemeClr w14:val="tx1"/>
            </w14:solidFill>
          </w14:textFill>
        </w:rPr>
      </w:pPr>
      <w:r>
        <w:rPr>
          <w:rFonts w:hint="eastAsia" w:ascii="黑体" w:hAnsi="黑体" w:eastAsia="黑体" w:cs="黑体"/>
          <w:b w:val="0"/>
          <w:bCs w:val="0"/>
          <w:color w:val="000000" w:themeColor="text1"/>
          <w:sz w:val="28"/>
          <w:szCs w:val="28"/>
          <w:highlight w:val="none"/>
          <w14:textFill>
            <w14:solidFill>
              <w14:schemeClr w14:val="tx1"/>
            </w14:solidFill>
          </w14:textFill>
        </w:rPr>
        <w:t>（1）报价一览表（见附件）；</w:t>
      </w:r>
    </w:p>
    <w:p w14:paraId="34FBE257">
      <w:pPr>
        <w:spacing w:line="400" w:lineRule="exact"/>
        <w:ind w:firstLine="840" w:firstLineChars="300"/>
        <w:rPr>
          <w:rFonts w:hint="eastAsia" w:ascii="黑体" w:hAnsi="黑体" w:eastAsia="黑体" w:cs="黑体"/>
          <w:b w:val="0"/>
          <w:bCs w:val="0"/>
          <w:color w:val="000000" w:themeColor="text1"/>
          <w:sz w:val="28"/>
          <w:szCs w:val="28"/>
          <w:highlight w:val="none"/>
          <w14:textFill>
            <w14:solidFill>
              <w14:schemeClr w14:val="tx1"/>
            </w14:solidFill>
          </w14:textFill>
        </w:rPr>
      </w:pPr>
      <w:r>
        <w:rPr>
          <w:rFonts w:hint="eastAsia" w:ascii="黑体" w:hAnsi="黑体" w:eastAsia="黑体" w:cs="黑体"/>
          <w:b w:val="0"/>
          <w:bCs w:val="0"/>
          <w:color w:val="000000" w:themeColor="text1"/>
          <w:sz w:val="28"/>
          <w:szCs w:val="28"/>
          <w:highlight w:val="none"/>
          <w14:textFill>
            <w14:solidFill>
              <w14:schemeClr w14:val="tx1"/>
            </w14:solidFill>
          </w14:textFill>
        </w:rPr>
        <w:t>（2）分项报价表（见附件）；</w:t>
      </w:r>
    </w:p>
    <w:p w14:paraId="5A0A2BC0">
      <w:pPr>
        <w:spacing w:line="400" w:lineRule="exact"/>
        <w:ind w:firstLine="700" w:firstLineChars="25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3.1.1.2.4技术文件</w:t>
      </w:r>
    </w:p>
    <w:p w14:paraId="0BE66D58">
      <w:pPr>
        <w:spacing w:line="400" w:lineRule="exact"/>
        <w:ind w:firstLine="700" w:firstLineChars="25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3.1.1.2.5商务文件：</w:t>
      </w:r>
    </w:p>
    <w:p w14:paraId="25CDF6B3">
      <w:pPr>
        <w:pStyle w:val="203"/>
        <w:spacing w:line="400" w:lineRule="exact"/>
        <w:ind w:left="0" w:leftChars="0" w:firstLine="280" w:firstLineChars="100"/>
        <w:rPr>
          <w:rFonts w:hint="eastAsia" w:ascii="黑体" w:hAnsi="黑体" w:eastAsia="黑体" w:cs="黑体"/>
          <w:b w:val="0"/>
          <w:bCs w:val="0"/>
          <w:sz w:val="28"/>
          <w:szCs w:val="28"/>
          <w:highlight w:val="none"/>
        </w:rPr>
      </w:pPr>
      <w:bookmarkStart w:id="77" w:name="_Toc312072247"/>
      <w:r>
        <w:rPr>
          <w:rFonts w:hint="eastAsia" w:ascii="黑体" w:hAnsi="黑体" w:eastAsia="黑体" w:cs="黑体"/>
          <w:b w:val="0"/>
          <w:bCs w:val="0"/>
          <w:sz w:val="28"/>
          <w:szCs w:val="28"/>
          <w:highlight w:val="none"/>
        </w:rPr>
        <w:t>3.2报价有效期</w:t>
      </w:r>
      <w:bookmarkEnd w:id="77"/>
    </w:p>
    <w:p w14:paraId="2354C60B">
      <w:pPr>
        <w:spacing w:line="400" w:lineRule="exact"/>
        <w:ind w:firstLine="560" w:firstLineChars="200"/>
        <w:rPr>
          <w:rFonts w:hint="eastAsia" w:ascii="黑体" w:hAnsi="黑体" w:eastAsia="黑体" w:cs="黑体"/>
          <w:b w:val="0"/>
          <w:bCs w:val="0"/>
          <w:sz w:val="28"/>
          <w:szCs w:val="28"/>
          <w:highlight w:val="none"/>
        </w:rPr>
      </w:pPr>
      <w:bookmarkStart w:id="78" w:name="_Toc144974518"/>
      <w:bookmarkStart w:id="79" w:name="_Toc269310938"/>
      <w:bookmarkStart w:id="80" w:name="_Toc152045550"/>
      <w:bookmarkStart w:id="81" w:name="_Toc152042326"/>
      <w:r>
        <w:rPr>
          <w:rFonts w:hint="eastAsia" w:ascii="黑体" w:hAnsi="黑体" w:eastAsia="黑体" w:cs="黑体"/>
          <w:b w:val="0"/>
          <w:bCs w:val="0"/>
          <w:sz w:val="28"/>
          <w:szCs w:val="28"/>
          <w:highlight w:val="none"/>
        </w:rPr>
        <w:t>3.2.1 在供应商须知前附表规定的报价有效期内，供应商不得要求撤销或修改其报价文件。</w:t>
      </w:r>
    </w:p>
    <w:p w14:paraId="542CB452">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3.2.2 出现特殊情况需要延长报价有效期的，采购人可</w:t>
      </w:r>
      <w:r>
        <w:rPr>
          <w:rFonts w:hint="eastAsia" w:ascii="黑体" w:hAnsi="黑体" w:eastAsia="黑体" w:cs="黑体"/>
          <w:b w:val="0"/>
          <w:bCs w:val="0"/>
          <w:color w:val="000000"/>
          <w:sz w:val="28"/>
          <w:szCs w:val="28"/>
          <w:highlight w:val="none"/>
        </w:rPr>
        <w:t>以以书面形式</w:t>
      </w:r>
      <w:r>
        <w:rPr>
          <w:rFonts w:hint="eastAsia" w:ascii="黑体" w:hAnsi="黑体" w:eastAsia="黑体" w:cs="黑体"/>
          <w:b w:val="0"/>
          <w:bCs w:val="0"/>
          <w:sz w:val="28"/>
          <w:szCs w:val="28"/>
          <w:highlight w:val="none"/>
        </w:rPr>
        <w:t>通知所有供应商延长报价有效期。供应商同意延长的，应相应延长其有效期，但不得要求修改或撤销其报价文件；供应商拒绝延长的，其报价失效。</w:t>
      </w:r>
      <w:bookmarkStart w:id="82" w:name="_Toc312072248"/>
    </w:p>
    <w:bookmarkEnd w:id="78"/>
    <w:bookmarkEnd w:id="79"/>
    <w:bookmarkEnd w:id="80"/>
    <w:bookmarkEnd w:id="81"/>
    <w:bookmarkEnd w:id="82"/>
    <w:p w14:paraId="5458691F">
      <w:pPr>
        <w:spacing w:line="400" w:lineRule="exact"/>
        <w:ind w:firstLine="280" w:firstLineChars="100"/>
        <w:rPr>
          <w:rFonts w:hint="eastAsia" w:ascii="黑体" w:hAnsi="黑体" w:eastAsia="黑体" w:cs="黑体"/>
          <w:b w:val="0"/>
          <w:bCs w:val="0"/>
          <w:sz w:val="28"/>
          <w:szCs w:val="28"/>
          <w:highlight w:val="none"/>
        </w:rPr>
      </w:pPr>
      <w:bookmarkStart w:id="83" w:name="_Toc312072249"/>
      <w:bookmarkStart w:id="84" w:name="_Toc144974521"/>
      <w:bookmarkStart w:id="85" w:name="_Toc152045553"/>
      <w:bookmarkStart w:id="86" w:name="_Toc152042329"/>
      <w:r>
        <w:rPr>
          <w:rFonts w:hint="eastAsia" w:ascii="黑体" w:hAnsi="黑体" w:eastAsia="黑体" w:cs="黑体"/>
          <w:b w:val="0"/>
          <w:bCs w:val="0"/>
          <w:sz w:val="28"/>
          <w:szCs w:val="28"/>
          <w:highlight w:val="none"/>
        </w:rPr>
        <w:t>3.3资格审查资料</w:t>
      </w:r>
      <w:bookmarkEnd w:id="83"/>
    </w:p>
    <w:bookmarkEnd w:id="84"/>
    <w:bookmarkEnd w:id="85"/>
    <w:bookmarkEnd w:id="86"/>
    <w:p w14:paraId="41919981">
      <w:pPr>
        <w:pStyle w:val="17"/>
        <w:spacing w:line="400" w:lineRule="exact"/>
        <w:ind w:firstLine="560" w:firstLineChars="200"/>
        <w:jc w:val="both"/>
        <w:rPr>
          <w:rFonts w:hint="eastAsia" w:ascii="黑体" w:hAnsi="黑体" w:eastAsia="黑体" w:cs="黑体"/>
          <w:b w:val="0"/>
          <w:bCs w:val="0"/>
          <w:sz w:val="28"/>
          <w:szCs w:val="28"/>
          <w:highlight w:val="none"/>
        </w:rPr>
      </w:pPr>
      <w:bookmarkStart w:id="87" w:name="_Toc312072251"/>
      <w:bookmarkStart w:id="88" w:name="_Toc152042330"/>
      <w:bookmarkStart w:id="89" w:name="_Toc269310940"/>
      <w:bookmarkStart w:id="90" w:name="_Toc144974522"/>
      <w:bookmarkStart w:id="91" w:name="_Toc152045554"/>
      <w:r>
        <w:rPr>
          <w:rFonts w:hint="eastAsia" w:ascii="黑体" w:hAnsi="黑体" w:eastAsia="黑体" w:cs="黑体"/>
          <w:b w:val="0"/>
          <w:bCs w:val="0"/>
          <w:sz w:val="28"/>
          <w:szCs w:val="28"/>
          <w:highlight w:val="none"/>
        </w:rPr>
        <w:t>详见供应商须知前附表。</w:t>
      </w:r>
    </w:p>
    <w:p w14:paraId="4C0DF759">
      <w:pPr>
        <w:pStyle w:val="17"/>
        <w:spacing w:line="400" w:lineRule="exact"/>
        <w:ind w:firstLine="280" w:firstLineChars="100"/>
        <w:jc w:val="both"/>
        <w:rPr>
          <w:rFonts w:hint="eastAsia" w:ascii="黑体" w:hAnsi="黑体" w:eastAsia="黑体" w:cs="黑体"/>
          <w:b w:val="0"/>
          <w:bCs w:val="0"/>
          <w:kern w:val="10"/>
          <w:sz w:val="28"/>
          <w:szCs w:val="28"/>
          <w:highlight w:val="none"/>
        </w:rPr>
      </w:pPr>
      <w:r>
        <w:rPr>
          <w:rFonts w:hint="eastAsia" w:ascii="黑体" w:hAnsi="黑体" w:eastAsia="黑体" w:cs="黑体"/>
          <w:b w:val="0"/>
          <w:bCs w:val="0"/>
          <w:sz w:val="28"/>
          <w:szCs w:val="28"/>
          <w:highlight w:val="none"/>
        </w:rPr>
        <w:t>3.4报价文件的编制</w:t>
      </w:r>
      <w:bookmarkEnd w:id="87"/>
      <w:bookmarkEnd w:id="88"/>
      <w:bookmarkEnd w:id="89"/>
      <w:bookmarkEnd w:id="90"/>
      <w:bookmarkEnd w:id="91"/>
    </w:p>
    <w:p w14:paraId="550679D6">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3.4.1报价文件应当对采购文件有关</w:t>
      </w:r>
      <w:r>
        <w:rPr>
          <w:rFonts w:hint="eastAsia" w:ascii="黑体" w:hAnsi="黑体" w:eastAsia="黑体" w:cs="黑体"/>
          <w:b w:val="0"/>
          <w:bCs w:val="0"/>
          <w:sz w:val="28"/>
          <w:szCs w:val="28"/>
          <w:highlight w:val="none"/>
          <w:lang w:val="en-US" w:eastAsia="zh-CN"/>
        </w:rPr>
        <w:t>服务期、</w:t>
      </w:r>
      <w:r>
        <w:rPr>
          <w:rFonts w:hint="eastAsia" w:ascii="黑体" w:hAnsi="黑体" w:eastAsia="黑体" w:cs="黑体"/>
          <w:b w:val="0"/>
          <w:bCs w:val="0"/>
          <w:sz w:val="28"/>
          <w:szCs w:val="28"/>
          <w:highlight w:val="none"/>
        </w:rPr>
        <w:t>供货期、报价、质量要求、技术标准和要求等内容做出实质性响应。</w:t>
      </w:r>
    </w:p>
    <w:p w14:paraId="755B5051">
      <w:pPr>
        <w:spacing w:line="400" w:lineRule="exact"/>
        <w:ind w:firstLine="560" w:firstLineChars="200"/>
        <w:rPr>
          <w:rFonts w:hint="eastAsia" w:ascii="黑体" w:hAnsi="黑体" w:eastAsia="黑体" w:cs="黑体"/>
          <w:b w:val="0"/>
          <w:bCs w:val="0"/>
          <w:sz w:val="28"/>
          <w:szCs w:val="28"/>
          <w:highlight w:val="none"/>
        </w:rPr>
      </w:pPr>
      <w:bookmarkStart w:id="92" w:name="_Toc269310941"/>
      <w:bookmarkStart w:id="93" w:name="_Toc144974523"/>
      <w:bookmarkStart w:id="94" w:name="_Toc152045555"/>
      <w:bookmarkStart w:id="95" w:name="_Toc152042331"/>
      <w:r>
        <w:rPr>
          <w:rFonts w:hint="eastAsia" w:ascii="黑体" w:hAnsi="黑体" w:eastAsia="黑体" w:cs="黑体"/>
          <w:b w:val="0"/>
          <w:bCs w:val="0"/>
          <w:sz w:val="28"/>
          <w:szCs w:val="28"/>
          <w:highlight w:val="none"/>
        </w:rPr>
        <w:t>3.4.2报价文件应用不褪色的材料书写或打印，并由供应商的法定代表人或其委托代理人签字或盖章并盖单位章。委托代理人签字或盖章的，报价文件应附法定代表人签署的授权委托书。报价文件应尽量避免涂改、行间插字或删除。如果出现上述情况，改动之处应加盖单位章并由供应商的法定代表人或其授权的代理人签字或盖章确认。</w:t>
      </w:r>
    </w:p>
    <w:p w14:paraId="4ED8C0B3">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签字或盖章的具体要求见供应商须知前附表。</w:t>
      </w:r>
    </w:p>
    <w:p w14:paraId="0AEF9809">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 xml:space="preserve">3.4.3 </w:t>
      </w:r>
      <w:bookmarkStart w:id="96" w:name="_Toc312072252"/>
      <w:r>
        <w:rPr>
          <w:rFonts w:hint="eastAsia" w:ascii="黑体" w:hAnsi="黑体" w:eastAsia="黑体" w:cs="黑体"/>
          <w:b w:val="0"/>
          <w:bCs w:val="0"/>
          <w:sz w:val="28"/>
          <w:szCs w:val="28"/>
          <w:highlight w:val="none"/>
        </w:rPr>
        <w:t>报价文件正本壹份，副本份数见供应商须知前附表。</w:t>
      </w:r>
    </w:p>
    <w:p w14:paraId="32F83BA9">
      <w:pPr>
        <w:spacing w:line="400" w:lineRule="exact"/>
        <w:ind w:firstLine="560" w:firstLineChars="200"/>
        <w:rPr>
          <w:rFonts w:hint="eastAsia" w:ascii="黑体" w:hAnsi="黑体" w:eastAsia="黑体" w:cs="黑体"/>
          <w:b w:val="0"/>
          <w:bCs w:val="0"/>
          <w:kern w:val="0"/>
          <w:sz w:val="28"/>
          <w:szCs w:val="28"/>
          <w:highlight w:val="none"/>
        </w:rPr>
      </w:pPr>
      <w:r>
        <w:rPr>
          <w:rFonts w:hint="eastAsia" w:ascii="黑体" w:hAnsi="黑体" w:eastAsia="黑体" w:cs="黑体"/>
          <w:b w:val="0"/>
          <w:bCs w:val="0"/>
          <w:kern w:val="0"/>
          <w:sz w:val="28"/>
          <w:szCs w:val="28"/>
          <w:highlight w:val="none"/>
        </w:rPr>
        <w:t>3.4.4报价文件的正本与副本应分别装订成册，并编制目录，具体装订要求见供应商须知前附表规定。当报价文件的副本与正本不一致时，以正本为准。正本具有法律效力</w:t>
      </w:r>
      <w:bookmarkEnd w:id="92"/>
      <w:bookmarkEnd w:id="93"/>
      <w:bookmarkEnd w:id="94"/>
      <w:bookmarkEnd w:id="95"/>
      <w:bookmarkEnd w:id="96"/>
      <w:r>
        <w:rPr>
          <w:rFonts w:hint="eastAsia" w:ascii="黑体" w:hAnsi="黑体" w:eastAsia="黑体" w:cs="黑体"/>
          <w:b w:val="0"/>
          <w:bCs w:val="0"/>
          <w:kern w:val="0"/>
          <w:sz w:val="28"/>
          <w:szCs w:val="28"/>
          <w:highlight w:val="none"/>
        </w:rPr>
        <w:t xml:space="preserve">。 </w:t>
      </w:r>
    </w:p>
    <w:p w14:paraId="479D30C4">
      <w:pPr>
        <w:spacing w:line="400" w:lineRule="exact"/>
        <w:rPr>
          <w:rFonts w:hint="eastAsia" w:ascii="黑体" w:hAnsi="黑体" w:eastAsia="黑体" w:cs="黑体"/>
          <w:b w:val="0"/>
          <w:bCs w:val="0"/>
          <w:kern w:val="0"/>
          <w:sz w:val="28"/>
          <w:szCs w:val="28"/>
          <w:highlight w:val="none"/>
        </w:rPr>
      </w:pPr>
      <w:r>
        <w:rPr>
          <w:rFonts w:hint="eastAsia" w:ascii="黑体" w:hAnsi="黑体" w:eastAsia="黑体" w:cs="黑体"/>
          <w:b w:val="0"/>
          <w:bCs w:val="0"/>
          <w:kern w:val="0"/>
          <w:sz w:val="28"/>
          <w:szCs w:val="28"/>
          <w:highlight w:val="none"/>
        </w:rPr>
        <w:t>4.</w:t>
      </w:r>
      <w:r>
        <w:rPr>
          <w:rFonts w:hint="eastAsia" w:ascii="黑体" w:hAnsi="黑体" w:eastAsia="黑体" w:cs="黑体"/>
          <w:b w:val="0"/>
          <w:bCs w:val="0"/>
          <w:sz w:val="28"/>
          <w:szCs w:val="28"/>
          <w:highlight w:val="none"/>
        </w:rPr>
        <w:t>报价</w:t>
      </w:r>
      <w:bookmarkStart w:id="97" w:name="_Toc144974524"/>
      <w:bookmarkStart w:id="98" w:name="_Toc312072253"/>
      <w:bookmarkStart w:id="99" w:name="_Toc152042332"/>
      <w:bookmarkStart w:id="100" w:name="_Toc269310942"/>
      <w:bookmarkStart w:id="101" w:name="_Toc152045556"/>
    </w:p>
    <w:p w14:paraId="045F50CF">
      <w:pPr>
        <w:spacing w:line="400" w:lineRule="exact"/>
        <w:ind w:firstLine="280" w:firstLineChars="1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4.1报价文件的密封和</w:t>
      </w:r>
      <w:bookmarkEnd w:id="97"/>
      <w:bookmarkEnd w:id="98"/>
      <w:bookmarkEnd w:id="99"/>
      <w:bookmarkEnd w:id="100"/>
      <w:bookmarkEnd w:id="101"/>
      <w:r>
        <w:rPr>
          <w:rFonts w:hint="eastAsia" w:ascii="黑体" w:hAnsi="黑体" w:eastAsia="黑体" w:cs="黑体"/>
          <w:b w:val="0"/>
          <w:bCs w:val="0"/>
          <w:sz w:val="28"/>
          <w:szCs w:val="28"/>
          <w:highlight w:val="none"/>
        </w:rPr>
        <w:t>标记</w:t>
      </w:r>
    </w:p>
    <w:p w14:paraId="11556325">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4.1.1报价文件的密封和标记详见供应商须知前附表规定。</w:t>
      </w:r>
      <w:bookmarkStart w:id="102" w:name="_Toc144974525"/>
      <w:bookmarkStart w:id="103" w:name="_Toc312072254"/>
      <w:bookmarkStart w:id="104" w:name="_Toc152042333"/>
      <w:bookmarkStart w:id="105" w:name="_Toc152045557"/>
      <w:bookmarkStart w:id="106" w:name="_Toc269310943"/>
    </w:p>
    <w:p w14:paraId="53CC6662">
      <w:pPr>
        <w:spacing w:line="400" w:lineRule="exact"/>
        <w:ind w:firstLine="280" w:firstLineChars="1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4.2 报价文件的递交</w:t>
      </w:r>
      <w:bookmarkEnd w:id="102"/>
      <w:bookmarkEnd w:id="103"/>
      <w:bookmarkEnd w:id="104"/>
      <w:bookmarkEnd w:id="105"/>
      <w:bookmarkEnd w:id="106"/>
    </w:p>
    <w:p w14:paraId="53F9C9BE">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4.2.1供应商应在规定的报价截止时间前递交纸质报价文件。</w:t>
      </w:r>
    </w:p>
    <w:p w14:paraId="1DE2E777">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4.2.2 供应商递交纸质报价文件的地点：见供应商须知前附表。</w:t>
      </w:r>
    </w:p>
    <w:p w14:paraId="262B8F59">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4.2.3 除供应商须知前附表另有规定外，供应商所递交的纸质报价文件不予退还。</w:t>
      </w:r>
    </w:p>
    <w:p w14:paraId="2FF342CD">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4.2.4 采购人收到纸质报价文件后，向供应商出具签收凭证。</w:t>
      </w:r>
    </w:p>
    <w:p w14:paraId="3B922CD6">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4.2.5 逾期送达的或者未送达指定地点的纸质报价文件，采购人不予受理。</w:t>
      </w:r>
    </w:p>
    <w:p w14:paraId="32518C1D">
      <w:pPr>
        <w:spacing w:line="400" w:lineRule="exact"/>
        <w:ind w:firstLine="280" w:firstLineChars="1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4.3 报价文件的修改与撤回</w:t>
      </w:r>
    </w:p>
    <w:p w14:paraId="6BF61AEC">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4.3.1 在供应商须知前附表中规定的报价截止时间前，供应商可以修改或撤回已递交的报价文件，但应以书面形式通知采购人。</w:t>
      </w:r>
    </w:p>
    <w:p w14:paraId="197671F4">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4.3.2 供应商修改或撤回已递交报价文件的书面通知应按照供应商须知前附表的要求签字或盖章。采购人收到书面通知后，向供应商出具签收凭证。</w:t>
      </w:r>
    </w:p>
    <w:p w14:paraId="2AE6D2D0">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4.3.3 修改的内容为报价文件的组成部分。修改的报价文件应按照供应商须知前附表规定进行编制、密封、标记和递交，并标明“修改”字样。</w:t>
      </w:r>
      <w:bookmarkStart w:id="107" w:name="_Toc269310946"/>
      <w:bookmarkStart w:id="108" w:name="_Toc152042335"/>
      <w:bookmarkStart w:id="109" w:name="_Toc144974527"/>
      <w:bookmarkStart w:id="110" w:name="_Toc312072256"/>
      <w:bookmarkStart w:id="111" w:name="_Toc152045559"/>
    </w:p>
    <w:p w14:paraId="6D1CD8C9">
      <w:pPr>
        <w:spacing w:line="400" w:lineRule="exact"/>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5.</w:t>
      </w:r>
      <w:bookmarkEnd w:id="107"/>
      <w:bookmarkEnd w:id="108"/>
      <w:bookmarkEnd w:id="109"/>
      <w:bookmarkEnd w:id="110"/>
      <w:bookmarkEnd w:id="111"/>
      <w:bookmarkStart w:id="112" w:name="_Toc152045560"/>
      <w:bookmarkStart w:id="113" w:name="_Toc152042336"/>
      <w:bookmarkStart w:id="114" w:name="_Toc312072257"/>
      <w:bookmarkStart w:id="115" w:name="_Toc144974528"/>
      <w:bookmarkStart w:id="116" w:name="_Toc269310947"/>
      <w:r>
        <w:rPr>
          <w:rFonts w:hint="eastAsia" w:ascii="黑体" w:hAnsi="黑体" w:eastAsia="黑体" w:cs="黑体"/>
          <w:b w:val="0"/>
          <w:bCs w:val="0"/>
          <w:sz w:val="28"/>
          <w:szCs w:val="28"/>
          <w:highlight w:val="none"/>
        </w:rPr>
        <w:t>公开报价</w:t>
      </w:r>
    </w:p>
    <w:p w14:paraId="08A18C71">
      <w:pPr>
        <w:spacing w:line="400" w:lineRule="exact"/>
        <w:ind w:firstLine="280" w:firstLineChars="1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5.1 开标时间和地点</w:t>
      </w:r>
      <w:bookmarkEnd w:id="112"/>
      <w:bookmarkEnd w:id="113"/>
      <w:bookmarkEnd w:id="114"/>
      <w:bookmarkEnd w:id="115"/>
      <w:bookmarkEnd w:id="116"/>
    </w:p>
    <w:p w14:paraId="45F1856B">
      <w:pPr>
        <w:pStyle w:val="204"/>
        <w:spacing w:after="0" w:line="400" w:lineRule="exact"/>
        <w:ind w:left="0" w:leftChars="0" w:firstLine="560" w:firstLineChars="200"/>
        <w:rPr>
          <w:rFonts w:hint="eastAsia" w:ascii="黑体" w:hAnsi="黑体" w:eastAsia="黑体" w:cs="黑体"/>
          <w:b w:val="0"/>
          <w:bCs w:val="0"/>
          <w:sz w:val="28"/>
          <w:szCs w:val="28"/>
          <w:highlight w:val="none"/>
        </w:rPr>
      </w:pPr>
      <w:bookmarkStart w:id="117" w:name="_Toc269310948"/>
      <w:bookmarkStart w:id="118" w:name="_Toc152045561"/>
      <w:bookmarkStart w:id="119" w:name="_Toc152042337"/>
      <w:bookmarkStart w:id="120" w:name="_Toc144974529"/>
      <w:r>
        <w:rPr>
          <w:rFonts w:hint="eastAsia" w:ascii="黑体" w:hAnsi="黑体" w:eastAsia="黑体" w:cs="黑体"/>
          <w:b w:val="0"/>
          <w:bCs w:val="0"/>
          <w:sz w:val="28"/>
          <w:szCs w:val="28"/>
          <w:highlight w:val="none"/>
        </w:rPr>
        <w:t>采购人在供应商须知前附表规定的报价截止时间（开标时间）和地点公开开标。所有报价单位的法定代表人（或其委托代理人）应准时参加，报价单位的法定代表人（或其委托代理人）未按时参加开标会的，其报价文件将被拒绝。</w:t>
      </w:r>
      <w:bookmarkStart w:id="121" w:name="_Toc312072258"/>
    </w:p>
    <w:p w14:paraId="78B149BF">
      <w:pPr>
        <w:spacing w:line="400" w:lineRule="exact"/>
        <w:ind w:firstLine="280" w:firstLineChars="1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5.2开标程序</w:t>
      </w:r>
      <w:bookmarkEnd w:id="117"/>
      <w:bookmarkEnd w:id="118"/>
      <w:bookmarkEnd w:id="119"/>
      <w:bookmarkEnd w:id="120"/>
      <w:bookmarkEnd w:id="121"/>
    </w:p>
    <w:p w14:paraId="028A5F32">
      <w:pPr>
        <w:spacing w:line="400" w:lineRule="exact"/>
        <w:ind w:firstLine="560" w:firstLineChars="200"/>
        <w:rPr>
          <w:rFonts w:hint="eastAsia" w:ascii="黑体" w:hAnsi="黑体" w:eastAsia="黑体" w:cs="黑体"/>
          <w:b w:val="0"/>
          <w:bCs w:val="0"/>
          <w:sz w:val="28"/>
          <w:szCs w:val="28"/>
          <w:highlight w:val="none"/>
          <w:shd w:val="clear" w:color="auto" w:fill="FFFFFF"/>
        </w:rPr>
      </w:pPr>
      <w:bookmarkStart w:id="122" w:name="_Toc312072259"/>
      <w:bookmarkStart w:id="123" w:name="_Toc152045562"/>
      <w:bookmarkStart w:id="124" w:name="_Toc144974530"/>
      <w:bookmarkStart w:id="125" w:name="_Toc152042338"/>
      <w:bookmarkStart w:id="126" w:name="_Toc269310949"/>
      <w:r>
        <w:rPr>
          <w:rFonts w:hint="eastAsia" w:ascii="黑体" w:hAnsi="黑体" w:eastAsia="黑体" w:cs="黑体"/>
          <w:b w:val="0"/>
          <w:bCs w:val="0"/>
          <w:sz w:val="28"/>
          <w:szCs w:val="28"/>
          <w:highlight w:val="none"/>
          <w:shd w:val="clear" w:color="auto" w:fill="FFFFFF"/>
        </w:rPr>
        <w:t>开标由采购人主持，开标时供应商需要携带的证件及供应商证件及业绩的提交详见供应商须知前附表。</w:t>
      </w:r>
    </w:p>
    <w:p w14:paraId="24C59D1A">
      <w:pPr>
        <w:spacing w:line="400" w:lineRule="exact"/>
        <w:ind w:firstLine="560" w:firstLineChars="200"/>
        <w:rPr>
          <w:rFonts w:hint="eastAsia" w:ascii="黑体" w:hAnsi="黑体" w:eastAsia="黑体" w:cs="黑体"/>
          <w:b w:val="0"/>
          <w:bCs w:val="0"/>
          <w:sz w:val="28"/>
          <w:szCs w:val="28"/>
          <w:highlight w:val="none"/>
          <w:shd w:val="clear" w:color="auto" w:fill="FFFFFF"/>
        </w:rPr>
      </w:pPr>
      <w:r>
        <w:rPr>
          <w:rFonts w:hint="eastAsia" w:ascii="黑体" w:hAnsi="黑体" w:eastAsia="黑体" w:cs="黑体"/>
          <w:b w:val="0"/>
          <w:bCs w:val="0"/>
          <w:sz w:val="28"/>
          <w:szCs w:val="28"/>
          <w:highlight w:val="none"/>
          <w:shd w:val="clear" w:color="auto" w:fill="FFFFFF"/>
        </w:rPr>
        <w:t>主持人按下列程序进行开标：</w:t>
      </w:r>
    </w:p>
    <w:p w14:paraId="39C637B1">
      <w:pPr>
        <w:spacing w:line="400" w:lineRule="exact"/>
        <w:ind w:firstLine="560" w:firstLineChars="200"/>
        <w:rPr>
          <w:rFonts w:hint="eastAsia" w:ascii="黑体" w:hAnsi="黑体" w:eastAsia="黑体" w:cs="黑体"/>
          <w:b w:val="0"/>
          <w:bCs w:val="0"/>
          <w:sz w:val="28"/>
          <w:szCs w:val="28"/>
          <w:highlight w:val="none"/>
          <w:shd w:val="clear" w:color="auto" w:fill="FFFFFF"/>
        </w:rPr>
      </w:pPr>
      <w:r>
        <w:rPr>
          <w:rFonts w:hint="eastAsia" w:ascii="黑体" w:hAnsi="黑体" w:eastAsia="黑体" w:cs="黑体"/>
          <w:b w:val="0"/>
          <w:bCs w:val="0"/>
          <w:sz w:val="28"/>
          <w:szCs w:val="28"/>
          <w:highlight w:val="none"/>
          <w:shd w:val="clear" w:color="auto" w:fill="FFFFFF"/>
        </w:rPr>
        <w:t>（1）采购人确认供应商相关人员是否到场。</w:t>
      </w:r>
    </w:p>
    <w:p w14:paraId="65890103">
      <w:pPr>
        <w:spacing w:line="400" w:lineRule="exact"/>
        <w:ind w:firstLine="560" w:firstLineChars="200"/>
        <w:rPr>
          <w:rFonts w:hint="eastAsia" w:ascii="黑体" w:hAnsi="黑体" w:eastAsia="黑体" w:cs="黑体"/>
          <w:b w:val="0"/>
          <w:bCs w:val="0"/>
          <w:sz w:val="28"/>
          <w:szCs w:val="28"/>
          <w:highlight w:val="none"/>
          <w:shd w:val="clear" w:color="auto" w:fill="FFFFFF"/>
        </w:rPr>
      </w:pPr>
      <w:r>
        <w:rPr>
          <w:rFonts w:hint="eastAsia" w:ascii="黑体" w:hAnsi="黑体" w:eastAsia="黑体" w:cs="黑体"/>
          <w:b w:val="0"/>
          <w:bCs w:val="0"/>
          <w:sz w:val="28"/>
          <w:szCs w:val="28"/>
          <w:highlight w:val="none"/>
          <w:shd w:val="clear" w:color="auto" w:fill="FFFFFF"/>
        </w:rPr>
        <w:t>（2）宣布开标纪律。</w:t>
      </w:r>
    </w:p>
    <w:p w14:paraId="4272213C">
      <w:pPr>
        <w:spacing w:line="400" w:lineRule="exact"/>
        <w:ind w:firstLine="560" w:firstLineChars="200"/>
        <w:rPr>
          <w:rFonts w:hint="eastAsia" w:ascii="黑体" w:hAnsi="黑体" w:eastAsia="黑体" w:cs="黑体"/>
          <w:b w:val="0"/>
          <w:bCs w:val="0"/>
          <w:sz w:val="28"/>
          <w:szCs w:val="28"/>
          <w:highlight w:val="none"/>
          <w:shd w:val="clear" w:color="auto" w:fill="FFFFFF"/>
        </w:rPr>
      </w:pPr>
      <w:r>
        <w:rPr>
          <w:rFonts w:hint="eastAsia" w:ascii="黑体" w:hAnsi="黑体" w:eastAsia="黑体" w:cs="黑体"/>
          <w:b w:val="0"/>
          <w:bCs w:val="0"/>
          <w:sz w:val="28"/>
          <w:szCs w:val="28"/>
          <w:highlight w:val="none"/>
          <w:shd w:val="clear" w:color="auto" w:fill="FFFFFF"/>
        </w:rPr>
        <w:t>（3）核验网上供应商信息。</w:t>
      </w:r>
    </w:p>
    <w:p w14:paraId="607BCB4B">
      <w:pPr>
        <w:spacing w:line="400" w:lineRule="exact"/>
        <w:ind w:firstLine="560" w:firstLineChars="200"/>
        <w:rPr>
          <w:rFonts w:hint="eastAsia" w:ascii="黑体" w:hAnsi="黑体" w:eastAsia="黑体" w:cs="黑体"/>
          <w:b w:val="0"/>
          <w:bCs w:val="0"/>
          <w:sz w:val="28"/>
          <w:szCs w:val="28"/>
          <w:highlight w:val="none"/>
          <w:shd w:val="clear" w:color="auto" w:fill="FFFFFF"/>
        </w:rPr>
      </w:pPr>
      <w:r>
        <w:rPr>
          <w:rFonts w:hint="eastAsia" w:ascii="黑体" w:hAnsi="黑体" w:eastAsia="黑体" w:cs="黑体"/>
          <w:b w:val="0"/>
          <w:bCs w:val="0"/>
          <w:sz w:val="28"/>
          <w:szCs w:val="28"/>
          <w:highlight w:val="none"/>
          <w:shd w:val="clear" w:color="auto" w:fill="FFFFFF"/>
        </w:rPr>
        <w:t>（4）供应商代表相互检查纸质报价文件密封情况，并签字确认。</w:t>
      </w:r>
    </w:p>
    <w:p w14:paraId="7526C20E">
      <w:pPr>
        <w:spacing w:line="400" w:lineRule="exact"/>
        <w:ind w:firstLine="560" w:firstLineChars="200"/>
        <w:rPr>
          <w:rFonts w:hint="eastAsia" w:ascii="黑体" w:hAnsi="黑体" w:eastAsia="黑体" w:cs="黑体"/>
          <w:b w:val="0"/>
          <w:bCs w:val="0"/>
          <w:sz w:val="28"/>
          <w:szCs w:val="28"/>
          <w:highlight w:val="none"/>
          <w:shd w:val="clear" w:color="auto" w:fill="FFFFFF"/>
        </w:rPr>
      </w:pPr>
      <w:r>
        <w:rPr>
          <w:rFonts w:hint="eastAsia" w:ascii="黑体" w:hAnsi="黑体" w:eastAsia="黑体" w:cs="黑体"/>
          <w:b w:val="0"/>
          <w:bCs w:val="0"/>
          <w:sz w:val="28"/>
          <w:szCs w:val="28"/>
          <w:highlight w:val="none"/>
          <w:shd w:val="clear" w:color="auto" w:fill="FFFFFF"/>
        </w:rPr>
        <w:t>（5）公开唱标，由工作人员当众拆封并宣读“报价一览表”，记录员将报价内容分项记录，供应商法定代表人或授权代理人签字确认。</w:t>
      </w:r>
    </w:p>
    <w:p w14:paraId="5DCA411A">
      <w:pPr>
        <w:spacing w:line="400" w:lineRule="exact"/>
        <w:ind w:firstLine="560" w:firstLineChars="200"/>
        <w:rPr>
          <w:rFonts w:hint="eastAsia" w:ascii="黑体" w:hAnsi="黑体" w:eastAsia="黑体" w:cs="黑体"/>
          <w:b w:val="0"/>
          <w:bCs w:val="0"/>
          <w:sz w:val="28"/>
          <w:szCs w:val="28"/>
          <w:highlight w:val="none"/>
          <w:shd w:val="clear" w:color="auto" w:fill="FFFFFF"/>
        </w:rPr>
      </w:pPr>
      <w:r>
        <w:rPr>
          <w:rFonts w:hint="eastAsia" w:ascii="黑体" w:hAnsi="黑体" w:eastAsia="黑体" w:cs="黑体"/>
          <w:b w:val="0"/>
          <w:bCs w:val="0"/>
          <w:sz w:val="28"/>
          <w:szCs w:val="28"/>
          <w:highlight w:val="none"/>
          <w:shd w:val="clear" w:color="auto" w:fill="FFFFFF"/>
        </w:rPr>
        <w:t>（6）签字确认开标记录。由采购人、供应商、记录人等相关人员在开标记录上签字确认。</w:t>
      </w:r>
    </w:p>
    <w:p w14:paraId="38E42282">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shd w:val="clear" w:color="auto" w:fill="FFFFFF"/>
        </w:rPr>
        <w:t>（7）开标结束</w:t>
      </w:r>
      <w:r>
        <w:rPr>
          <w:rFonts w:hint="eastAsia" w:ascii="黑体" w:hAnsi="黑体" w:eastAsia="黑体" w:cs="黑体"/>
          <w:b w:val="0"/>
          <w:bCs w:val="0"/>
          <w:sz w:val="28"/>
          <w:szCs w:val="28"/>
          <w:highlight w:val="none"/>
        </w:rPr>
        <w:t>。</w:t>
      </w:r>
    </w:p>
    <w:p w14:paraId="24A63079">
      <w:pPr>
        <w:pStyle w:val="204"/>
        <w:spacing w:after="0" w:line="400" w:lineRule="exact"/>
        <w:ind w:left="0" w:leftChars="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6. 谈判</w:t>
      </w:r>
      <w:bookmarkEnd w:id="122"/>
      <w:bookmarkEnd w:id="123"/>
      <w:bookmarkEnd w:id="124"/>
      <w:bookmarkEnd w:id="125"/>
      <w:bookmarkEnd w:id="126"/>
    </w:p>
    <w:p w14:paraId="1DC68E1E">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谈判按下列程序进行：</w:t>
      </w:r>
    </w:p>
    <w:p w14:paraId="41EB77AC">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（1）组建谈判小组；</w:t>
      </w:r>
    </w:p>
    <w:p w14:paraId="616C07F9">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（2）谈判准备工作。谈判小组成员熟悉采购文件等相关文件资料；</w:t>
      </w:r>
    </w:p>
    <w:p w14:paraId="64C995FB">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（3）评审原则和评审方法；</w:t>
      </w:r>
    </w:p>
    <w:p w14:paraId="10F166A1">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（4）向采购人提交书面谈判报告；</w:t>
      </w:r>
    </w:p>
    <w:p w14:paraId="37EB60B7">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（5）谈判小组解散。</w:t>
      </w:r>
      <w:bookmarkStart w:id="127" w:name="_Toc152045563"/>
      <w:bookmarkStart w:id="128" w:name="_Toc152042339"/>
      <w:bookmarkStart w:id="129" w:name="_Toc312072260"/>
      <w:bookmarkStart w:id="130" w:name="_Toc269310950"/>
      <w:bookmarkStart w:id="131" w:name="_Toc144974531"/>
    </w:p>
    <w:p w14:paraId="462CE9F4">
      <w:pPr>
        <w:spacing w:line="400" w:lineRule="exact"/>
        <w:ind w:firstLine="280" w:firstLineChars="1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6.1组建谈判小组</w:t>
      </w:r>
      <w:bookmarkEnd w:id="127"/>
      <w:bookmarkEnd w:id="128"/>
      <w:bookmarkEnd w:id="129"/>
      <w:bookmarkEnd w:id="130"/>
      <w:bookmarkEnd w:id="131"/>
    </w:p>
    <w:p w14:paraId="5212F6A8">
      <w:pPr>
        <w:tabs>
          <w:tab w:val="left" w:pos="0"/>
          <w:tab w:val="left" w:pos="180"/>
          <w:tab w:val="left" w:pos="360"/>
        </w:tabs>
        <w:spacing w:line="5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采购人将根据本项目的特点组建谈判小组，谈判小组负责对报价文件进行评审，评选出成交侯选供应商。</w:t>
      </w:r>
    </w:p>
    <w:p w14:paraId="5FDEA4D5">
      <w:pPr>
        <w:spacing w:line="400" w:lineRule="exact"/>
        <w:ind w:firstLine="280" w:firstLineChars="1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6.2谈判准备</w:t>
      </w:r>
    </w:p>
    <w:p w14:paraId="69506A83">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6.2.1谈判小组成员签到</w:t>
      </w:r>
    </w:p>
    <w:p w14:paraId="75EF8BE7">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谈判小组成员到达谈判现场时应在签到表上签到以证明其出席。</w:t>
      </w:r>
    </w:p>
    <w:p w14:paraId="7A120C21">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6.2.2谈判小组的分工</w:t>
      </w:r>
    </w:p>
    <w:p w14:paraId="22C09C81">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谈判小组应推选一名谈判小组负责人主持谈判会议。谈判小组负责人在与其他谈判小组成员协商的基础上，可以将谈判小组划分为技术组和商务组。</w:t>
      </w:r>
    </w:p>
    <w:p w14:paraId="2244616F">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6.2.3熟悉文件资料</w:t>
      </w:r>
    </w:p>
    <w:p w14:paraId="585F1FAB">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1）谈判小组成员认真研究采购文件，了解和熟悉采购目的、采购范围、主要合同条件、技术标准和要求、质量标准和供货期要求等，掌握谈判标准和方法，熟悉本章及附件中包括的谈判表格的使用。未在采购文件中规定的标准和方法不得作为谈判的依据。</w:t>
      </w:r>
    </w:p>
    <w:p w14:paraId="737E9B56">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（2）采购人应向谈判小组提供谈判所需的信息和数据，包括采购文件、报价文件以及谈判小组认为必要的其他信息和数据。</w:t>
      </w:r>
      <w:bookmarkStart w:id="132" w:name="_Toc269310951"/>
      <w:bookmarkStart w:id="133" w:name="_Toc312072262"/>
    </w:p>
    <w:p w14:paraId="13C1ECAC">
      <w:pPr>
        <w:spacing w:line="400" w:lineRule="exact"/>
        <w:ind w:firstLine="280" w:firstLineChars="1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6.3</w:t>
      </w:r>
      <w:bookmarkEnd w:id="132"/>
      <w:r>
        <w:rPr>
          <w:rFonts w:hint="eastAsia" w:ascii="黑体" w:hAnsi="黑体" w:eastAsia="黑体" w:cs="黑体"/>
          <w:b w:val="0"/>
          <w:bCs w:val="0"/>
          <w:sz w:val="28"/>
          <w:szCs w:val="28"/>
          <w:highlight w:val="none"/>
        </w:rPr>
        <w:t>评审</w:t>
      </w:r>
      <w:bookmarkEnd w:id="133"/>
      <w:r>
        <w:rPr>
          <w:rFonts w:hint="eastAsia" w:ascii="黑体" w:hAnsi="黑体" w:eastAsia="黑体" w:cs="黑体"/>
          <w:b w:val="0"/>
          <w:bCs w:val="0"/>
          <w:sz w:val="28"/>
          <w:szCs w:val="28"/>
          <w:highlight w:val="none"/>
        </w:rPr>
        <w:t>原则和评审方法</w:t>
      </w:r>
    </w:p>
    <w:p w14:paraId="31B58FE2">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6.3.1评审原则</w:t>
      </w:r>
    </w:p>
    <w:p w14:paraId="2A972B86">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“公平、公正、诚实、信用”为本次竞争性谈判的基本原则，谈判小组按照这一原则的要求，公正、平等地对待各供应商。同时，在谈判过程中恪守以下原则：</w:t>
      </w:r>
    </w:p>
    <w:p w14:paraId="73DEFFDA">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1、客观性原则：谈判小组将严格按照采购文件要求的内容，对供应商的报价文件进行认真评审；谈判小组对报价文件的评审仅依据报价文件本身，而不依靠报价文件以外的任何因素。</w:t>
      </w:r>
    </w:p>
    <w:p w14:paraId="25AD38BD">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2、统一性原则：谈判小组将按照统一的原则和方法，对各供应商的报价文件进行评审。</w:t>
      </w:r>
    </w:p>
    <w:p w14:paraId="7A05D86A">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3、独立性原则：评审工作在谈判小组内部独立进行，不受外界任何因素的干扰和影响，谈判小组成员对出具的专家意见承担个人责任。</w:t>
      </w:r>
    </w:p>
    <w:p w14:paraId="7F145EBA">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4、保密性原则：谈判小组成员及有关工作人员将保守供应商的商业秘密。</w:t>
      </w:r>
    </w:p>
    <w:p w14:paraId="4BA0B780">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 xml:space="preserve">5、综合性原则：谈判小组将综合分析评审供应商的各项指标，而不以单项指标的优劣评定成交供应商；谈判小组成员出具的意见由个人负责，谈判结果由谈判小组共同负责。 </w:t>
      </w:r>
    </w:p>
    <w:p w14:paraId="59735453">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6、集体决定的原则：成交供应商候选人由谈判小组集体决定。</w:t>
      </w:r>
    </w:p>
    <w:p w14:paraId="1D2FFE89">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6.3.2评审方法</w:t>
      </w:r>
    </w:p>
    <w:p w14:paraId="49B5B0FC">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本项目采用最低评标价法，评审结果按</w:t>
      </w:r>
      <w:r>
        <w:rPr>
          <w:rFonts w:hint="eastAsia" w:ascii="黑体" w:hAnsi="黑体" w:eastAsia="黑体" w:cs="黑体"/>
          <w:b w:val="0"/>
          <w:bCs w:val="0"/>
          <w:sz w:val="28"/>
          <w:szCs w:val="28"/>
          <w:highlight w:val="none"/>
          <w:lang w:eastAsia="zh-CN"/>
        </w:rPr>
        <w:t>报价</w:t>
      </w:r>
      <w:r>
        <w:rPr>
          <w:rFonts w:hint="eastAsia" w:ascii="黑体" w:hAnsi="黑体" w:eastAsia="黑体" w:cs="黑体"/>
          <w:b w:val="0"/>
          <w:bCs w:val="0"/>
          <w:sz w:val="28"/>
          <w:szCs w:val="28"/>
          <w:highlight w:val="none"/>
        </w:rPr>
        <w:t>报价由低到高顺序排列。报价文件满足谈判文件全部实质性要求且</w:t>
      </w:r>
      <w:r>
        <w:rPr>
          <w:rFonts w:hint="eastAsia" w:ascii="黑体" w:hAnsi="黑体" w:eastAsia="黑体" w:cs="黑体"/>
          <w:b w:val="0"/>
          <w:bCs w:val="0"/>
          <w:sz w:val="28"/>
          <w:szCs w:val="28"/>
          <w:highlight w:val="none"/>
          <w:lang w:eastAsia="zh-CN"/>
        </w:rPr>
        <w:t>报价</w:t>
      </w:r>
      <w:r>
        <w:rPr>
          <w:rFonts w:hint="eastAsia" w:ascii="黑体" w:hAnsi="黑体" w:eastAsia="黑体" w:cs="黑体"/>
          <w:b w:val="0"/>
          <w:bCs w:val="0"/>
          <w:sz w:val="28"/>
          <w:szCs w:val="28"/>
          <w:highlight w:val="none"/>
        </w:rPr>
        <w:t>报价最低的供应商为排名第一的成交供应商候选人。</w:t>
      </w:r>
    </w:p>
    <w:p w14:paraId="6E18C81C">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6.3.2.1、确定成交供应商：</w:t>
      </w:r>
    </w:p>
    <w:p w14:paraId="2B263684">
      <w:pPr>
        <w:widowControl/>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（1）符合采购文件的资格要求；</w:t>
      </w:r>
    </w:p>
    <w:p w14:paraId="17A8F5CD">
      <w:pPr>
        <w:widowControl/>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（2）报价没有超出预算价；</w:t>
      </w:r>
    </w:p>
    <w:p w14:paraId="440259E1">
      <w:pPr>
        <w:widowControl/>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（3）符合采购需求、质量和服务相等且报价最低；</w:t>
      </w:r>
    </w:p>
    <w:p w14:paraId="42DBBBA7">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符合以上条件的供应商即为成交供应商。</w:t>
      </w:r>
    </w:p>
    <w:p w14:paraId="3B11CEAD">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6.3.2.2、初步评审：</w:t>
      </w:r>
    </w:p>
    <w:p w14:paraId="59036D44">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（1）谈判小组将确定每一供应商是否对采购文件的要求做出了实质性的响应，而没有重大偏离。实质性响应是指报价文件符合采购文件的所有条款、条件和规定且没有重大负偏离或保留。</w:t>
      </w:r>
    </w:p>
    <w:p w14:paraId="337480C9">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（2）如出现下列情形之一的，视为对采购文件没有做出实质性响应，按照</w:t>
      </w:r>
      <w:r>
        <w:rPr>
          <w:rFonts w:hint="eastAsia" w:ascii="黑体" w:hAnsi="黑体" w:eastAsia="黑体" w:cs="黑体"/>
          <w:b w:val="0"/>
          <w:bCs w:val="0"/>
          <w:color w:val="FF0000"/>
          <w:sz w:val="28"/>
          <w:szCs w:val="28"/>
          <w:highlight w:val="none"/>
          <w:u w:val="single"/>
        </w:rPr>
        <w:t>无效</w:t>
      </w:r>
      <w:r>
        <w:rPr>
          <w:rFonts w:hint="eastAsia" w:ascii="黑体" w:hAnsi="黑体" w:eastAsia="黑体" w:cs="黑体"/>
          <w:b w:val="0"/>
          <w:bCs w:val="0"/>
          <w:sz w:val="28"/>
          <w:szCs w:val="28"/>
          <w:highlight w:val="none"/>
        </w:rPr>
        <w:t>报价处理。</w:t>
      </w:r>
    </w:p>
    <w:p w14:paraId="4C7554D3">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a.报价文件不完整；</w:t>
      </w:r>
    </w:p>
    <w:p w14:paraId="76F6BE72">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b.未按规定报价；</w:t>
      </w:r>
    </w:p>
    <w:p w14:paraId="555B0F18">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c.报价有计算错误；</w:t>
      </w:r>
    </w:p>
    <w:p w14:paraId="78E6AECA">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d.报价文件未按采购文件要求签字或盖章；</w:t>
      </w:r>
    </w:p>
    <w:p w14:paraId="0602D4E6">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e.报价文件载明的</w:t>
      </w:r>
      <w:r>
        <w:rPr>
          <w:rFonts w:hint="eastAsia" w:ascii="黑体" w:hAnsi="黑体" w:eastAsia="黑体" w:cs="黑体"/>
          <w:b w:val="0"/>
          <w:bCs w:val="0"/>
          <w:sz w:val="28"/>
          <w:szCs w:val="28"/>
          <w:highlight w:val="none"/>
          <w:lang w:val="en-US" w:eastAsia="zh-CN"/>
        </w:rPr>
        <w:t>维修时间</w:t>
      </w:r>
      <w:r>
        <w:rPr>
          <w:rFonts w:hint="eastAsia" w:ascii="黑体" w:hAnsi="黑体" w:eastAsia="黑体" w:cs="黑体"/>
          <w:b w:val="0"/>
          <w:bCs w:val="0"/>
          <w:sz w:val="28"/>
          <w:szCs w:val="28"/>
          <w:highlight w:val="none"/>
        </w:rPr>
        <w:t>超过采购文件规定的时间；</w:t>
      </w:r>
    </w:p>
    <w:p w14:paraId="5AEAAD6D">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f.报价文件中的技术</w:t>
      </w:r>
      <w:r>
        <w:rPr>
          <w:rFonts w:hint="eastAsia" w:ascii="黑体" w:hAnsi="黑体" w:eastAsia="黑体" w:cs="黑体"/>
          <w:b w:val="0"/>
          <w:bCs w:val="0"/>
          <w:sz w:val="28"/>
          <w:szCs w:val="28"/>
          <w:highlight w:val="none"/>
          <w:lang w:val="en-US" w:eastAsia="zh-CN"/>
        </w:rPr>
        <w:t>要求</w:t>
      </w:r>
      <w:r>
        <w:rPr>
          <w:rFonts w:hint="eastAsia" w:ascii="黑体" w:hAnsi="黑体" w:eastAsia="黑体" w:cs="黑体"/>
          <w:b w:val="0"/>
          <w:bCs w:val="0"/>
          <w:sz w:val="28"/>
          <w:szCs w:val="28"/>
          <w:highlight w:val="none"/>
        </w:rPr>
        <w:t>明显不符合采购文件要求；</w:t>
      </w:r>
    </w:p>
    <w:p w14:paraId="1AE08BED">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lang w:val="en-US" w:eastAsia="zh-CN"/>
        </w:rPr>
        <w:t>g</w:t>
      </w:r>
      <w:r>
        <w:rPr>
          <w:rFonts w:hint="eastAsia" w:ascii="黑体" w:hAnsi="黑体" w:eastAsia="黑体" w:cs="黑体"/>
          <w:b w:val="0"/>
          <w:bCs w:val="0"/>
          <w:sz w:val="28"/>
          <w:szCs w:val="28"/>
          <w:highlight w:val="none"/>
        </w:rPr>
        <w:t>.供应商没有按照要求参加公开报价仪式及询标事宜；</w:t>
      </w:r>
    </w:p>
    <w:p w14:paraId="09A8064C">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lang w:val="en-US" w:eastAsia="zh-CN"/>
        </w:rPr>
        <w:t>h</w:t>
      </w:r>
      <w:r>
        <w:rPr>
          <w:rFonts w:hint="eastAsia" w:ascii="黑体" w:hAnsi="黑体" w:eastAsia="黑体" w:cs="黑体"/>
          <w:b w:val="0"/>
          <w:bCs w:val="0"/>
          <w:sz w:val="28"/>
          <w:szCs w:val="28"/>
          <w:highlight w:val="none"/>
        </w:rPr>
        <w:t>.报价文件出现采购人名称、项目名称、技术参数等与采购文件相关内容严重不一致的；</w:t>
      </w:r>
    </w:p>
    <w:p w14:paraId="72781456">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lang w:val="en-US" w:eastAsia="zh-CN"/>
        </w:rPr>
        <w:t>i</w:t>
      </w:r>
      <w:r>
        <w:rPr>
          <w:rFonts w:hint="eastAsia" w:ascii="黑体" w:hAnsi="黑体" w:eastAsia="黑体" w:cs="黑体"/>
          <w:b w:val="0"/>
          <w:bCs w:val="0"/>
          <w:sz w:val="28"/>
          <w:szCs w:val="28"/>
          <w:highlight w:val="none"/>
        </w:rPr>
        <w:t>.不符合采购文件中规定的其他实质性要求。</w:t>
      </w:r>
    </w:p>
    <w:p w14:paraId="2B2C6C54">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（3）谈判小组允许供应商修改报价文件中不构成重大偏离的、微小的、非正规、不一致或不规则的地方。但是修改的内容不能改变报价文件的实质性内容，供应商修改的内容以书面文件为准。</w:t>
      </w:r>
    </w:p>
    <w:p w14:paraId="3BF5F016">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（4）谈判小组将拒绝被确定为非实质性响应的报价文件，供应商不能通过修正或撤销报价文件中的不符之处而使其成为实质性响应的报价文件。</w:t>
      </w:r>
    </w:p>
    <w:p w14:paraId="7EB2159D">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（5）谈判小组对各供应商的报价文件进行评审，对超出项目预算的报价作为</w:t>
      </w:r>
      <w:r>
        <w:rPr>
          <w:rFonts w:hint="eastAsia" w:ascii="黑体" w:hAnsi="黑体" w:eastAsia="黑体" w:cs="黑体"/>
          <w:b w:val="0"/>
          <w:bCs w:val="0"/>
          <w:color w:val="FF0000"/>
          <w:sz w:val="28"/>
          <w:szCs w:val="28"/>
          <w:highlight w:val="none"/>
          <w:u w:val="single"/>
        </w:rPr>
        <w:t>无效</w:t>
      </w:r>
      <w:r>
        <w:rPr>
          <w:rFonts w:hint="eastAsia" w:ascii="黑体" w:hAnsi="黑体" w:eastAsia="黑体" w:cs="黑体"/>
          <w:b w:val="0"/>
          <w:bCs w:val="0"/>
          <w:sz w:val="28"/>
          <w:szCs w:val="28"/>
          <w:highlight w:val="none"/>
        </w:rPr>
        <w:t>报价处理。</w:t>
      </w:r>
    </w:p>
    <w:p w14:paraId="76ED9627">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（6）谈判小组通过上述评审，初步确定成交供应商名单，只有进入名单的供应商，才能进入综合评审阶段。</w:t>
      </w:r>
    </w:p>
    <w:p w14:paraId="19C7986D">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6.3.2.3、最终报价</w:t>
      </w:r>
    </w:p>
    <w:p w14:paraId="6DD9D39C">
      <w:pPr>
        <w:spacing w:line="400" w:lineRule="exact"/>
        <w:ind w:firstLine="560" w:firstLineChars="200"/>
        <w:rPr>
          <w:rFonts w:hint="eastAsia" w:ascii="黑体" w:hAnsi="黑体" w:eastAsia="黑体" w:cs="黑体"/>
          <w:b w:val="0"/>
          <w:bCs w:val="0"/>
          <w:sz w:val="28"/>
          <w:szCs w:val="28"/>
          <w:highlight w:val="none"/>
          <w:shd w:val="clear" w:color="auto" w:fill="FFFFFF"/>
        </w:rPr>
      </w:pPr>
      <w:r>
        <w:rPr>
          <w:rFonts w:hint="eastAsia" w:ascii="黑体" w:hAnsi="黑体" w:eastAsia="黑体" w:cs="黑体"/>
          <w:b w:val="0"/>
          <w:bCs w:val="0"/>
          <w:sz w:val="28"/>
          <w:szCs w:val="28"/>
          <w:highlight w:val="none"/>
          <w:shd w:val="clear" w:color="auto" w:fill="FFFFFF"/>
        </w:rPr>
        <w:t>（1）本次报价共</w:t>
      </w:r>
      <w:r>
        <w:rPr>
          <w:rFonts w:hint="eastAsia" w:ascii="黑体" w:hAnsi="黑体" w:eastAsia="黑体" w:cs="黑体"/>
          <w:b w:val="0"/>
          <w:bCs w:val="0"/>
          <w:sz w:val="28"/>
          <w:szCs w:val="28"/>
          <w:highlight w:val="none"/>
          <w:u w:val="single"/>
          <w:shd w:val="clear" w:color="auto" w:fill="FFFFFF"/>
        </w:rPr>
        <w:t>两</w:t>
      </w:r>
      <w:r>
        <w:rPr>
          <w:rFonts w:hint="eastAsia" w:ascii="黑体" w:hAnsi="黑体" w:eastAsia="黑体" w:cs="黑体"/>
          <w:b w:val="0"/>
          <w:bCs w:val="0"/>
          <w:sz w:val="28"/>
          <w:szCs w:val="28"/>
          <w:highlight w:val="none"/>
          <w:shd w:val="clear" w:color="auto" w:fill="FFFFFF"/>
        </w:rPr>
        <w:t>次报价，第二次报价为最终报价。</w:t>
      </w:r>
    </w:p>
    <w:p w14:paraId="63F54475">
      <w:pPr>
        <w:spacing w:line="400" w:lineRule="exact"/>
        <w:ind w:firstLine="560" w:firstLineChars="200"/>
        <w:rPr>
          <w:rFonts w:hint="eastAsia" w:ascii="黑体" w:hAnsi="黑体" w:eastAsia="黑体" w:cs="黑体"/>
          <w:b w:val="0"/>
          <w:bCs w:val="0"/>
          <w:sz w:val="28"/>
          <w:szCs w:val="28"/>
          <w:highlight w:val="none"/>
          <w:shd w:val="clear" w:color="auto" w:fill="FFFFFF"/>
        </w:rPr>
      </w:pPr>
      <w:r>
        <w:rPr>
          <w:rFonts w:hint="eastAsia" w:ascii="黑体" w:hAnsi="黑体" w:eastAsia="黑体" w:cs="黑体"/>
          <w:b w:val="0"/>
          <w:bCs w:val="0"/>
          <w:sz w:val="28"/>
          <w:szCs w:val="28"/>
          <w:highlight w:val="none"/>
          <w:shd w:val="clear" w:color="auto" w:fill="FFFFFF"/>
        </w:rPr>
        <w:t>（2）报价币种：人民币。</w:t>
      </w:r>
    </w:p>
    <w:p w14:paraId="0EC81BB7">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3）采购人根据谈判小组的要求及现场报价单位报价情况，确定最终报价截止时间，所有报价单位授权代表应在最终报价截止时间通知书上签字确认，既不说明原因又拒不签字的报价单位视为不参与本轮报价，按“在报价有效期内撤回报价”处理。</w:t>
      </w:r>
    </w:p>
    <w:p w14:paraId="0A88637A">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（4）按照最终报价规定的最终报价截止时间前以密封形式递交并在封面明显处注明项目编号、项目名称及报价单位名称(加盖单位公章或授权人签字)。</w:t>
      </w:r>
    </w:p>
    <w:p w14:paraId="6F17D1F0">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（5）采购人将拒绝接收最终报价截止时间后送达的最终报价文件，在最终报价截止时间之后，报价单位不得补充、修改最终报价文件。</w:t>
      </w:r>
    </w:p>
    <w:p w14:paraId="5AE123AE">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6.3.2.4、详细评审：</w:t>
      </w:r>
    </w:p>
    <w:p w14:paraId="630956EC">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（1）本次谈判采用最低价评标价法。初步评审后，谈判小组对合格供应商进行经济技术详细评定。</w:t>
      </w:r>
    </w:p>
    <w:p w14:paraId="4EF43C92">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2）为有助于对报价文件进行审查、评估和比较，谈判小组所有成员应根据情况集体与供应商分别进行谈判。供应商有义务以书面形式对其报价文件中含义不明确的内容进行澄清和说明，但澄清和说明的内容不得超出报价文件的范围或改变报价文件的实质性内容。供应商澄清和说明的内容构成报价文件的组成部分。</w:t>
      </w:r>
    </w:p>
    <w:p w14:paraId="541AC638">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（3）谈判小组根据质量和服务均能满足采购文件实质性响应要求且</w:t>
      </w:r>
      <w:r>
        <w:rPr>
          <w:rFonts w:hint="eastAsia" w:ascii="黑体" w:hAnsi="黑体" w:eastAsia="黑体" w:cs="黑体"/>
          <w:b w:val="0"/>
          <w:bCs w:val="0"/>
          <w:kern w:val="0"/>
          <w:sz w:val="28"/>
          <w:szCs w:val="28"/>
          <w:highlight w:val="none"/>
        </w:rPr>
        <w:t>经评审的有效最终报价</w:t>
      </w:r>
      <w:r>
        <w:rPr>
          <w:rFonts w:hint="eastAsia" w:ascii="黑体" w:hAnsi="黑体" w:eastAsia="黑体" w:cs="黑体"/>
          <w:b w:val="0"/>
          <w:bCs w:val="0"/>
          <w:sz w:val="28"/>
          <w:szCs w:val="28"/>
          <w:highlight w:val="none"/>
        </w:rPr>
        <w:t>最低的原则，对各供应商进行评审。</w:t>
      </w:r>
    </w:p>
    <w:p w14:paraId="68C8B433">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6.3.2.5、特殊情况下的评审方法</w:t>
      </w:r>
    </w:p>
    <w:p w14:paraId="54E4D37D">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如出现供应商达不到法定数量、全部落标、串通报价、报价均超项目预算以及供应商互相诋毁，导致谈判小组无法评审时，谈判小组有权停止采购活动，否决所有报价，采购人依法重新组织采购。</w:t>
      </w:r>
    </w:p>
    <w:p w14:paraId="559E983B">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6.3.2.6、无效报价</w:t>
      </w:r>
    </w:p>
    <w:p w14:paraId="187AB59C">
      <w:pPr>
        <w:spacing w:line="400" w:lineRule="exact"/>
        <w:ind w:firstLine="560" w:firstLineChars="200"/>
        <w:rPr>
          <w:rFonts w:hint="eastAsia" w:ascii="黑体" w:hAnsi="黑体" w:eastAsia="黑体" w:cs="黑体"/>
          <w:b w:val="0"/>
          <w:bCs w:val="0"/>
          <w:sz w:val="28"/>
          <w:szCs w:val="28"/>
          <w:highlight w:val="none"/>
        </w:rPr>
      </w:pPr>
      <w:bookmarkStart w:id="134" w:name="_Toc144974533"/>
      <w:bookmarkStart w:id="135" w:name="_Toc152045565"/>
      <w:bookmarkStart w:id="136" w:name="_Toc312072264"/>
      <w:bookmarkStart w:id="137" w:name="_Toc152042341"/>
      <w:bookmarkStart w:id="138" w:name="_Toc269310953"/>
      <w:r>
        <w:rPr>
          <w:rFonts w:hint="eastAsia" w:ascii="黑体" w:hAnsi="黑体" w:eastAsia="黑体" w:cs="黑体"/>
          <w:b w:val="0"/>
          <w:bCs w:val="0"/>
          <w:sz w:val="28"/>
          <w:szCs w:val="28"/>
          <w:highlight w:val="none"/>
        </w:rPr>
        <w:t>（1）本次谈判采用最低价评标价法。初步评审后，谈判小组对合格供应商进行经济技术详细评定。</w:t>
      </w:r>
    </w:p>
    <w:p w14:paraId="4FFA028B">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2）为有助于对报价文件进行审查、评估和比较，谈判小组所有成员应根据情况集体与供应商分别进行谈判。供应商有义务以书面形式对其报价文件中含义不明确的内容进行澄清和说明，但澄清和说明的内容不得超出报价文件的范围或改变报价文件的实质性内容。供应商澄清和说明的内容构成报价文件的组成部分。</w:t>
      </w:r>
    </w:p>
    <w:p w14:paraId="01840E0B">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（3）谈判小组采用“根据质量和服务均能满足采购文件实质性响应要求且</w:t>
      </w:r>
      <w:r>
        <w:rPr>
          <w:rFonts w:hint="eastAsia" w:ascii="黑体" w:hAnsi="黑体" w:eastAsia="黑体" w:cs="黑体"/>
          <w:b w:val="0"/>
          <w:bCs w:val="0"/>
          <w:kern w:val="0"/>
          <w:sz w:val="28"/>
          <w:szCs w:val="28"/>
          <w:highlight w:val="none"/>
        </w:rPr>
        <w:t>经评审的有效最终报价</w:t>
      </w:r>
      <w:r>
        <w:rPr>
          <w:rFonts w:hint="eastAsia" w:ascii="黑体" w:hAnsi="黑体" w:eastAsia="黑体" w:cs="黑体"/>
          <w:b w:val="0"/>
          <w:bCs w:val="0"/>
          <w:sz w:val="28"/>
          <w:szCs w:val="28"/>
          <w:highlight w:val="none"/>
        </w:rPr>
        <w:t>最低的原则”的方法对各供应商进行评审。</w:t>
      </w:r>
    </w:p>
    <w:p w14:paraId="3954861B">
      <w:pPr>
        <w:spacing w:line="400" w:lineRule="exact"/>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7.定标</w:t>
      </w:r>
      <w:bookmarkEnd w:id="134"/>
      <w:bookmarkEnd w:id="135"/>
      <w:bookmarkEnd w:id="136"/>
      <w:bookmarkEnd w:id="137"/>
      <w:bookmarkEnd w:id="138"/>
    </w:p>
    <w:p w14:paraId="4121A102">
      <w:pPr>
        <w:spacing w:line="400" w:lineRule="exact"/>
        <w:ind w:firstLine="280" w:firstLineChars="100"/>
        <w:rPr>
          <w:rFonts w:hint="eastAsia" w:ascii="黑体" w:hAnsi="黑体" w:eastAsia="黑体" w:cs="黑体"/>
          <w:b w:val="0"/>
          <w:bCs w:val="0"/>
          <w:sz w:val="28"/>
          <w:szCs w:val="28"/>
          <w:highlight w:val="none"/>
        </w:rPr>
      </w:pPr>
      <w:bookmarkStart w:id="139" w:name="_Toc312072265"/>
      <w:bookmarkStart w:id="140" w:name="_Toc269310954"/>
      <w:bookmarkStart w:id="141" w:name="_Toc152042342"/>
      <w:bookmarkStart w:id="142" w:name="_Toc152045566"/>
      <w:bookmarkStart w:id="143" w:name="_Toc144974534"/>
      <w:r>
        <w:rPr>
          <w:rFonts w:hint="eastAsia" w:ascii="黑体" w:hAnsi="黑体" w:eastAsia="黑体" w:cs="黑体"/>
          <w:b w:val="0"/>
          <w:bCs w:val="0"/>
          <w:sz w:val="28"/>
          <w:szCs w:val="28"/>
          <w:highlight w:val="none"/>
        </w:rPr>
        <w:t>7.1定标方式</w:t>
      </w:r>
      <w:bookmarkEnd w:id="139"/>
    </w:p>
    <w:p w14:paraId="30062FAF">
      <w:pPr>
        <w:spacing w:line="400" w:lineRule="exact"/>
        <w:ind w:firstLine="560" w:firstLineChars="200"/>
        <w:rPr>
          <w:rFonts w:hint="eastAsia" w:ascii="黑体" w:hAnsi="黑体" w:eastAsia="黑体" w:cs="黑体"/>
          <w:b w:val="0"/>
          <w:bCs w:val="0"/>
          <w:sz w:val="28"/>
          <w:szCs w:val="28"/>
          <w:highlight w:val="none"/>
        </w:rPr>
      </w:pPr>
      <w:bookmarkStart w:id="144" w:name="_Toc312072266"/>
      <w:r>
        <w:rPr>
          <w:rFonts w:hint="eastAsia" w:ascii="黑体" w:hAnsi="黑体" w:eastAsia="黑体" w:cs="黑体"/>
          <w:b w:val="0"/>
          <w:bCs w:val="0"/>
          <w:sz w:val="28"/>
          <w:szCs w:val="28"/>
          <w:highlight w:val="none"/>
        </w:rPr>
        <w:t>7.1.1谈判小组应当从质量和服务均能满足采购文件实质性响应要求的供应商中，并按照经评审的有效最终报价由低到高的顺序推荐3名成交供应商候选人。采购人应当确定排名第一的成交供应商候选人为成交供应商。排名第一的成交供应商候选人放弃中标、因不可抗力不能履行合同、不按照采购文件要求提交履约保证金，或者被查实存在影响中标结果的违法行为等情形，不符合中标条件的，采购人可以按照谈判小组提出的成交供应商候选人名单排序依次确定其他成交供应商候选人为成交供应商，也可以重新组织采购。</w:t>
      </w:r>
    </w:p>
    <w:p w14:paraId="0C60B77C">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7.1.2经评审的有效最终报价相同的，按技术指标优劣用记名投票的方法推荐成交供应商候选人。</w:t>
      </w:r>
    </w:p>
    <w:p w14:paraId="4902E38B">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7.1.3编制评审报告</w:t>
      </w:r>
    </w:p>
    <w:p w14:paraId="6536D535">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谈判小组向采购人提交评审报告。评审报告应当由全体谈判小组成员签字。评审报告应当包括以下内容：</w:t>
      </w:r>
    </w:p>
    <w:p w14:paraId="077C305C">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（1）基本情况和数据表；</w:t>
      </w:r>
    </w:p>
    <w:p w14:paraId="4919B8C2">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（2）谈判小组成员名单；</w:t>
      </w:r>
    </w:p>
    <w:p w14:paraId="7B87C424">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（3）开标记录；</w:t>
      </w:r>
    </w:p>
    <w:p w14:paraId="39E02A92">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（4）符合要求的报价一览表；</w:t>
      </w:r>
    </w:p>
    <w:p w14:paraId="78380025">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（5）无效报价情况说明；</w:t>
      </w:r>
    </w:p>
    <w:p w14:paraId="19FD7BED">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（6）评审标准、评审方法或者评审因素一览表；</w:t>
      </w:r>
    </w:p>
    <w:p w14:paraId="2B76F652">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（7）经评审的价格一览表（包括谈判小组在谈判过程中所形成的所有记载谈判结果、结论的表格、说明、记录等文件）；</w:t>
      </w:r>
    </w:p>
    <w:p w14:paraId="3EF1A1C7">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（8）经评审的供应商排序；</w:t>
      </w:r>
    </w:p>
    <w:p w14:paraId="1BE9ECD7">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（9）确定的成交供应商与签订合同前要处理的事宜；</w:t>
      </w:r>
    </w:p>
    <w:p w14:paraId="2B136642">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（10）澄清、说明、补正事项纪要。</w:t>
      </w:r>
    </w:p>
    <w:p w14:paraId="1EEAF75E">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7.1.4评审报告由谈判小组全体成员签字。对谈判结论持有异议的谈判小组成员可以书面方式阐述其不同意见和理由。谈判小组成员拒绝在评审报告上签字且不陈述其不同意见和理由的，视为同意谈判结论。谈判小组应当对此作出书面说明并记录在案。</w:t>
      </w:r>
    </w:p>
    <w:p w14:paraId="5C72686A">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7.1.5向采购人提交书面评审报告后，谈判小组即告解散。</w:t>
      </w:r>
    </w:p>
    <w:p w14:paraId="26F0B363">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7.1.6谈判小组经评审，认为所有报价都不符合采购文件要求的，可以否决所有报价。所有报价被否决后，采购人应当依法重新采购。</w:t>
      </w:r>
    </w:p>
    <w:p w14:paraId="58196C04">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7.1.7特殊情况的处置程序：</w:t>
      </w:r>
    </w:p>
    <w:p w14:paraId="774F4E21">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7.1.7.1关于谈判活动暂停</w:t>
      </w:r>
    </w:p>
    <w:p w14:paraId="5576FB46">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谈判小组应当执行连续谈判的原则，按谈判办法中规定的程序、内容、方法、标准完成全部谈判工作。只有发生不可抗力导致谈判工作无法继续时，谈判活动方可暂停。</w:t>
      </w:r>
    </w:p>
    <w:p w14:paraId="03922BA6">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发生谈判暂停情况时，谈判小组应当封存全部报价文件和谈判记录，待不可抗力的影响结束且具备继续谈判的条件时，由原谈判小组继续谈判。</w:t>
      </w:r>
    </w:p>
    <w:p w14:paraId="5C386601">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7.1.7.2关于谈判中途更换评委</w:t>
      </w:r>
    </w:p>
    <w:p w14:paraId="2FF656FD">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除非发生下列情况之一，谈判小组成员不得在谈判中途更换：</w:t>
      </w:r>
    </w:p>
    <w:p w14:paraId="011A6461">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（1）因不可抗拒的客观原因，不能到场或需在谈判中途退出谈判活动。</w:t>
      </w:r>
    </w:p>
    <w:p w14:paraId="469C2FE2">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（2）根据法律法规规定，某个或某几个谈判小组成员需要回避。</w:t>
      </w:r>
    </w:p>
    <w:p w14:paraId="2A850DFB">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退出谈判的谈判小组成员，其已完成的谈判行为无效。由采购人根据本采购文件规定的谈判小组成员产生方式另行确定替代者进行谈判。</w:t>
      </w:r>
    </w:p>
    <w:p w14:paraId="789554A6">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7.1.7.3关于记名投票表决评审结论</w:t>
      </w:r>
    </w:p>
    <w:p w14:paraId="491EFD5F">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在任何谈判环节中，需谈判小组就某项定性的评审结论做出表决的，由谈判小组全体成员按照少数服从多数的原则，以记名投票方式表决。</w:t>
      </w:r>
    </w:p>
    <w:p w14:paraId="316C3E8C">
      <w:pPr>
        <w:spacing w:line="400" w:lineRule="exact"/>
        <w:ind w:firstLine="280" w:firstLineChars="1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7.2成交通知</w:t>
      </w:r>
      <w:bookmarkEnd w:id="144"/>
    </w:p>
    <w:p w14:paraId="7735B898">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7.2.1成交供应商公示。成交供应商确定后，公示期满未有异议，采购人以《成交通知书》的方式通知成交供应商其</w:t>
      </w:r>
      <w:r>
        <w:rPr>
          <w:rFonts w:hint="eastAsia" w:ascii="黑体" w:hAnsi="黑体" w:eastAsia="黑体" w:cs="黑体"/>
          <w:b w:val="0"/>
          <w:bCs w:val="0"/>
          <w:sz w:val="28"/>
          <w:szCs w:val="28"/>
          <w:highlight w:val="none"/>
          <w:lang w:eastAsia="zh-CN"/>
        </w:rPr>
        <w:t>报价</w:t>
      </w:r>
      <w:r>
        <w:rPr>
          <w:rFonts w:hint="eastAsia" w:ascii="黑体" w:hAnsi="黑体" w:eastAsia="黑体" w:cs="黑体"/>
          <w:b w:val="0"/>
          <w:bCs w:val="0"/>
          <w:sz w:val="28"/>
          <w:szCs w:val="28"/>
          <w:highlight w:val="none"/>
        </w:rPr>
        <w:t>被接受。</w:t>
      </w:r>
    </w:p>
    <w:p w14:paraId="225CDF52">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7.2.2 《成交通知书》将作为合同的组成部分。成交通知书发出后，采购人改变中标结果的，或者成交供应商放弃中标的，应当依法承担法律责任。</w:t>
      </w:r>
    </w:p>
    <w:p w14:paraId="1E93CDC7">
      <w:pPr>
        <w:spacing w:line="400" w:lineRule="exact"/>
        <w:ind w:firstLine="280" w:firstLineChars="100"/>
        <w:rPr>
          <w:rFonts w:hint="eastAsia" w:ascii="黑体" w:hAnsi="黑体" w:eastAsia="黑体" w:cs="黑体"/>
          <w:b w:val="0"/>
          <w:bCs w:val="0"/>
          <w:sz w:val="28"/>
          <w:szCs w:val="28"/>
          <w:highlight w:val="none"/>
        </w:rPr>
      </w:pPr>
      <w:bookmarkStart w:id="145" w:name="_Toc312072267"/>
      <w:r>
        <w:rPr>
          <w:rFonts w:hint="eastAsia" w:ascii="黑体" w:hAnsi="黑体" w:eastAsia="黑体" w:cs="黑体"/>
          <w:b w:val="0"/>
          <w:bCs w:val="0"/>
          <w:sz w:val="28"/>
          <w:szCs w:val="28"/>
          <w:highlight w:val="none"/>
        </w:rPr>
        <w:t>7.3 履约</w:t>
      </w:r>
      <w:bookmarkEnd w:id="145"/>
      <w:r>
        <w:rPr>
          <w:rFonts w:hint="eastAsia" w:ascii="黑体" w:hAnsi="黑体" w:eastAsia="黑体" w:cs="黑体"/>
          <w:b w:val="0"/>
          <w:bCs w:val="0"/>
          <w:sz w:val="28"/>
          <w:szCs w:val="28"/>
          <w:highlight w:val="none"/>
        </w:rPr>
        <w:t>担保：无。</w:t>
      </w:r>
    </w:p>
    <w:p w14:paraId="246ACCDC">
      <w:pPr>
        <w:spacing w:line="400" w:lineRule="exact"/>
        <w:ind w:firstLine="280" w:firstLineChars="100"/>
        <w:rPr>
          <w:rFonts w:hint="eastAsia" w:ascii="黑体" w:hAnsi="黑体" w:eastAsia="黑体" w:cs="黑体"/>
          <w:b w:val="0"/>
          <w:bCs w:val="0"/>
          <w:sz w:val="28"/>
          <w:szCs w:val="28"/>
          <w:highlight w:val="none"/>
        </w:rPr>
      </w:pPr>
      <w:bookmarkStart w:id="146" w:name="_Toc312072268"/>
      <w:r>
        <w:rPr>
          <w:rFonts w:hint="eastAsia" w:ascii="黑体" w:hAnsi="黑体" w:eastAsia="黑体" w:cs="黑体"/>
          <w:b w:val="0"/>
          <w:bCs w:val="0"/>
          <w:sz w:val="28"/>
          <w:szCs w:val="28"/>
          <w:highlight w:val="none"/>
        </w:rPr>
        <w:t>7.4签订合同</w:t>
      </w:r>
      <w:bookmarkEnd w:id="146"/>
    </w:p>
    <w:p w14:paraId="52AAECDE">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7.4.1采购人与成交供应商应自成交通知书发出之日起10日内，按照采购文件和成交供应商的报价文件订立书面合同。</w:t>
      </w:r>
    </w:p>
    <w:p w14:paraId="603D6037">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7.4.2成交供应商如不按本采购文件的规定与采购人订立合同，则采购人将取消其中标资格，给采购人造成的损失的，还应当予以赔偿，并依法承担相应的法律责任。</w:t>
      </w:r>
    </w:p>
    <w:p w14:paraId="5E25ECCE">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7.4.3 发出成交通知书后，采购人无正当理由拒签合同的，给成交供应商造成损失的，还应当赔偿损失。</w:t>
      </w:r>
      <w:bookmarkEnd w:id="140"/>
      <w:bookmarkEnd w:id="141"/>
      <w:bookmarkEnd w:id="142"/>
      <w:bookmarkEnd w:id="143"/>
    </w:p>
    <w:p w14:paraId="76F2E0AD">
      <w:pPr>
        <w:spacing w:line="400" w:lineRule="exact"/>
        <w:rPr>
          <w:rFonts w:hint="eastAsia" w:ascii="黑体" w:hAnsi="黑体" w:eastAsia="黑体" w:cs="黑体"/>
          <w:b w:val="0"/>
          <w:bCs w:val="0"/>
          <w:sz w:val="28"/>
          <w:szCs w:val="28"/>
          <w:highlight w:val="none"/>
        </w:rPr>
      </w:pPr>
      <w:bookmarkStart w:id="147" w:name="_Toc152042347"/>
      <w:bookmarkStart w:id="148" w:name="_Toc144974539"/>
      <w:bookmarkStart w:id="149" w:name="_Toc269310959"/>
      <w:bookmarkStart w:id="150" w:name="_Toc312072269"/>
      <w:bookmarkStart w:id="151" w:name="_Toc152045571"/>
      <w:r>
        <w:rPr>
          <w:rFonts w:hint="eastAsia" w:ascii="黑体" w:hAnsi="黑体" w:eastAsia="黑体" w:cs="黑体"/>
          <w:b w:val="0"/>
          <w:bCs w:val="0"/>
          <w:sz w:val="28"/>
          <w:szCs w:val="28"/>
          <w:highlight w:val="none"/>
        </w:rPr>
        <w:t>8. 重新采购</w:t>
      </w:r>
      <w:bookmarkEnd w:id="147"/>
      <w:bookmarkEnd w:id="148"/>
      <w:bookmarkEnd w:id="149"/>
      <w:bookmarkEnd w:id="150"/>
      <w:bookmarkEnd w:id="151"/>
    </w:p>
    <w:p w14:paraId="4C2C4FCA">
      <w:pPr>
        <w:spacing w:line="400" w:lineRule="exact"/>
        <w:ind w:firstLine="280" w:firstLineChars="100"/>
        <w:rPr>
          <w:rFonts w:hint="eastAsia" w:ascii="黑体" w:hAnsi="黑体" w:eastAsia="黑体" w:cs="黑体"/>
          <w:b w:val="0"/>
          <w:bCs w:val="0"/>
          <w:sz w:val="28"/>
          <w:szCs w:val="28"/>
          <w:highlight w:val="none"/>
        </w:rPr>
      </w:pPr>
      <w:bookmarkStart w:id="152" w:name="_Toc144974540"/>
      <w:bookmarkStart w:id="153" w:name="_Toc152042348"/>
      <w:bookmarkStart w:id="154" w:name="_Toc152045572"/>
      <w:bookmarkStart w:id="155" w:name="_Toc312072270"/>
      <w:bookmarkStart w:id="156" w:name="_Toc269310960"/>
      <w:r>
        <w:rPr>
          <w:rFonts w:hint="eastAsia" w:ascii="黑体" w:hAnsi="黑体" w:eastAsia="黑体" w:cs="黑体"/>
          <w:b w:val="0"/>
          <w:bCs w:val="0"/>
          <w:sz w:val="28"/>
          <w:szCs w:val="28"/>
          <w:highlight w:val="none"/>
        </w:rPr>
        <w:t>8.1 重新采购</w:t>
      </w:r>
      <w:bookmarkEnd w:id="152"/>
      <w:bookmarkEnd w:id="153"/>
      <w:bookmarkEnd w:id="154"/>
      <w:bookmarkEnd w:id="155"/>
      <w:bookmarkEnd w:id="156"/>
    </w:p>
    <w:p w14:paraId="29457E56">
      <w:pPr>
        <w:spacing w:line="400" w:lineRule="exact"/>
        <w:ind w:firstLine="560" w:firstLineChars="200"/>
        <w:rPr>
          <w:rFonts w:hint="eastAsia" w:ascii="黑体" w:hAnsi="黑体" w:eastAsia="黑体" w:cs="黑体"/>
          <w:b w:val="0"/>
          <w:bCs w:val="0"/>
          <w:sz w:val="28"/>
          <w:szCs w:val="28"/>
          <w:highlight w:val="none"/>
        </w:rPr>
      </w:pPr>
      <w:bookmarkStart w:id="157" w:name="_Toc152042350"/>
      <w:bookmarkStart w:id="158" w:name="_Toc269310962"/>
      <w:bookmarkStart w:id="159" w:name="_Toc152045574"/>
      <w:bookmarkStart w:id="160" w:name="_Toc144974542"/>
      <w:bookmarkStart w:id="161" w:name="_Toc312072272"/>
      <w:r>
        <w:rPr>
          <w:rFonts w:hint="eastAsia" w:ascii="黑体" w:hAnsi="黑体" w:eastAsia="黑体" w:cs="黑体"/>
          <w:b w:val="0"/>
          <w:bCs w:val="0"/>
          <w:sz w:val="28"/>
          <w:szCs w:val="28"/>
          <w:highlight w:val="none"/>
        </w:rPr>
        <w:t>有下列情形之一的，采购人将重新采购：</w:t>
      </w:r>
    </w:p>
    <w:p w14:paraId="30B9B42A">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（一）因情况变化，不再符合规定的竞争性谈判采购方式适用情形的；</w:t>
      </w:r>
    </w:p>
    <w:p w14:paraId="32C5B5E1">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（二）出现影响采购公正的违法、违规行为的；</w:t>
      </w:r>
    </w:p>
    <w:p w14:paraId="718387E6">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（三）在采购过程中符合竞争要求的供应商或者报价未超过采购预算的供应商不足3家的。</w:t>
      </w:r>
    </w:p>
    <w:p w14:paraId="5ADA8516">
      <w:pPr>
        <w:spacing w:line="400" w:lineRule="exact"/>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9. 纪律和监督</w:t>
      </w:r>
      <w:bookmarkEnd w:id="157"/>
      <w:bookmarkEnd w:id="158"/>
      <w:bookmarkEnd w:id="159"/>
      <w:bookmarkEnd w:id="160"/>
      <w:bookmarkEnd w:id="161"/>
    </w:p>
    <w:p w14:paraId="32736914">
      <w:pPr>
        <w:spacing w:line="400" w:lineRule="exact"/>
        <w:ind w:firstLine="280" w:firstLineChars="100"/>
        <w:rPr>
          <w:rFonts w:hint="eastAsia" w:ascii="黑体" w:hAnsi="黑体" w:eastAsia="黑体" w:cs="黑体"/>
          <w:b w:val="0"/>
          <w:bCs w:val="0"/>
          <w:sz w:val="28"/>
          <w:szCs w:val="28"/>
          <w:highlight w:val="none"/>
        </w:rPr>
      </w:pPr>
      <w:bookmarkStart w:id="162" w:name="_Toc312072273"/>
      <w:bookmarkStart w:id="163" w:name="_Toc152045580"/>
      <w:bookmarkStart w:id="164" w:name="_Toc269310968"/>
      <w:bookmarkStart w:id="165" w:name="_Toc152042357"/>
      <w:bookmarkStart w:id="166" w:name="_Toc144974547"/>
      <w:r>
        <w:rPr>
          <w:rFonts w:hint="eastAsia" w:ascii="黑体" w:hAnsi="黑体" w:eastAsia="黑体" w:cs="黑体"/>
          <w:b w:val="0"/>
          <w:bCs w:val="0"/>
          <w:sz w:val="28"/>
          <w:szCs w:val="28"/>
          <w:highlight w:val="none"/>
        </w:rPr>
        <w:t>9.1 对采购人的纪律要求</w:t>
      </w:r>
      <w:bookmarkEnd w:id="162"/>
    </w:p>
    <w:p w14:paraId="6976C328">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采购人不得泄漏采购</w:t>
      </w:r>
      <w:r>
        <w:rPr>
          <w:rFonts w:hint="eastAsia" w:ascii="黑体" w:hAnsi="黑体" w:eastAsia="黑体" w:cs="黑体"/>
          <w:b w:val="0"/>
          <w:bCs w:val="0"/>
          <w:sz w:val="28"/>
          <w:szCs w:val="28"/>
          <w:highlight w:val="none"/>
          <w:lang w:eastAsia="zh-CN"/>
        </w:rPr>
        <w:t>报价</w:t>
      </w:r>
      <w:r>
        <w:rPr>
          <w:rFonts w:hint="eastAsia" w:ascii="黑体" w:hAnsi="黑体" w:eastAsia="黑体" w:cs="黑体"/>
          <w:b w:val="0"/>
          <w:bCs w:val="0"/>
          <w:sz w:val="28"/>
          <w:szCs w:val="28"/>
          <w:highlight w:val="none"/>
        </w:rPr>
        <w:t>活动中应当保密的情况和资料，不得与供应商串通损害国家利益、社会公共利益和他人合法权益。</w:t>
      </w:r>
    </w:p>
    <w:p w14:paraId="5C535980">
      <w:pPr>
        <w:spacing w:line="400" w:lineRule="exact"/>
        <w:ind w:firstLine="280" w:firstLineChars="100"/>
        <w:rPr>
          <w:rFonts w:hint="eastAsia" w:ascii="黑体" w:hAnsi="黑体" w:eastAsia="黑体" w:cs="黑体"/>
          <w:b w:val="0"/>
          <w:bCs w:val="0"/>
          <w:sz w:val="28"/>
          <w:szCs w:val="28"/>
          <w:highlight w:val="none"/>
        </w:rPr>
      </w:pPr>
      <w:bookmarkStart w:id="167" w:name="_Toc312072274"/>
      <w:r>
        <w:rPr>
          <w:rFonts w:hint="eastAsia" w:ascii="黑体" w:hAnsi="黑体" w:eastAsia="黑体" w:cs="黑体"/>
          <w:b w:val="0"/>
          <w:bCs w:val="0"/>
          <w:sz w:val="28"/>
          <w:szCs w:val="28"/>
          <w:highlight w:val="none"/>
        </w:rPr>
        <w:t>9.2 对供应商的纪律要求</w:t>
      </w:r>
      <w:bookmarkEnd w:id="167"/>
    </w:p>
    <w:p w14:paraId="2D0B992D">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供应商不得相互串通</w:t>
      </w:r>
      <w:r>
        <w:rPr>
          <w:rFonts w:hint="eastAsia" w:ascii="黑体" w:hAnsi="黑体" w:eastAsia="黑体" w:cs="黑体"/>
          <w:b w:val="0"/>
          <w:bCs w:val="0"/>
          <w:sz w:val="28"/>
          <w:szCs w:val="28"/>
          <w:highlight w:val="none"/>
          <w:lang w:eastAsia="zh-CN"/>
        </w:rPr>
        <w:t>报价</w:t>
      </w:r>
      <w:r>
        <w:rPr>
          <w:rFonts w:hint="eastAsia" w:ascii="黑体" w:hAnsi="黑体" w:eastAsia="黑体" w:cs="黑体"/>
          <w:b w:val="0"/>
          <w:bCs w:val="0"/>
          <w:sz w:val="28"/>
          <w:szCs w:val="28"/>
          <w:highlight w:val="none"/>
        </w:rPr>
        <w:t>或者与采购人串通</w:t>
      </w:r>
      <w:r>
        <w:rPr>
          <w:rFonts w:hint="eastAsia" w:ascii="黑体" w:hAnsi="黑体" w:eastAsia="黑体" w:cs="黑体"/>
          <w:b w:val="0"/>
          <w:bCs w:val="0"/>
          <w:sz w:val="28"/>
          <w:szCs w:val="28"/>
          <w:highlight w:val="none"/>
          <w:lang w:eastAsia="zh-CN"/>
        </w:rPr>
        <w:t>报价</w:t>
      </w:r>
      <w:r>
        <w:rPr>
          <w:rFonts w:hint="eastAsia" w:ascii="黑体" w:hAnsi="黑体" w:eastAsia="黑体" w:cs="黑体"/>
          <w:b w:val="0"/>
          <w:bCs w:val="0"/>
          <w:sz w:val="28"/>
          <w:szCs w:val="28"/>
          <w:highlight w:val="none"/>
        </w:rPr>
        <w:t>，不得向采购人或者谈判小组成员行贿谋取中标，不得以他人名义</w:t>
      </w:r>
      <w:r>
        <w:rPr>
          <w:rFonts w:hint="eastAsia" w:ascii="黑体" w:hAnsi="黑体" w:eastAsia="黑体" w:cs="黑体"/>
          <w:b w:val="0"/>
          <w:bCs w:val="0"/>
          <w:sz w:val="28"/>
          <w:szCs w:val="28"/>
          <w:highlight w:val="none"/>
          <w:lang w:eastAsia="zh-CN"/>
        </w:rPr>
        <w:t>报价</w:t>
      </w:r>
      <w:r>
        <w:rPr>
          <w:rFonts w:hint="eastAsia" w:ascii="黑体" w:hAnsi="黑体" w:eastAsia="黑体" w:cs="黑体"/>
          <w:b w:val="0"/>
          <w:bCs w:val="0"/>
          <w:sz w:val="28"/>
          <w:szCs w:val="28"/>
          <w:highlight w:val="none"/>
        </w:rPr>
        <w:t>或者以其他方式弄虚作假骗取中标；供应商不得以任何方式干扰、影响谈判工作。</w:t>
      </w:r>
    </w:p>
    <w:p w14:paraId="41EABBF9">
      <w:pPr>
        <w:spacing w:line="400" w:lineRule="exact"/>
        <w:ind w:firstLine="280" w:firstLineChars="100"/>
        <w:rPr>
          <w:rFonts w:hint="eastAsia" w:ascii="黑体" w:hAnsi="黑体" w:eastAsia="黑体" w:cs="黑体"/>
          <w:b w:val="0"/>
          <w:bCs w:val="0"/>
          <w:sz w:val="28"/>
          <w:szCs w:val="28"/>
          <w:highlight w:val="none"/>
        </w:rPr>
      </w:pPr>
      <w:bookmarkStart w:id="168" w:name="_Toc312072275"/>
      <w:r>
        <w:rPr>
          <w:rFonts w:hint="eastAsia" w:ascii="黑体" w:hAnsi="黑体" w:eastAsia="黑体" w:cs="黑体"/>
          <w:b w:val="0"/>
          <w:bCs w:val="0"/>
          <w:sz w:val="28"/>
          <w:szCs w:val="28"/>
          <w:highlight w:val="none"/>
        </w:rPr>
        <w:t>9.3 对谈判小组成员的纪律要求</w:t>
      </w:r>
      <w:bookmarkEnd w:id="168"/>
    </w:p>
    <w:p w14:paraId="753A8262">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谈判小组成员不得收受他人的财物或者其他好处，不得向他人透漏对报价文件的评审和比较、成交供应商候选人的推荐情况以及与谈判有关的其他情况。在谈判活动中，谈判小组成员不得擅离职守，影响谈判程序正常进行，不得使用第六章“评审方法”没有规定的评审因素和标准进行谈判。</w:t>
      </w:r>
    </w:p>
    <w:p w14:paraId="359389BF">
      <w:pPr>
        <w:spacing w:line="400" w:lineRule="exact"/>
        <w:ind w:firstLine="280" w:firstLineChars="100"/>
        <w:rPr>
          <w:rFonts w:hint="eastAsia" w:ascii="黑体" w:hAnsi="黑体" w:eastAsia="黑体" w:cs="黑体"/>
          <w:b w:val="0"/>
          <w:bCs w:val="0"/>
          <w:sz w:val="28"/>
          <w:szCs w:val="28"/>
          <w:highlight w:val="none"/>
        </w:rPr>
      </w:pPr>
      <w:bookmarkStart w:id="169" w:name="_Toc312072276"/>
      <w:r>
        <w:rPr>
          <w:rFonts w:hint="eastAsia" w:ascii="黑体" w:hAnsi="黑体" w:eastAsia="黑体" w:cs="黑体"/>
          <w:b w:val="0"/>
          <w:bCs w:val="0"/>
          <w:sz w:val="28"/>
          <w:szCs w:val="28"/>
          <w:highlight w:val="none"/>
        </w:rPr>
        <w:t>9.4 对与谈判活动有关的工作人员的纪律要求</w:t>
      </w:r>
      <w:bookmarkEnd w:id="169"/>
    </w:p>
    <w:p w14:paraId="68F08716">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与谈判活动有关的工作人员不得收受他人的财物或者其他好处，不得向他人透漏对报价文件的评审和比较、成交供应商候选人的推荐情况以及与谈判有关的其他情况。在谈判活动中，与谈判活动有关的工作人员不得擅离职守，影响谈判程序正常进行。</w:t>
      </w:r>
    </w:p>
    <w:p w14:paraId="62AA3AF7">
      <w:pPr>
        <w:spacing w:line="400" w:lineRule="exact"/>
        <w:ind w:firstLine="280" w:firstLineChars="100"/>
        <w:rPr>
          <w:rFonts w:hint="eastAsia" w:ascii="黑体" w:hAnsi="黑体" w:eastAsia="黑体" w:cs="黑体"/>
          <w:b w:val="0"/>
          <w:bCs w:val="0"/>
          <w:sz w:val="28"/>
          <w:szCs w:val="28"/>
          <w:highlight w:val="none"/>
        </w:rPr>
      </w:pPr>
      <w:bookmarkStart w:id="170" w:name="_Toc312072277"/>
      <w:r>
        <w:rPr>
          <w:rFonts w:hint="eastAsia" w:ascii="黑体" w:hAnsi="黑体" w:eastAsia="黑体" w:cs="黑体"/>
          <w:b w:val="0"/>
          <w:bCs w:val="0"/>
          <w:sz w:val="28"/>
          <w:szCs w:val="28"/>
          <w:highlight w:val="none"/>
        </w:rPr>
        <w:t>9.5 投诉</w:t>
      </w:r>
      <w:bookmarkEnd w:id="170"/>
    </w:p>
    <w:p w14:paraId="7EF705A8">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供应商和其他利害关系人认为本次采购活动违反法律、法规和规章规定的，有权向卫生行政主管部门投诉。</w:t>
      </w:r>
    </w:p>
    <w:p w14:paraId="57EC14AE">
      <w:pPr>
        <w:pStyle w:val="24"/>
        <w:numPr>
          <w:ilvl w:val="0"/>
          <w:numId w:val="0"/>
        </w:numPr>
        <w:spacing w:line="400" w:lineRule="exact"/>
        <w:rPr>
          <w:rFonts w:hint="eastAsia" w:ascii="黑体" w:hAnsi="黑体" w:eastAsia="黑体" w:cs="黑体"/>
          <w:b w:val="0"/>
          <w:bCs w:val="0"/>
          <w:sz w:val="28"/>
          <w:szCs w:val="28"/>
          <w:highlight w:val="none"/>
        </w:rPr>
      </w:pPr>
      <w:bookmarkStart w:id="171" w:name="_Toc312072278"/>
      <w:r>
        <w:rPr>
          <w:rFonts w:hint="eastAsia" w:ascii="黑体" w:hAnsi="黑体" w:eastAsia="黑体" w:cs="黑体"/>
          <w:b w:val="0"/>
          <w:bCs w:val="0"/>
          <w:kern w:val="2"/>
          <w:sz w:val="28"/>
          <w:szCs w:val="28"/>
          <w:highlight w:val="none"/>
          <w:lang w:val="en-US" w:eastAsia="zh-CN" w:bidi="ar-SA"/>
        </w:rPr>
        <w:t>10.</w:t>
      </w:r>
      <w:r>
        <w:rPr>
          <w:rFonts w:hint="eastAsia" w:ascii="黑体" w:hAnsi="黑体" w:eastAsia="黑体" w:cs="黑体"/>
          <w:b w:val="0"/>
          <w:bCs w:val="0"/>
          <w:sz w:val="28"/>
          <w:szCs w:val="28"/>
          <w:highlight w:val="none"/>
        </w:rPr>
        <w:t>需要补充的其他内容</w:t>
      </w:r>
      <w:bookmarkEnd w:id="163"/>
      <w:bookmarkEnd w:id="164"/>
      <w:bookmarkEnd w:id="165"/>
      <w:bookmarkEnd w:id="166"/>
      <w:bookmarkEnd w:id="171"/>
    </w:p>
    <w:p w14:paraId="4C293CCA">
      <w:pPr>
        <w:spacing w:line="400" w:lineRule="exact"/>
        <w:ind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b w:val="0"/>
          <w:bCs w:val="0"/>
          <w:sz w:val="28"/>
          <w:szCs w:val="28"/>
          <w:highlight w:val="none"/>
        </w:rPr>
        <w:t>需要补充的其他内容：见供应商须知前附表。</w:t>
      </w:r>
    </w:p>
    <w:p w14:paraId="2F4DCFC0">
      <w:pPr>
        <w:rPr>
          <w:rFonts w:hint="eastAsia" w:ascii="黑体" w:hAnsi="黑体" w:eastAsia="黑体" w:cs="黑体"/>
          <w:b/>
          <w:sz w:val="32"/>
          <w:szCs w:val="30"/>
          <w:highlight w:val="none"/>
          <w:lang w:val="en-US" w:eastAsia="zh-CN"/>
        </w:rPr>
      </w:pPr>
      <w:r>
        <w:rPr>
          <w:rFonts w:hint="eastAsia" w:ascii="黑体" w:hAnsi="黑体" w:eastAsia="黑体" w:cs="黑体"/>
          <w:b/>
          <w:sz w:val="32"/>
          <w:szCs w:val="30"/>
          <w:highlight w:val="none"/>
          <w:lang w:val="en-US" w:eastAsia="zh-CN"/>
        </w:rPr>
        <w:br w:type="page"/>
      </w:r>
    </w:p>
    <w:p w14:paraId="2E0C5699">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before="720" w:beforeLines="300" w:line="360" w:lineRule="auto"/>
        <w:ind w:leftChars="0"/>
        <w:jc w:val="center"/>
        <w:textAlignment w:val="auto"/>
        <w:rPr>
          <w:rFonts w:hint="eastAsia" w:ascii="黑体" w:hAnsi="黑体" w:eastAsia="黑体" w:cs="黑体"/>
          <w:b/>
          <w:sz w:val="32"/>
          <w:szCs w:val="30"/>
          <w:highlight w:val="none"/>
        </w:rPr>
      </w:pPr>
      <w:r>
        <w:rPr>
          <w:rFonts w:hint="eastAsia" w:ascii="黑体" w:hAnsi="黑体" w:eastAsia="黑体" w:cs="黑体"/>
          <w:b/>
          <w:sz w:val="32"/>
          <w:szCs w:val="30"/>
          <w:highlight w:val="none"/>
          <w:lang w:val="en-US" w:eastAsia="zh-CN"/>
        </w:rPr>
        <w:t>第三部分</w:t>
      </w:r>
      <w:r>
        <w:rPr>
          <w:rFonts w:hint="eastAsia" w:ascii="黑体" w:hAnsi="黑体" w:eastAsia="黑体" w:cs="黑体"/>
          <w:b/>
          <w:sz w:val="32"/>
          <w:szCs w:val="30"/>
          <w:highlight w:val="none"/>
        </w:rPr>
        <w:t xml:space="preserve"> 实质性条款</w:t>
      </w:r>
    </w:p>
    <w:p w14:paraId="4C8AEFD8">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80" w:lineRule="exact"/>
        <w:ind w:leftChars="0" w:firstLine="560" w:firstLineChars="200"/>
        <w:jc w:val="both"/>
        <w:textAlignment w:val="auto"/>
        <w:rPr>
          <w:rFonts w:hint="eastAsia" w:ascii="黑体" w:hAnsi="黑体" w:eastAsia="黑体" w:cs="黑体"/>
          <w:bCs/>
          <w:sz w:val="28"/>
          <w:szCs w:val="28"/>
          <w:highlight w:val="none"/>
        </w:rPr>
      </w:pPr>
      <w:r>
        <w:rPr>
          <w:rFonts w:hint="eastAsia" w:ascii="黑体" w:hAnsi="黑体" w:eastAsia="黑体" w:cs="黑体"/>
          <w:bCs/>
          <w:sz w:val="28"/>
          <w:szCs w:val="28"/>
          <w:highlight w:val="none"/>
        </w:rPr>
        <w:t>一、</w:t>
      </w:r>
      <w:r>
        <w:rPr>
          <w:rFonts w:hint="eastAsia" w:ascii="黑体" w:hAnsi="黑体" w:eastAsia="黑体" w:cs="黑体"/>
          <w:bCs/>
          <w:sz w:val="28"/>
          <w:szCs w:val="28"/>
          <w:highlight w:val="none"/>
          <w:lang w:eastAsia="zh-CN"/>
        </w:rPr>
        <w:t>谈判小组</w:t>
      </w:r>
      <w:r>
        <w:rPr>
          <w:rFonts w:hint="eastAsia" w:ascii="黑体" w:hAnsi="黑体" w:eastAsia="黑体" w:cs="黑体"/>
          <w:bCs/>
          <w:sz w:val="28"/>
          <w:szCs w:val="28"/>
          <w:highlight w:val="none"/>
        </w:rPr>
        <w:t>将确定每一供应商是否对采购文件的要求做出了实质性的响应，而没有重大偏离。</w:t>
      </w:r>
    </w:p>
    <w:p w14:paraId="441E6164">
      <w:pPr>
        <w:pStyle w:val="24"/>
        <w:keepNext w:val="0"/>
        <w:keepLines w:val="0"/>
        <w:pageBreakBefore w:val="0"/>
        <w:widowControl w:val="0"/>
        <w:kinsoku/>
        <w:wordWrap/>
        <w:overflowPunct/>
        <w:topLinePunct w:val="0"/>
        <w:autoSpaceDE/>
        <w:autoSpaceDN/>
        <w:bidi w:val="0"/>
        <w:spacing w:line="480" w:lineRule="exact"/>
        <w:ind w:firstLine="560" w:firstLineChars="200"/>
        <w:jc w:val="both"/>
        <w:textAlignment w:val="auto"/>
        <w:rPr>
          <w:rFonts w:hint="eastAsia" w:ascii="黑体" w:hAnsi="黑体" w:eastAsia="黑体" w:cs="黑体"/>
          <w:bCs/>
          <w:sz w:val="28"/>
          <w:szCs w:val="28"/>
          <w:highlight w:val="none"/>
        </w:rPr>
      </w:pPr>
      <w:r>
        <w:rPr>
          <w:rFonts w:hint="eastAsia" w:ascii="黑体" w:hAnsi="黑体" w:eastAsia="黑体" w:cs="黑体"/>
          <w:bCs/>
          <w:sz w:val="28"/>
          <w:szCs w:val="28"/>
          <w:highlight w:val="none"/>
        </w:rPr>
        <w:t>二、如出现下列情形之一的，视为对采购文件没有做出实质性响应，按照</w:t>
      </w:r>
      <w:r>
        <w:rPr>
          <w:rFonts w:hint="eastAsia" w:ascii="黑体" w:hAnsi="黑体" w:eastAsia="黑体" w:cs="黑体"/>
          <w:b/>
          <w:bCs w:val="0"/>
          <w:color w:val="FF0000"/>
          <w:sz w:val="28"/>
          <w:szCs w:val="28"/>
          <w:highlight w:val="none"/>
          <w:u w:val="single"/>
        </w:rPr>
        <w:t>无效</w:t>
      </w:r>
      <w:r>
        <w:rPr>
          <w:rFonts w:hint="eastAsia" w:ascii="黑体" w:hAnsi="黑体" w:eastAsia="黑体" w:cs="黑体"/>
          <w:bCs/>
          <w:sz w:val="28"/>
          <w:szCs w:val="28"/>
          <w:highlight w:val="none"/>
        </w:rPr>
        <w:t>报价处理。</w:t>
      </w:r>
    </w:p>
    <w:p w14:paraId="7754032B">
      <w:pPr>
        <w:keepNext w:val="0"/>
        <w:keepLines w:val="0"/>
        <w:pageBreakBefore w:val="0"/>
        <w:kinsoku/>
        <w:wordWrap/>
        <w:overflowPunct/>
        <w:topLinePunct w:val="0"/>
        <w:autoSpaceDE w:val="0"/>
        <w:autoSpaceDN w:val="0"/>
        <w:bidi w:val="0"/>
        <w:adjustRightInd w:val="0"/>
        <w:snapToGrid w:val="0"/>
        <w:spacing w:line="480" w:lineRule="exact"/>
        <w:ind w:firstLine="560" w:firstLineChars="200"/>
        <w:jc w:val="both"/>
        <w:textAlignment w:val="auto"/>
        <w:rPr>
          <w:rFonts w:hint="eastAsia" w:ascii="黑体" w:hAnsi="黑体" w:eastAsia="黑体" w:cs="黑体"/>
          <w:bCs/>
          <w:sz w:val="28"/>
          <w:szCs w:val="28"/>
          <w:highlight w:val="none"/>
        </w:rPr>
      </w:pPr>
      <w:r>
        <w:rPr>
          <w:rFonts w:hint="eastAsia" w:ascii="黑体" w:hAnsi="黑体" w:eastAsia="黑体" w:cs="黑体"/>
          <w:bCs/>
          <w:sz w:val="28"/>
          <w:szCs w:val="28"/>
          <w:highlight w:val="none"/>
        </w:rPr>
        <w:t>(一)采购文件（第</w:t>
      </w:r>
      <w:r>
        <w:rPr>
          <w:rFonts w:hint="eastAsia" w:ascii="黑体" w:hAnsi="黑体" w:eastAsia="黑体" w:cs="黑体"/>
          <w:bCs/>
          <w:sz w:val="28"/>
          <w:szCs w:val="28"/>
          <w:highlight w:val="none"/>
          <w:lang w:val="en-US" w:eastAsia="zh-CN"/>
        </w:rPr>
        <w:t>4-7</w:t>
      </w:r>
      <w:r>
        <w:rPr>
          <w:rFonts w:hint="eastAsia" w:ascii="黑体" w:hAnsi="黑体" w:eastAsia="黑体" w:cs="黑体"/>
          <w:bCs/>
          <w:sz w:val="28"/>
          <w:szCs w:val="28"/>
          <w:highlight w:val="none"/>
        </w:rPr>
        <w:t>页）第二部分  供应商须知</w:t>
      </w:r>
      <w:r>
        <w:rPr>
          <w:rFonts w:hint="eastAsia" w:ascii="黑体" w:hAnsi="黑体" w:eastAsia="黑体" w:cs="黑体"/>
          <w:bCs/>
          <w:sz w:val="28"/>
          <w:szCs w:val="28"/>
          <w:highlight w:val="none"/>
          <w:lang w:val="en-US" w:eastAsia="zh-CN"/>
        </w:rPr>
        <w:t xml:space="preserve">  </w:t>
      </w:r>
      <w:r>
        <w:rPr>
          <w:rFonts w:hint="eastAsia" w:ascii="黑体" w:hAnsi="黑体" w:eastAsia="黑体" w:cs="黑体"/>
          <w:bCs/>
          <w:sz w:val="28"/>
          <w:szCs w:val="28"/>
          <w:highlight w:val="none"/>
        </w:rPr>
        <w:t>供应商须知前附表</w:t>
      </w:r>
    </w:p>
    <w:p w14:paraId="03C1C186">
      <w:pPr>
        <w:pStyle w:val="16"/>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line="480" w:lineRule="exact"/>
        <w:ind w:firstLine="562" w:firstLineChars="200"/>
        <w:textAlignment w:val="auto"/>
        <w:rPr>
          <w:rFonts w:hint="eastAsia" w:ascii="黑体" w:hAnsi="黑体" w:eastAsia="黑体" w:cs="黑体"/>
          <w:b/>
          <w:bCs/>
          <w:sz w:val="28"/>
          <w:szCs w:val="28"/>
          <w:highlight w:val="none"/>
          <w:lang w:val="en-US" w:eastAsia="zh-CN"/>
        </w:rPr>
      </w:pPr>
      <w:r>
        <w:rPr>
          <w:rFonts w:hint="eastAsia" w:ascii="黑体" w:hAnsi="黑体" w:eastAsia="黑体" w:cs="黑体"/>
          <w:b/>
          <w:bCs w:val="0"/>
          <w:sz w:val="28"/>
          <w:szCs w:val="28"/>
          <w:highlight w:val="none"/>
          <w:lang w:val="en-US" w:eastAsia="zh-CN"/>
        </w:rPr>
        <w:t>15、</w:t>
      </w:r>
      <w:r>
        <w:rPr>
          <w:rFonts w:hint="eastAsia" w:ascii="黑体" w:hAnsi="黑体" w:eastAsia="黑体" w:cs="黑体"/>
          <w:b/>
          <w:bCs/>
          <w:sz w:val="28"/>
          <w:szCs w:val="28"/>
          <w:highlight w:val="none"/>
          <w:lang w:val="en-US" w:eastAsia="zh-CN"/>
        </w:rPr>
        <w:t>本项目预算控制价为：19万元。</w:t>
      </w:r>
    </w:p>
    <w:p w14:paraId="014D1905">
      <w:pPr>
        <w:pStyle w:val="16"/>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line="480" w:lineRule="exact"/>
        <w:ind w:firstLine="562" w:firstLineChars="200"/>
        <w:textAlignment w:val="auto"/>
        <w:rPr>
          <w:rFonts w:hint="eastAsia"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供应商的报价不得超过预算金额，超出预算金额的报价按</w:t>
      </w:r>
      <w:r>
        <w:rPr>
          <w:rFonts w:hint="eastAsia" w:ascii="黑体" w:hAnsi="黑体" w:eastAsia="黑体" w:cs="黑体"/>
          <w:b/>
          <w:bCs/>
          <w:color w:val="FF0000"/>
          <w:sz w:val="28"/>
          <w:szCs w:val="28"/>
          <w:highlight w:val="none"/>
          <w:u w:val="single"/>
          <w:lang w:val="en-US" w:eastAsia="zh-CN"/>
        </w:rPr>
        <w:t>无效</w:t>
      </w:r>
      <w:r>
        <w:rPr>
          <w:rFonts w:hint="eastAsia" w:ascii="黑体" w:hAnsi="黑体" w:eastAsia="黑体" w:cs="黑体"/>
          <w:b/>
          <w:bCs/>
          <w:sz w:val="28"/>
          <w:szCs w:val="28"/>
          <w:highlight w:val="none"/>
          <w:lang w:val="en-US" w:eastAsia="zh-CN"/>
        </w:rPr>
        <w:t>报价处理。</w:t>
      </w:r>
    </w:p>
    <w:p w14:paraId="416AF250">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黑体" w:hAnsi="黑体" w:eastAsia="黑体" w:cs="黑体"/>
          <w:sz w:val="28"/>
          <w:szCs w:val="28"/>
          <w:highlight w:val="none"/>
        </w:rPr>
      </w:pPr>
      <w:r>
        <w:rPr>
          <w:rFonts w:hint="eastAsia" w:ascii="黑体" w:hAnsi="黑体" w:eastAsia="黑体" w:cs="黑体"/>
          <w:b/>
          <w:spacing w:val="-20"/>
          <w:sz w:val="28"/>
          <w:szCs w:val="28"/>
          <w:highlight w:val="none"/>
          <w:lang w:val="en-US" w:eastAsia="zh-CN"/>
        </w:rPr>
        <w:t>16、</w:t>
      </w:r>
      <w:r>
        <w:rPr>
          <w:rFonts w:hint="eastAsia" w:ascii="黑体" w:hAnsi="黑体" w:eastAsia="黑体" w:cs="黑体"/>
          <w:sz w:val="28"/>
          <w:szCs w:val="28"/>
          <w:highlight w:val="none"/>
        </w:rPr>
        <w:t>本项目为资格后审，</w:t>
      </w:r>
      <w:r>
        <w:rPr>
          <w:rFonts w:hint="eastAsia" w:ascii="黑体" w:hAnsi="黑体" w:eastAsia="黑体" w:cs="黑体"/>
          <w:color w:val="000000"/>
          <w:sz w:val="28"/>
          <w:szCs w:val="28"/>
          <w:highlight w:val="none"/>
          <w:lang w:eastAsia="zh-CN"/>
        </w:rPr>
        <w:t>供应商</w:t>
      </w:r>
      <w:r>
        <w:rPr>
          <w:rFonts w:hint="eastAsia" w:ascii="黑体" w:hAnsi="黑体" w:eastAsia="黑体" w:cs="黑体"/>
          <w:color w:val="000000"/>
          <w:sz w:val="28"/>
          <w:szCs w:val="28"/>
          <w:highlight w:val="none"/>
        </w:rPr>
        <w:t>须提供下列资料证件,</w:t>
      </w:r>
      <w:r>
        <w:rPr>
          <w:rFonts w:hint="eastAsia" w:ascii="黑体" w:hAnsi="黑体" w:eastAsia="黑体" w:cs="黑体"/>
          <w:sz w:val="28"/>
          <w:szCs w:val="28"/>
          <w:highlight w:val="none"/>
        </w:rPr>
        <w:t>以备</w:t>
      </w:r>
      <w:r>
        <w:rPr>
          <w:rFonts w:hint="eastAsia" w:ascii="黑体" w:hAnsi="黑体" w:eastAsia="黑体" w:cs="黑体"/>
          <w:sz w:val="28"/>
          <w:szCs w:val="28"/>
          <w:highlight w:val="none"/>
          <w:lang w:eastAsia="zh-CN"/>
        </w:rPr>
        <w:t>谈判小组</w:t>
      </w:r>
      <w:r>
        <w:rPr>
          <w:rFonts w:hint="eastAsia" w:ascii="黑体" w:hAnsi="黑体" w:eastAsia="黑体" w:cs="黑体"/>
          <w:sz w:val="28"/>
          <w:szCs w:val="28"/>
          <w:highlight w:val="none"/>
        </w:rPr>
        <w:t>审查：</w:t>
      </w:r>
    </w:p>
    <w:p w14:paraId="235AEE41">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供应商法定代表人或授权委托人应携带</w:t>
      </w:r>
      <w:r>
        <w:rPr>
          <w:rFonts w:hint="eastAsia" w:ascii="黑体" w:hAnsi="黑体" w:eastAsia="黑体" w:cs="黑体"/>
          <w:b/>
          <w:bCs/>
          <w:sz w:val="28"/>
          <w:szCs w:val="28"/>
          <w:highlight w:val="none"/>
          <w:lang w:eastAsia="zh-CN"/>
        </w:rPr>
        <w:t>营业执照原件</w:t>
      </w:r>
      <w:r>
        <w:rPr>
          <w:rFonts w:hint="eastAsia" w:ascii="黑体" w:hAnsi="黑体" w:eastAsia="黑体" w:cs="黑体"/>
          <w:b/>
          <w:bCs/>
          <w:sz w:val="28"/>
          <w:szCs w:val="28"/>
          <w:highlight w:val="none"/>
          <w:lang w:eastAsia="zh-CN"/>
        </w:rPr>
        <w:t>、</w:t>
      </w:r>
      <w:r>
        <w:rPr>
          <w:rFonts w:hint="eastAsia" w:ascii="黑体" w:hAnsi="黑体" w:eastAsia="黑体" w:cs="黑体"/>
          <w:b/>
          <w:bCs/>
          <w:sz w:val="28"/>
          <w:szCs w:val="28"/>
          <w:highlight w:val="none"/>
        </w:rPr>
        <w:t>法定代表人的身份证</w:t>
      </w:r>
      <w:r>
        <w:rPr>
          <w:rFonts w:hint="eastAsia" w:ascii="黑体" w:hAnsi="黑体" w:eastAsia="黑体" w:cs="黑体"/>
          <w:b/>
          <w:bCs/>
          <w:sz w:val="28"/>
          <w:szCs w:val="28"/>
          <w:highlight w:val="none"/>
          <w:lang w:val="en-US" w:eastAsia="zh-CN"/>
        </w:rPr>
        <w:t>原件</w:t>
      </w:r>
      <w:r>
        <w:rPr>
          <w:rFonts w:hint="eastAsia" w:ascii="黑体" w:hAnsi="黑体" w:eastAsia="黑体" w:cs="黑体"/>
          <w:b/>
          <w:bCs/>
          <w:sz w:val="28"/>
          <w:szCs w:val="28"/>
          <w:highlight w:val="none"/>
        </w:rPr>
        <w:t>或法人授权委托书</w:t>
      </w:r>
      <w:r>
        <w:rPr>
          <w:rFonts w:hint="eastAsia" w:ascii="黑体" w:hAnsi="黑体" w:eastAsia="黑体" w:cs="黑体"/>
          <w:b/>
          <w:bCs/>
          <w:sz w:val="28"/>
          <w:szCs w:val="28"/>
          <w:highlight w:val="none"/>
          <w:lang w:val="en-US" w:eastAsia="zh-CN"/>
        </w:rPr>
        <w:t>原件</w:t>
      </w:r>
      <w:r>
        <w:rPr>
          <w:rFonts w:hint="eastAsia" w:ascii="黑体" w:hAnsi="黑体" w:eastAsia="黑体" w:cs="黑体"/>
          <w:b/>
          <w:bCs/>
          <w:sz w:val="28"/>
          <w:szCs w:val="28"/>
          <w:highlight w:val="none"/>
        </w:rPr>
        <w:t>及被授权人的身份证</w:t>
      </w:r>
      <w:r>
        <w:rPr>
          <w:rFonts w:hint="eastAsia" w:ascii="黑体" w:hAnsi="黑体" w:eastAsia="黑体" w:cs="黑体"/>
          <w:b/>
          <w:bCs/>
          <w:sz w:val="28"/>
          <w:szCs w:val="28"/>
          <w:highlight w:val="none"/>
          <w:lang w:val="en-US" w:eastAsia="zh-CN"/>
        </w:rPr>
        <w:t>原件</w:t>
      </w:r>
      <w:r>
        <w:rPr>
          <w:rFonts w:hint="eastAsia" w:ascii="黑体" w:hAnsi="黑体" w:eastAsia="黑体" w:cs="黑体"/>
          <w:b/>
          <w:bCs/>
          <w:sz w:val="28"/>
          <w:szCs w:val="28"/>
          <w:highlight w:val="none"/>
        </w:rPr>
        <w:t>、具备履行合同所必需的设备和专业技术能力的证明材料、</w:t>
      </w:r>
      <w:r>
        <w:rPr>
          <w:rFonts w:hint="eastAsia" w:ascii="黑体" w:hAnsi="黑体" w:eastAsia="黑体" w:cs="黑体"/>
          <w:b/>
          <w:bCs/>
          <w:sz w:val="28"/>
          <w:szCs w:val="28"/>
          <w:highlight w:val="none"/>
          <w:lang w:eastAsia="zh-CN"/>
        </w:rPr>
        <w:t>缴纳税收和社会保障资金等证明告知承诺书</w:t>
      </w:r>
      <w:r>
        <w:rPr>
          <w:rFonts w:hint="eastAsia" w:ascii="黑体" w:hAnsi="黑体" w:eastAsia="黑体" w:cs="黑体"/>
          <w:b/>
          <w:bCs/>
          <w:sz w:val="28"/>
          <w:szCs w:val="28"/>
          <w:highlight w:val="none"/>
        </w:rPr>
        <w:t>，否则</w:t>
      </w:r>
      <w:r>
        <w:rPr>
          <w:rFonts w:hint="eastAsia" w:ascii="黑体" w:hAnsi="黑体" w:eastAsia="黑体" w:cs="黑体"/>
          <w:b/>
          <w:bCs/>
          <w:sz w:val="28"/>
          <w:szCs w:val="28"/>
          <w:highlight w:val="none"/>
          <w:lang w:eastAsia="zh-CN"/>
        </w:rPr>
        <w:t>谈判小组</w:t>
      </w:r>
      <w:r>
        <w:rPr>
          <w:rFonts w:hint="eastAsia" w:ascii="黑体" w:hAnsi="黑体" w:eastAsia="黑体" w:cs="黑体"/>
          <w:b/>
          <w:bCs/>
          <w:sz w:val="28"/>
          <w:szCs w:val="28"/>
          <w:highlight w:val="none"/>
        </w:rPr>
        <w:t>将按</w:t>
      </w:r>
      <w:r>
        <w:rPr>
          <w:rFonts w:hint="eastAsia" w:ascii="黑体" w:hAnsi="黑体" w:eastAsia="黑体" w:cs="黑体"/>
          <w:b/>
          <w:bCs/>
          <w:color w:val="FF0000"/>
          <w:sz w:val="28"/>
          <w:szCs w:val="28"/>
          <w:highlight w:val="none"/>
          <w:u w:val="single"/>
        </w:rPr>
        <w:t>无效</w:t>
      </w:r>
      <w:r>
        <w:rPr>
          <w:rFonts w:hint="eastAsia" w:ascii="黑体" w:hAnsi="黑体" w:eastAsia="黑体" w:cs="黑体"/>
          <w:b/>
          <w:bCs/>
          <w:sz w:val="28"/>
          <w:szCs w:val="28"/>
          <w:highlight w:val="none"/>
        </w:rPr>
        <w:t>报价处理。</w:t>
      </w:r>
    </w:p>
    <w:p w14:paraId="1CF90664">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递交</w:t>
      </w:r>
      <w:r>
        <w:rPr>
          <w:rFonts w:hint="eastAsia" w:ascii="黑体" w:hAnsi="黑体" w:eastAsia="黑体" w:cs="黑体"/>
          <w:sz w:val="28"/>
          <w:szCs w:val="28"/>
          <w:highlight w:val="none"/>
          <w:lang w:eastAsia="zh-CN"/>
        </w:rPr>
        <w:t>报价</w:t>
      </w:r>
      <w:r>
        <w:rPr>
          <w:rFonts w:hint="eastAsia" w:ascii="黑体" w:hAnsi="黑体" w:eastAsia="黑体" w:cs="黑体"/>
          <w:sz w:val="28"/>
          <w:szCs w:val="28"/>
          <w:highlight w:val="none"/>
        </w:rPr>
        <w:t>（响应）文件截止时间后</w:t>
      </w:r>
      <w:r>
        <w:rPr>
          <w:rFonts w:hint="eastAsia" w:ascii="黑体" w:hAnsi="黑体" w:eastAsia="黑体" w:cs="黑体"/>
          <w:sz w:val="28"/>
          <w:szCs w:val="28"/>
          <w:highlight w:val="none"/>
          <w:lang w:eastAsia="zh-CN"/>
        </w:rPr>
        <w:t>递交</w:t>
      </w:r>
      <w:r>
        <w:rPr>
          <w:rFonts w:hint="eastAsia" w:ascii="黑体" w:hAnsi="黑体" w:eastAsia="黑体" w:cs="黑体"/>
          <w:sz w:val="28"/>
          <w:szCs w:val="28"/>
          <w:highlight w:val="none"/>
        </w:rPr>
        <w:t>的任何材料，采购人、评标委员会（采购小组）一律不得接收。</w:t>
      </w:r>
    </w:p>
    <w:p w14:paraId="4C8E1AA6">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eastAsia="zh-CN"/>
        </w:rPr>
        <w:t>采购人</w:t>
      </w:r>
      <w:r>
        <w:rPr>
          <w:rFonts w:hint="eastAsia" w:ascii="黑体" w:hAnsi="黑体" w:eastAsia="黑体" w:cs="黑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5DA82141">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信用信息查询渠道：“信用中国”网站（www.creditchina.gov.cn）、中国政府采购网（http://www.ccgp.gov.cn/）、“信用山东”网站（http://credit.shandong.gov.cn/）；</w:t>
      </w:r>
    </w:p>
    <w:p w14:paraId="6EBFAE51">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信息查询的截止时点：递交报价文件的截止时间；</w:t>
      </w:r>
    </w:p>
    <w:p w14:paraId="7E20C8AA">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信用信息查询记录和证据留存的具体方式：采购</w:t>
      </w:r>
      <w:r>
        <w:rPr>
          <w:rFonts w:hint="eastAsia" w:ascii="黑体" w:hAnsi="黑体" w:eastAsia="黑体" w:cs="黑体"/>
          <w:sz w:val="28"/>
          <w:szCs w:val="28"/>
          <w:highlight w:val="none"/>
          <w:lang w:val="en-US" w:eastAsia="zh-CN"/>
        </w:rPr>
        <w:t>人</w:t>
      </w:r>
      <w:r>
        <w:rPr>
          <w:rFonts w:hint="eastAsia" w:ascii="黑体" w:hAnsi="黑体" w:eastAsia="黑体" w:cs="黑体"/>
          <w:sz w:val="28"/>
          <w:szCs w:val="28"/>
          <w:highlight w:val="none"/>
        </w:rPr>
        <w:t>统一查询并打印查询网页，存入项目档案资料；</w:t>
      </w:r>
    </w:p>
    <w:p w14:paraId="44C1B8EB">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信用信息的使用规则：采购</w:t>
      </w:r>
      <w:r>
        <w:rPr>
          <w:rFonts w:hint="eastAsia" w:ascii="黑体" w:hAnsi="黑体" w:eastAsia="黑体" w:cs="黑体"/>
          <w:sz w:val="28"/>
          <w:szCs w:val="28"/>
          <w:highlight w:val="none"/>
          <w:lang w:val="en-US" w:eastAsia="zh-CN"/>
        </w:rPr>
        <w:t>人</w:t>
      </w:r>
      <w:r>
        <w:rPr>
          <w:rFonts w:hint="eastAsia" w:ascii="黑体" w:hAnsi="黑体" w:eastAsia="黑体" w:cs="黑体"/>
          <w:sz w:val="28"/>
          <w:szCs w:val="28"/>
          <w:highlight w:val="none"/>
        </w:rPr>
        <w:t>将查询结果进行汇总并移交至</w:t>
      </w:r>
      <w:r>
        <w:rPr>
          <w:rFonts w:hint="eastAsia" w:ascii="黑体" w:hAnsi="黑体" w:eastAsia="黑体" w:cs="黑体"/>
          <w:sz w:val="28"/>
          <w:szCs w:val="28"/>
          <w:highlight w:val="none"/>
          <w:lang w:eastAsia="zh-CN"/>
        </w:rPr>
        <w:t>谈判小组</w:t>
      </w:r>
      <w:r>
        <w:rPr>
          <w:rFonts w:hint="eastAsia" w:ascii="黑体" w:hAnsi="黑体" w:eastAsia="黑体" w:cs="黑体"/>
          <w:sz w:val="28"/>
          <w:szCs w:val="28"/>
          <w:highlight w:val="none"/>
        </w:rPr>
        <w:t>，对存在上述情形的供应商，</w:t>
      </w:r>
      <w:r>
        <w:rPr>
          <w:rFonts w:hint="eastAsia" w:ascii="黑体" w:hAnsi="黑体" w:eastAsia="黑体" w:cs="黑体"/>
          <w:b/>
          <w:bCs/>
          <w:sz w:val="28"/>
          <w:szCs w:val="28"/>
          <w:highlight w:val="none"/>
          <w:lang w:eastAsia="zh-CN"/>
        </w:rPr>
        <w:t>谈判小组</w:t>
      </w:r>
      <w:r>
        <w:rPr>
          <w:rFonts w:hint="eastAsia" w:ascii="黑体" w:hAnsi="黑体" w:eastAsia="黑体" w:cs="黑体"/>
          <w:b/>
          <w:bCs/>
          <w:sz w:val="28"/>
          <w:szCs w:val="28"/>
          <w:highlight w:val="none"/>
        </w:rPr>
        <w:t>将按</w:t>
      </w:r>
      <w:r>
        <w:rPr>
          <w:rFonts w:hint="eastAsia" w:ascii="黑体" w:hAnsi="黑体" w:eastAsia="黑体" w:cs="黑体"/>
          <w:b/>
          <w:bCs/>
          <w:color w:val="FF0000"/>
          <w:sz w:val="28"/>
          <w:szCs w:val="28"/>
          <w:highlight w:val="none"/>
          <w:u w:val="single"/>
        </w:rPr>
        <w:t>无效</w:t>
      </w:r>
      <w:r>
        <w:rPr>
          <w:rFonts w:hint="eastAsia" w:ascii="黑体" w:hAnsi="黑体" w:eastAsia="黑体" w:cs="黑体"/>
          <w:b/>
          <w:bCs/>
          <w:sz w:val="28"/>
          <w:szCs w:val="28"/>
          <w:highlight w:val="none"/>
        </w:rPr>
        <w:t>报价处理</w:t>
      </w:r>
      <w:r>
        <w:rPr>
          <w:rFonts w:hint="eastAsia" w:ascii="黑体" w:hAnsi="黑体" w:eastAsia="黑体" w:cs="黑体"/>
          <w:sz w:val="28"/>
          <w:szCs w:val="28"/>
          <w:highlight w:val="none"/>
        </w:rPr>
        <w:t>。</w:t>
      </w:r>
    </w:p>
    <w:p w14:paraId="216460B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26、异常低价审查机制:</w:t>
      </w:r>
    </w:p>
    <w:p w14:paraId="7A1BC0A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投标(响应)供应商不能提供书面说明、证明材料，或者提供的书面说明、证明材料不能证明其报价合理性的，评审委员会应当将其作为</w:t>
      </w:r>
      <w:r>
        <w:rPr>
          <w:rFonts w:hint="eastAsia" w:ascii="黑体" w:hAnsi="黑体" w:eastAsia="黑体" w:cs="黑体"/>
          <w:b/>
          <w:bCs/>
          <w:color w:val="FF0000"/>
          <w:sz w:val="28"/>
          <w:szCs w:val="28"/>
          <w:highlight w:val="none"/>
          <w:u w:val="single"/>
        </w:rPr>
        <w:t>无效</w:t>
      </w:r>
      <w:r>
        <w:rPr>
          <w:rFonts w:hint="eastAsia" w:ascii="黑体" w:hAnsi="黑体" w:eastAsia="黑体" w:cs="黑体"/>
          <w:sz w:val="28"/>
          <w:szCs w:val="28"/>
          <w:highlight w:val="none"/>
        </w:rPr>
        <w:t>投标(响应)处理。</w:t>
      </w:r>
    </w:p>
    <w:p w14:paraId="07C6547E">
      <w:pPr>
        <w:keepNext w:val="0"/>
        <w:keepLines w:val="0"/>
        <w:pageBreakBefore w:val="0"/>
        <w:kinsoku/>
        <w:wordWrap/>
        <w:overflowPunct/>
        <w:topLinePunct w:val="0"/>
        <w:autoSpaceDE w:val="0"/>
        <w:autoSpaceDN w:val="0"/>
        <w:bidi w:val="0"/>
        <w:adjustRightInd w:val="0"/>
        <w:snapToGrid w:val="0"/>
        <w:spacing w:line="480" w:lineRule="exact"/>
        <w:ind w:firstLine="560" w:firstLineChars="200"/>
        <w:jc w:val="both"/>
        <w:textAlignment w:val="auto"/>
        <w:rPr>
          <w:rFonts w:hint="eastAsia" w:ascii="黑体" w:hAnsi="黑体" w:eastAsia="黑体" w:cs="黑体"/>
          <w:b/>
          <w:bCs/>
          <w:sz w:val="28"/>
          <w:szCs w:val="28"/>
          <w:highlight w:val="none"/>
        </w:rPr>
      </w:pPr>
      <w:r>
        <w:rPr>
          <w:rFonts w:hint="eastAsia" w:ascii="黑体" w:hAnsi="黑体" w:eastAsia="黑体" w:cs="黑体"/>
          <w:bCs/>
          <w:sz w:val="28"/>
          <w:szCs w:val="28"/>
          <w:highlight w:val="none"/>
        </w:rPr>
        <w:t>(</w:t>
      </w:r>
      <w:r>
        <w:rPr>
          <w:rFonts w:hint="eastAsia" w:ascii="黑体" w:hAnsi="黑体" w:eastAsia="黑体" w:cs="黑体"/>
          <w:bCs/>
          <w:sz w:val="28"/>
          <w:szCs w:val="28"/>
          <w:highlight w:val="none"/>
          <w:lang w:val="en-US" w:eastAsia="zh-CN"/>
        </w:rPr>
        <w:t>二</w:t>
      </w:r>
      <w:r>
        <w:rPr>
          <w:rFonts w:hint="eastAsia" w:ascii="黑体" w:hAnsi="黑体" w:eastAsia="黑体" w:cs="黑体"/>
          <w:bCs/>
          <w:sz w:val="28"/>
          <w:szCs w:val="28"/>
          <w:highlight w:val="none"/>
        </w:rPr>
        <w:t>)采购文件（第</w:t>
      </w:r>
      <w:r>
        <w:rPr>
          <w:rFonts w:hint="eastAsia" w:ascii="黑体" w:hAnsi="黑体" w:eastAsia="黑体" w:cs="黑体"/>
          <w:bCs/>
          <w:sz w:val="28"/>
          <w:szCs w:val="28"/>
          <w:highlight w:val="none"/>
          <w:lang w:val="en-US" w:eastAsia="zh-CN"/>
        </w:rPr>
        <w:t>12-13</w:t>
      </w:r>
      <w:r>
        <w:rPr>
          <w:rFonts w:hint="eastAsia" w:ascii="黑体" w:hAnsi="黑体" w:eastAsia="黑体" w:cs="黑体"/>
          <w:bCs/>
          <w:sz w:val="28"/>
          <w:szCs w:val="28"/>
          <w:highlight w:val="none"/>
        </w:rPr>
        <w:t>页）第二部分  供应商须知</w:t>
      </w:r>
      <w:r>
        <w:rPr>
          <w:rFonts w:hint="eastAsia" w:ascii="黑体" w:hAnsi="黑体" w:eastAsia="黑体" w:cs="黑体"/>
          <w:bCs/>
          <w:sz w:val="28"/>
          <w:szCs w:val="28"/>
          <w:highlight w:val="none"/>
          <w:lang w:val="en-US" w:eastAsia="zh-CN"/>
        </w:rPr>
        <w:t xml:space="preserve">  </w:t>
      </w:r>
      <w:r>
        <w:rPr>
          <w:rFonts w:hint="eastAsia" w:ascii="黑体" w:hAnsi="黑体" w:eastAsia="黑体" w:cs="黑体"/>
          <w:bCs/>
          <w:sz w:val="28"/>
          <w:szCs w:val="28"/>
          <w:highlight w:val="none"/>
        </w:rPr>
        <w:t>供应商须知前附表</w:t>
      </w:r>
    </w:p>
    <w:p w14:paraId="3961ED94">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（2）如出现下列情形之一的，视为对采购文件没有做出实质性响应，按照</w:t>
      </w:r>
      <w:r>
        <w:rPr>
          <w:rFonts w:hint="eastAsia" w:ascii="黑体" w:hAnsi="黑体" w:eastAsia="黑体" w:cs="黑体"/>
          <w:b w:val="0"/>
          <w:bCs w:val="0"/>
          <w:color w:val="FF0000"/>
          <w:sz w:val="28"/>
          <w:szCs w:val="28"/>
          <w:highlight w:val="none"/>
          <w:u w:val="single"/>
        </w:rPr>
        <w:t>无效</w:t>
      </w:r>
      <w:r>
        <w:rPr>
          <w:rFonts w:hint="eastAsia" w:ascii="黑体" w:hAnsi="黑体" w:eastAsia="黑体" w:cs="黑体"/>
          <w:b w:val="0"/>
          <w:bCs w:val="0"/>
          <w:sz w:val="28"/>
          <w:szCs w:val="28"/>
          <w:highlight w:val="none"/>
        </w:rPr>
        <w:t>报价处理。</w:t>
      </w:r>
    </w:p>
    <w:p w14:paraId="64BE2560">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a.报价文件不完整；</w:t>
      </w:r>
    </w:p>
    <w:p w14:paraId="01C0F1FD">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b.未按规定报价；</w:t>
      </w:r>
    </w:p>
    <w:p w14:paraId="4950FBA3">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c.报价有计算错误；</w:t>
      </w:r>
    </w:p>
    <w:p w14:paraId="6FF06251">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d.报价文件未按采购文件要求签字或盖章；</w:t>
      </w:r>
    </w:p>
    <w:p w14:paraId="1543B30B">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e.报价文件载明的</w:t>
      </w:r>
      <w:r>
        <w:rPr>
          <w:rFonts w:hint="eastAsia" w:ascii="黑体" w:hAnsi="黑体" w:eastAsia="黑体" w:cs="黑体"/>
          <w:b w:val="0"/>
          <w:bCs w:val="0"/>
          <w:sz w:val="28"/>
          <w:szCs w:val="28"/>
          <w:highlight w:val="none"/>
          <w:lang w:val="en-US" w:eastAsia="zh-CN"/>
        </w:rPr>
        <w:t>维修时</w:t>
      </w:r>
      <w:r>
        <w:rPr>
          <w:rFonts w:hint="eastAsia" w:ascii="黑体" w:hAnsi="黑体" w:eastAsia="黑体" w:cs="黑体"/>
          <w:b w:val="0"/>
          <w:bCs w:val="0"/>
          <w:sz w:val="28"/>
          <w:szCs w:val="28"/>
          <w:highlight w:val="none"/>
        </w:rPr>
        <w:t>间超过采购文件规定的时间；</w:t>
      </w:r>
    </w:p>
    <w:p w14:paraId="265262B6">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f.报价文件中的技术</w:t>
      </w:r>
      <w:r>
        <w:rPr>
          <w:rFonts w:hint="eastAsia" w:ascii="黑体" w:hAnsi="黑体" w:eastAsia="黑体" w:cs="黑体"/>
          <w:b w:val="0"/>
          <w:bCs w:val="0"/>
          <w:sz w:val="28"/>
          <w:szCs w:val="28"/>
          <w:highlight w:val="none"/>
          <w:lang w:val="en-US" w:eastAsia="zh-CN"/>
        </w:rPr>
        <w:t>要求</w:t>
      </w:r>
      <w:r>
        <w:rPr>
          <w:rFonts w:hint="eastAsia" w:ascii="黑体" w:hAnsi="黑体" w:eastAsia="黑体" w:cs="黑体"/>
          <w:b w:val="0"/>
          <w:bCs w:val="0"/>
          <w:sz w:val="28"/>
          <w:szCs w:val="28"/>
          <w:highlight w:val="none"/>
        </w:rPr>
        <w:t>明显不符合采购文件要求；</w:t>
      </w:r>
    </w:p>
    <w:p w14:paraId="67F6D569">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lang w:val="en-US" w:eastAsia="zh-CN"/>
        </w:rPr>
        <w:t>g</w:t>
      </w:r>
      <w:r>
        <w:rPr>
          <w:rFonts w:hint="eastAsia" w:ascii="黑体" w:hAnsi="黑体" w:eastAsia="黑体" w:cs="黑体"/>
          <w:b w:val="0"/>
          <w:bCs w:val="0"/>
          <w:sz w:val="28"/>
          <w:szCs w:val="28"/>
          <w:highlight w:val="none"/>
        </w:rPr>
        <w:t>.供应商没有按照要求参加公开报价仪式及询标事宜；</w:t>
      </w:r>
    </w:p>
    <w:p w14:paraId="050F4474">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lang w:val="en-US" w:eastAsia="zh-CN"/>
        </w:rPr>
        <w:t>h</w:t>
      </w:r>
      <w:r>
        <w:rPr>
          <w:rFonts w:hint="eastAsia" w:ascii="黑体" w:hAnsi="黑体" w:eastAsia="黑体" w:cs="黑体"/>
          <w:b w:val="0"/>
          <w:bCs w:val="0"/>
          <w:sz w:val="28"/>
          <w:szCs w:val="28"/>
          <w:highlight w:val="none"/>
        </w:rPr>
        <w:t>.报价文件出现采购人名称、项目名称、技术参数等与采购文件相关内容严重不一致的；</w:t>
      </w:r>
    </w:p>
    <w:p w14:paraId="0E739B32">
      <w:pPr>
        <w:spacing w:line="400" w:lineRule="exact"/>
        <w:ind w:firstLine="560" w:firstLineChars="20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lang w:val="en-US" w:eastAsia="zh-CN"/>
        </w:rPr>
        <w:t>i</w:t>
      </w:r>
      <w:r>
        <w:rPr>
          <w:rFonts w:hint="eastAsia" w:ascii="黑体" w:hAnsi="黑体" w:eastAsia="黑体" w:cs="黑体"/>
          <w:b w:val="0"/>
          <w:bCs w:val="0"/>
          <w:sz w:val="28"/>
          <w:szCs w:val="28"/>
          <w:highlight w:val="none"/>
        </w:rPr>
        <w:t>.不符合采购文件中规定的其他实质性要求。</w:t>
      </w:r>
    </w:p>
    <w:p w14:paraId="40CE03C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（5）谈判小组对各供应商的报价文件进行评审，对超出项目预算的报价作为</w:t>
      </w:r>
      <w:r>
        <w:rPr>
          <w:rFonts w:hint="eastAsia" w:ascii="黑体" w:hAnsi="黑体" w:eastAsia="黑体" w:cs="黑体"/>
          <w:b w:val="0"/>
          <w:bCs w:val="0"/>
          <w:color w:val="FF0000"/>
          <w:sz w:val="28"/>
          <w:szCs w:val="28"/>
          <w:highlight w:val="none"/>
          <w:u w:val="single"/>
        </w:rPr>
        <w:t>无效</w:t>
      </w:r>
      <w:r>
        <w:rPr>
          <w:rFonts w:hint="eastAsia" w:ascii="黑体" w:hAnsi="黑体" w:eastAsia="黑体" w:cs="黑体"/>
          <w:b w:val="0"/>
          <w:bCs w:val="0"/>
          <w:sz w:val="28"/>
          <w:szCs w:val="28"/>
          <w:highlight w:val="none"/>
        </w:rPr>
        <w:t>报价处理。</w:t>
      </w:r>
    </w:p>
    <w:p w14:paraId="200FFEEE">
      <w:pPr>
        <w:pStyle w:val="24"/>
        <w:keepNext w:val="0"/>
        <w:keepLines w:val="0"/>
        <w:pageBreakBefore w:val="0"/>
        <w:kinsoku/>
        <w:wordWrap/>
        <w:overflowPunct/>
        <w:topLinePunct w:val="0"/>
        <w:bidi w:val="0"/>
        <w:spacing w:line="480" w:lineRule="exact"/>
        <w:textAlignment w:val="auto"/>
        <w:rPr>
          <w:rFonts w:hint="eastAsia" w:ascii="黑体" w:hAnsi="黑体" w:eastAsia="黑体" w:cs="黑体"/>
          <w:sz w:val="28"/>
          <w:szCs w:val="28"/>
          <w:highlight w:val="none"/>
        </w:rPr>
      </w:pPr>
    </w:p>
    <w:p w14:paraId="31F48801">
      <w:pPr>
        <w:pStyle w:val="24"/>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b/>
          <w:sz w:val="28"/>
          <w:highlight w:val="none"/>
        </w:rPr>
        <w:t>备注：未在此处集中列示的条款不作为本采购项目的实质性条款，不作为</w:t>
      </w:r>
      <w:r>
        <w:rPr>
          <w:rFonts w:hint="eastAsia" w:ascii="黑体" w:hAnsi="黑体" w:eastAsia="黑体" w:cs="黑体"/>
          <w:b/>
          <w:sz w:val="28"/>
          <w:highlight w:val="none"/>
          <w:lang w:eastAsia="zh-CN"/>
        </w:rPr>
        <w:t>报价</w:t>
      </w:r>
      <w:r>
        <w:rPr>
          <w:rFonts w:hint="eastAsia" w:ascii="黑体" w:hAnsi="黑体" w:eastAsia="黑体" w:cs="黑体"/>
          <w:b/>
          <w:sz w:val="28"/>
          <w:highlight w:val="none"/>
        </w:rPr>
        <w:t>（报价）</w:t>
      </w:r>
      <w:r>
        <w:rPr>
          <w:rFonts w:hint="eastAsia" w:ascii="黑体" w:hAnsi="黑体" w:eastAsia="黑体" w:cs="黑体"/>
          <w:b/>
          <w:bCs/>
          <w:color w:val="FF0000"/>
          <w:sz w:val="28"/>
          <w:highlight w:val="none"/>
          <w:u w:val="single"/>
        </w:rPr>
        <w:t>无效</w:t>
      </w:r>
      <w:r>
        <w:rPr>
          <w:rFonts w:hint="eastAsia" w:ascii="黑体" w:hAnsi="黑体" w:eastAsia="黑体" w:cs="黑体"/>
          <w:b/>
          <w:sz w:val="28"/>
          <w:highlight w:val="none"/>
        </w:rPr>
        <w:t>理由。</w:t>
      </w:r>
    </w:p>
    <w:p w14:paraId="55CFC738">
      <w:pPr>
        <w:rPr>
          <w:rFonts w:hint="eastAsia" w:ascii="黑体" w:hAnsi="黑体" w:eastAsia="黑体" w:cs="黑体"/>
          <w:b/>
          <w:sz w:val="32"/>
          <w:szCs w:val="30"/>
          <w:highlight w:val="none"/>
          <w:lang w:val="en-US" w:eastAsia="zh-CN"/>
        </w:rPr>
      </w:pPr>
      <w:r>
        <w:rPr>
          <w:rFonts w:hint="eastAsia" w:ascii="黑体" w:hAnsi="黑体" w:eastAsia="黑体" w:cs="黑体"/>
          <w:b/>
          <w:sz w:val="32"/>
          <w:szCs w:val="30"/>
          <w:highlight w:val="none"/>
          <w:lang w:val="en-US" w:eastAsia="zh-CN"/>
        </w:rPr>
        <w:br w:type="page"/>
      </w:r>
    </w:p>
    <w:p w14:paraId="06774B81">
      <w:pPr>
        <w:spacing w:before="480" w:beforeLines="200" w:line="480" w:lineRule="auto"/>
        <w:jc w:val="center"/>
        <w:rPr>
          <w:rFonts w:hint="eastAsia" w:ascii="黑体" w:hAnsi="黑体" w:eastAsia="黑体" w:cs="黑体"/>
          <w:b/>
          <w:bCs/>
          <w:sz w:val="32"/>
          <w:szCs w:val="28"/>
          <w:highlight w:val="none"/>
        </w:rPr>
      </w:pPr>
      <w:r>
        <w:rPr>
          <w:rFonts w:hint="eastAsia" w:ascii="黑体" w:hAnsi="黑体" w:eastAsia="黑体" w:cs="黑体"/>
          <w:b/>
          <w:sz w:val="32"/>
          <w:szCs w:val="30"/>
          <w:highlight w:val="none"/>
          <w:lang w:val="en-US" w:eastAsia="zh-CN"/>
        </w:rPr>
        <w:t xml:space="preserve">第四部分 </w:t>
      </w:r>
      <w:r>
        <w:rPr>
          <w:rFonts w:hint="eastAsia" w:ascii="黑体" w:hAnsi="黑体" w:eastAsia="黑体" w:cs="黑体"/>
          <w:b/>
          <w:bCs/>
          <w:sz w:val="32"/>
          <w:szCs w:val="28"/>
          <w:highlight w:val="none"/>
        </w:rPr>
        <w:t xml:space="preserve"> 项目说明</w:t>
      </w:r>
    </w:p>
    <w:p w14:paraId="3EEE5356">
      <w:pPr>
        <w:pStyle w:val="24"/>
        <w:spacing w:line="400" w:lineRule="exact"/>
        <w:rPr>
          <w:rStyle w:val="48"/>
          <w:rFonts w:hint="eastAsia" w:ascii="黑体" w:hAnsi="黑体" w:eastAsia="黑体" w:cs="黑体"/>
          <w:b/>
          <w:bCs/>
          <w:kern w:val="0"/>
          <w:sz w:val="28"/>
          <w:highlight w:val="none"/>
        </w:rPr>
      </w:pPr>
      <w:r>
        <w:rPr>
          <w:rStyle w:val="48"/>
          <w:rFonts w:hint="eastAsia" w:ascii="黑体" w:hAnsi="黑体" w:eastAsia="黑体" w:cs="黑体"/>
          <w:b/>
          <w:bCs/>
          <w:kern w:val="0"/>
          <w:sz w:val="28"/>
          <w:highlight w:val="none"/>
        </w:rPr>
        <w:t>一、项目说明：</w:t>
      </w:r>
    </w:p>
    <w:p w14:paraId="4033318A">
      <w:pPr>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黑体" w:hAnsi="黑体" w:eastAsia="黑体" w:cs="黑体"/>
          <w:b w:val="0"/>
          <w:bCs w:val="0"/>
          <w:sz w:val="28"/>
          <w:highlight w:val="none"/>
        </w:rPr>
      </w:pPr>
      <w:r>
        <w:rPr>
          <w:rStyle w:val="48"/>
          <w:rFonts w:hint="eastAsia" w:ascii="黑体" w:hAnsi="黑体" w:eastAsia="黑体" w:cs="黑体"/>
          <w:b w:val="0"/>
          <w:bCs w:val="0"/>
          <w:kern w:val="0"/>
          <w:sz w:val="28"/>
          <w:highlight w:val="none"/>
        </w:rPr>
        <w:t>本项目为</w:t>
      </w:r>
      <w:r>
        <w:rPr>
          <w:rStyle w:val="48"/>
          <w:rFonts w:hint="eastAsia" w:ascii="黑体" w:hAnsi="黑体" w:eastAsia="黑体" w:cs="黑体"/>
          <w:b w:val="0"/>
          <w:bCs w:val="0"/>
          <w:kern w:val="0"/>
          <w:sz w:val="28"/>
          <w:highlight w:val="none"/>
          <w:lang w:eastAsia="zh-CN"/>
        </w:rPr>
        <w:t>微山县人民医院CT球管维修服务采购项目</w:t>
      </w:r>
      <w:r>
        <w:rPr>
          <w:rStyle w:val="48"/>
          <w:rFonts w:hint="eastAsia" w:ascii="黑体" w:hAnsi="黑体" w:eastAsia="黑体" w:cs="黑体"/>
          <w:b w:val="0"/>
          <w:bCs w:val="0"/>
          <w:kern w:val="0"/>
          <w:sz w:val="28"/>
          <w:highlight w:val="none"/>
        </w:rPr>
        <w:t>，</w:t>
      </w:r>
      <w:r>
        <w:rPr>
          <w:rFonts w:hint="eastAsia" w:ascii="黑体" w:hAnsi="黑体" w:eastAsia="黑体" w:cs="黑体"/>
          <w:b w:val="0"/>
          <w:bCs w:val="0"/>
          <w:sz w:val="28"/>
          <w:highlight w:val="none"/>
        </w:rPr>
        <w:t>本项目为“交钥匙”项目，</w:t>
      </w:r>
      <w:r>
        <w:rPr>
          <w:rFonts w:hint="eastAsia" w:ascii="黑体" w:hAnsi="黑体" w:eastAsia="黑体" w:cs="黑体"/>
          <w:b w:val="0"/>
          <w:bCs w:val="0"/>
          <w:sz w:val="28"/>
          <w:highlight w:val="none"/>
          <w:lang w:eastAsia="zh-CN"/>
        </w:rPr>
        <w:t>报价须包含本项目所涉及的一切费用，包括且不限于设备维修费（含配件、辅材等）、检验检测费、人员培训</w:t>
      </w:r>
      <w:r>
        <w:rPr>
          <w:rFonts w:hint="eastAsia" w:ascii="黑体" w:hAnsi="黑体" w:eastAsia="黑体" w:cs="黑体"/>
          <w:b w:val="0"/>
          <w:bCs w:val="0"/>
          <w:sz w:val="28"/>
          <w:highlight w:val="none"/>
          <w:lang w:val="en-US" w:eastAsia="zh-CN"/>
        </w:rPr>
        <w:t>费</w:t>
      </w:r>
      <w:r>
        <w:rPr>
          <w:rFonts w:hint="eastAsia" w:ascii="黑体" w:hAnsi="黑体" w:eastAsia="黑体" w:cs="黑体"/>
          <w:b w:val="0"/>
          <w:bCs w:val="0"/>
          <w:sz w:val="28"/>
          <w:highlight w:val="none"/>
          <w:lang w:eastAsia="zh-CN"/>
        </w:rPr>
        <w:t>、安装/调试费、清洁保养</w:t>
      </w:r>
      <w:r>
        <w:rPr>
          <w:rFonts w:hint="eastAsia" w:ascii="黑体" w:hAnsi="黑体" w:eastAsia="黑体" w:cs="黑体"/>
          <w:b w:val="0"/>
          <w:bCs w:val="0"/>
          <w:sz w:val="28"/>
          <w:highlight w:val="none"/>
          <w:lang w:val="en-US" w:eastAsia="zh-CN"/>
        </w:rPr>
        <w:t>费</w:t>
      </w:r>
      <w:r>
        <w:rPr>
          <w:rFonts w:hint="eastAsia" w:ascii="黑体" w:hAnsi="黑体" w:eastAsia="黑体" w:cs="黑体"/>
          <w:b w:val="0"/>
          <w:bCs w:val="0"/>
          <w:sz w:val="28"/>
          <w:highlight w:val="none"/>
          <w:lang w:eastAsia="zh-CN"/>
        </w:rPr>
        <w:t>及合同包含的所有风险责任的各项费用、利润、税金等其他附带服务的费用且完全达到</w:t>
      </w:r>
      <w:r>
        <w:rPr>
          <w:rFonts w:hint="eastAsia" w:ascii="黑体" w:hAnsi="黑体" w:eastAsia="黑体" w:cs="黑体"/>
          <w:b w:val="0"/>
          <w:bCs w:val="0"/>
          <w:sz w:val="28"/>
          <w:highlight w:val="none"/>
          <w:lang w:val="en-US" w:eastAsia="zh-CN"/>
        </w:rPr>
        <w:t>谈判</w:t>
      </w:r>
      <w:r>
        <w:rPr>
          <w:rFonts w:hint="eastAsia" w:ascii="黑体" w:hAnsi="黑体" w:eastAsia="黑体" w:cs="黑体"/>
          <w:b w:val="0"/>
          <w:bCs w:val="0"/>
          <w:sz w:val="28"/>
          <w:highlight w:val="none"/>
          <w:lang w:eastAsia="zh-CN"/>
        </w:rPr>
        <w:t>文件要求并通过验收合格保证能正常使用所需的一切费用。供应商应充分考虑本项目合同实施期间可能发生的一切费用，并承担由此而带来的风险。供应商报价遗漏的任何费用，供应商应自行承担。</w:t>
      </w:r>
    </w:p>
    <w:p w14:paraId="1F0E402B">
      <w:pPr>
        <w:pStyle w:val="24"/>
        <w:numPr>
          <w:ilvl w:val="0"/>
          <w:numId w:val="0"/>
        </w:numPr>
        <w:spacing w:line="400" w:lineRule="exact"/>
        <w:rPr>
          <w:rFonts w:hint="default" w:ascii="黑体" w:hAnsi="黑体" w:eastAsia="黑体" w:cs="黑体"/>
          <w:b/>
          <w:bCs/>
          <w:sz w:val="28"/>
          <w:szCs w:val="28"/>
          <w:highlight w:val="none"/>
          <w:lang w:val="en-US" w:eastAsia="zh-CN"/>
        </w:rPr>
      </w:pPr>
      <w:r>
        <w:rPr>
          <w:rFonts w:hint="eastAsia" w:ascii="黑体" w:hAnsi="黑体" w:eastAsia="黑体" w:cs="黑体"/>
          <w:b/>
          <w:bCs/>
          <w:kern w:val="0"/>
          <w:sz w:val="28"/>
          <w:szCs w:val="21"/>
          <w:highlight w:val="none"/>
          <w:lang w:val="en-US" w:eastAsia="zh-CN" w:bidi="ar-SA"/>
        </w:rPr>
        <w:t>二、</w:t>
      </w:r>
      <w:r>
        <w:rPr>
          <w:rStyle w:val="48"/>
          <w:rFonts w:hint="eastAsia" w:ascii="黑体" w:hAnsi="黑体" w:eastAsia="黑体" w:cs="黑体"/>
          <w:b/>
          <w:bCs/>
          <w:kern w:val="0"/>
          <w:sz w:val="28"/>
          <w:highlight w:val="none"/>
          <w:lang w:val="en-US" w:eastAsia="zh-CN"/>
        </w:rPr>
        <w:t>采购内容</w:t>
      </w:r>
      <w:r>
        <w:rPr>
          <w:rStyle w:val="48"/>
          <w:rFonts w:hint="eastAsia" w:ascii="黑体" w:hAnsi="黑体" w:eastAsia="黑体" w:cs="黑体"/>
          <w:b/>
          <w:bCs/>
          <w:kern w:val="0"/>
          <w:sz w:val="28"/>
          <w:highlight w:val="none"/>
        </w:rPr>
        <w:t>：</w:t>
      </w:r>
      <w:r>
        <w:rPr>
          <w:rFonts w:hint="eastAsia" w:ascii="黑体" w:hAnsi="黑体" w:eastAsia="黑体" w:cs="黑体"/>
          <w:b/>
          <w:bCs/>
          <w:sz w:val="28"/>
          <w:szCs w:val="28"/>
          <w:highlight w:val="none"/>
          <w:lang w:val="en-US" w:eastAsia="zh-CN"/>
        </w:rPr>
        <w:t>CT球管维修服务：</w:t>
      </w:r>
    </w:p>
    <w:p w14:paraId="3D7978BA">
      <w:pPr>
        <w:keepNext w:val="0"/>
        <w:keepLines w:val="0"/>
        <w:pageBreakBefore w:val="0"/>
        <w:widowControl w:val="0"/>
        <w:kinsoku/>
        <w:wordWrap/>
        <w:overflowPunct/>
        <w:topLinePunct w:val="0"/>
        <w:bidi w:val="0"/>
        <w:spacing w:line="400" w:lineRule="exact"/>
        <w:ind w:firstLine="560" w:firstLineChars="200"/>
        <w:textAlignment w:val="auto"/>
        <w:rPr>
          <w:rFonts w:hint="eastAsia" w:ascii="黑体" w:hAnsi="黑体" w:eastAsia="黑体" w:cs="黑体"/>
          <w:b w:val="0"/>
          <w:bCs w:val="0"/>
          <w:kern w:val="2"/>
          <w:sz w:val="28"/>
          <w:szCs w:val="28"/>
          <w:highlight w:val="none"/>
          <w:lang w:val="en-US" w:eastAsia="zh-CN" w:bidi="ar-SA"/>
        </w:rPr>
      </w:pPr>
      <w:r>
        <w:rPr>
          <w:rFonts w:hint="eastAsia" w:ascii="黑体" w:hAnsi="黑体" w:eastAsia="黑体" w:cs="黑体"/>
          <w:b w:val="0"/>
          <w:bCs w:val="0"/>
          <w:kern w:val="2"/>
          <w:sz w:val="28"/>
          <w:szCs w:val="28"/>
          <w:highlight w:val="none"/>
          <w:lang w:val="en-US" w:eastAsia="zh-CN" w:bidi="ar-SA"/>
        </w:rPr>
        <w:t>我院现用设备型号为62排西门子Gofit CT,球管现需维修</w:t>
      </w:r>
    </w:p>
    <w:p w14:paraId="284C0B0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kern w:val="2"/>
          <w:sz w:val="28"/>
          <w:szCs w:val="28"/>
          <w:highlight w:val="none"/>
          <w:lang w:val="en-US" w:eastAsia="zh-CN" w:bidi="ar-SA"/>
        </w:rPr>
      </w:pPr>
      <w:r>
        <w:rPr>
          <w:rFonts w:hint="eastAsia" w:ascii="黑体" w:hAnsi="黑体" w:eastAsia="黑体" w:cs="黑体"/>
          <w:b w:val="0"/>
          <w:bCs w:val="0"/>
          <w:kern w:val="2"/>
          <w:sz w:val="28"/>
          <w:szCs w:val="28"/>
          <w:highlight w:val="none"/>
          <w:lang w:val="en-US" w:eastAsia="zh-CN" w:bidi="ar-SA"/>
        </w:rPr>
        <w:t>1、维修过程中，保证管芯不能破裂，若破裂应原价赔偿；</w:t>
      </w:r>
    </w:p>
    <w:p w14:paraId="0EB267B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kern w:val="2"/>
          <w:sz w:val="28"/>
          <w:szCs w:val="28"/>
          <w:highlight w:val="none"/>
          <w:lang w:val="en-US" w:eastAsia="zh-CN" w:bidi="ar-SA"/>
        </w:rPr>
      </w:pPr>
      <w:r>
        <w:rPr>
          <w:rFonts w:hint="eastAsia" w:ascii="黑体" w:hAnsi="黑体" w:eastAsia="黑体" w:cs="黑体"/>
          <w:b w:val="0"/>
          <w:bCs w:val="0"/>
          <w:kern w:val="2"/>
          <w:sz w:val="28"/>
          <w:szCs w:val="28"/>
          <w:highlight w:val="none"/>
          <w:lang w:val="en-US" w:eastAsia="zh-CN" w:bidi="ar-SA"/>
        </w:rPr>
        <w:t>2、维修完成应保证不能出现漏油情况，若出现漏油造成的其他配件损坏，应原价赔偿；</w:t>
      </w:r>
    </w:p>
    <w:p w14:paraId="532775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kern w:val="2"/>
          <w:sz w:val="28"/>
          <w:szCs w:val="28"/>
          <w:highlight w:val="none"/>
          <w:lang w:val="en-US" w:eastAsia="zh-CN" w:bidi="ar-SA"/>
        </w:rPr>
      </w:pPr>
      <w:r>
        <w:rPr>
          <w:rFonts w:hint="eastAsia" w:ascii="黑体" w:hAnsi="黑体" w:eastAsia="黑体" w:cs="黑体"/>
          <w:b w:val="0"/>
          <w:bCs w:val="0"/>
          <w:kern w:val="2"/>
          <w:sz w:val="28"/>
          <w:szCs w:val="28"/>
          <w:highlight w:val="none"/>
          <w:lang w:val="en-US" w:eastAsia="zh-CN" w:bidi="ar-SA"/>
        </w:rPr>
        <w:t>3、自球管维修验收合格之日起质保应达到15万秒次，（如果球管曝光不到15万秒次，按具体金额进行折赔。（中标金额/15万秒次*实际曝光秒次）），若球管在质保期内出现同样报错，应免费维修。</w:t>
      </w:r>
    </w:p>
    <w:p w14:paraId="018C542F">
      <w:pPr>
        <w:pStyle w:val="24"/>
        <w:numPr>
          <w:ilvl w:val="0"/>
          <w:numId w:val="0"/>
        </w:numPr>
        <w:spacing w:line="400" w:lineRule="exact"/>
        <w:rPr>
          <w:rFonts w:hint="eastAsia" w:ascii="黑体" w:hAnsi="黑体" w:eastAsia="黑体" w:cs="黑体"/>
          <w:b w:val="0"/>
          <w:bCs w:val="0"/>
          <w:kern w:val="2"/>
          <w:sz w:val="28"/>
          <w:szCs w:val="28"/>
          <w:highlight w:val="none"/>
          <w:lang w:val="en-US" w:eastAsia="zh-CN" w:bidi="ar-SA"/>
        </w:rPr>
      </w:pPr>
      <w:bookmarkStart w:id="175" w:name="_GoBack"/>
      <w:r>
        <w:rPr>
          <w:rFonts w:hint="eastAsia" w:ascii="黑体" w:hAnsi="黑体" w:eastAsia="黑体" w:cs="黑体"/>
          <w:b/>
          <w:bCs/>
          <w:kern w:val="2"/>
          <w:sz w:val="28"/>
          <w:szCs w:val="28"/>
          <w:highlight w:val="none"/>
          <w:lang w:val="en-US" w:eastAsia="zh-CN" w:bidi="ar-SA"/>
        </w:rPr>
        <w:t>三、服务、技术要求：</w:t>
      </w:r>
      <w:bookmarkEnd w:id="175"/>
    </w:p>
    <w:p w14:paraId="13682819">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黑体" w:hAnsi="黑体" w:eastAsia="黑体" w:cs="黑体"/>
          <w:b w:val="0"/>
          <w:bCs w:val="0"/>
          <w:kern w:val="2"/>
          <w:sz w:val="28"/>
          <w:szCs w:val="28"/>
          <w:highlight w:val="none"/>
          <w:lang w:val="en-US" w:eastAsia="zh-CN" w:bidi="ar-SA"/>
        </w:rPr>
      </w:pPr>
      <w:r>
        <w:rPr>
          <w:rFonts w:hint="eastAsia" w:ascii="黑体" w:hAnsi="黑体" w:eastAsia="黑体" w:cs="黑体"/>
          <w:b w:val="0"/>
          <w:bCs w:val="0"/>
          <w:kern w:val="2"/>
          <w:sz w:val="28"/>
          <w:szCs w:val="28"/>
          <w:highlight w:val="none"/>
          <w:lang w:val="en-US" w:eastAsia="zh-CN" w:bidi="ar-SA"/>
        </w:rPr>
        <w:t>1.服务时间：在保修服务期内提供24小时技术电话支持（24小时*365天）。</w:t>
      </w:r>
    </w:p>
    <w:p w14:paraId="0FCDFBDB">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黑体" w:hAnsi="黑体" w:eastAsia="黑体" w:cs="黑体"/>
          <w:b w:val="0"/>
          <w:bCs w:val="0"/>
          <w:kern w:val="2"/>
          <w:sz w:val="28"/>
          <w:szCs w:val="28"/>
          <w:highlight w:val="none"/>
          <w:lang w:val="en-US" w:eastAsia="zh-CN" w:bidi="ar-SA"/>
        </w:rPr>
      </w:pPr>
      <w:r>
        <w:rPr>
          <w:rFonts w:hint="eastAsia" w:ascii="黑体" w:hAnsi="黑体" w:eastAsia="黑体" w:cs="黑体"/>
          <w:b w:val="0"/>
          <w:bCs w:val="0"/>
          <w:kern w:val="2"/>
          <w:sz w:val="28"/>
          <w:szCs w:val="28"/>
          <w:highlight w:val="none"/>
          <w:lang w:val="en-US" w:eastAsia="zh-CN" w:bidi="ar-SA"/>
        </w:rPr>
        <w:t>2.提供保修服务期内保修电话，在保修服务期内接到报修电话后，在2小时内响应，在6小时内派工程师到现场实施确认维修；维修备件在确认后12小时内送达维修现场。</w:t>
      </w:r>
    </w:p>
    <w:p w14:paraId="402F3506">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黑体" w:hAnsi="黑体" w:eastAsia="黑体" w:cs="黑体"/>
          <w:b w:val="0"/>
          <w:bCs w:val="0"/>
          <w:kern w:val="2"/>
          <w:sz w:val="28"/>
          <w:szCs w:val="28"/>
          <w:highlight w:val="none"/>
          <w:lang w:val="en-US" w:eastAsia="zh-CN" w:bidi="ar-SA"/>
        </w:rPr>
      </w:pPr>
      <w:r>
        <w:rPr>
          <w:rFonts w:hint="eastAsia" w:ascii="黑体" w:hAnsi="黑体" w:eastAsia="黑体" w:cs="黑体"/>
          <w:b w:val="0"/>
          <w:bCs w:val="0"/>
          <w:kern w:val="2"/>
          <w:sz w:val="28"/>
          <w:szCs w:val="28"/>
          <w:highlight w:val="none"/>
          <w:lang w:val="en-US" w:eastAsia="zh-CN" w:bidi="ar-SA"/>
        </w:rPr>
        <w:t>3.每次设备维修完毕后，需提供该设备的《医疗设备维修报告》，供我院留存。</w:t>
      </w:r>
    </w:p>
    <w:p w14:paraId="674A93EE">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黑体" w:hAnsi="黑体" w:eastAsia="黑体" w:cs="黑体"/>
          <w:b w:val="0"/>
          <w:bCs w:val="0"/>
          <w:kern w:val="2"/>
          <w:sz w:val="28"/>
          <w:szCs w:val="28"/>
          <w:highlight w:val="none"/>
          <w:lang w:val="en-US" w:eastAsia="zh-CN" w:bidi="ar-SA"/>
        </w:rPr>
      </w:pPr>
      <w:r>
        <w:rPr>
          <w:rFonts w:hint="eastAsia" w:ascii="黑体" w:hAnsi="黑体" w:eastAsia="黑体" w:cs="黑体"/>
          <w:b w:val="0"/>
          <w:bCs w:val="0"/>
          <w:kern w:val="2"/>
          <w:sz w:val="28"/>
          <w:szCs w:val="28"/>
          <w:highlight w:val="none"/>
          <w:lang w:val="en-US" w:eastAsia="zh-CN" w:bidi="ar-SA"/>
        </w:rPr>
        <w:t>4.设有专业、充足的设备零备件仓库，应提供仓库租赁或产权合同供核实。</w:t>
      </w:r>
    </w:p>
    <w:p w14:paraId="55F0ECA3">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黑体" w:hAnsi="黑体" w:eastAsia="黑体" w:cs="黑体"/>
          <w:b w:val="0"/>
          <w:bCs w:val="0"/>
          <w:kern w:val="2"/>
          <w:sz w:val="28"/>
          <w:szCs w:val="28"/>
          <w:highlight w:val="none"/>
          <w:lang w:val="en-US" w:eastAsia="zh-CN" w:bidi="ar-SA"/>
        </w:rPr>
      </w:pPr>
      <w:r>
        <w:rPr>
          <w:rFonts w:hint="eastAsia" w:ascii="黑体" w:hAnsi="黑体" w:eastAsia="黑体" w:cs="黑体"/>
          <w:b w:val="0"/>
          <w:bCs w:val="0"/>
          <w:kern w:val="2"/>
          <w:sz w:val="28"/>
          <w:szCs w:val="28"/>
          <w:highlight w:val="none"/>
          <w:lang w:val="en-US" w:eastAsia="zh-CN" w:bidi="ar-SA"/>
        </w:rPr>
        <w:t>5.提供设备维修保养需使用的特殊精密专业工具列表。</w:t>
      </w:r>
    </w:p>
    <w:p w14:paraId="21189C8C">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黑体" w:hAnsi="黑体" w:eastAsia="黑体" w:cs="黑体"/>
          <w:b w:val="0"/>
          <w:bCs w:val="0"/>
          <w:kern w:val="2"/>
          <w:sz w:val="28"/>
          <w:szCs w:val="28"/>
          <w:highlight w:val="none"/>
          <w:lang w:val="en-US" w:eastAsia="zh-CN" w:bidi="ar-SA"/>
        </w:rPr>
      </w:pPr>
      <w:r>
        <w:rPr>
          <w:rFonts w:hint="eastAsia" w:ascii="黑体" w:hAnsi="黑体" w:eastAsia="黑体" w:cs="黑体"/>
          <w:b w:val="0"/>
          <w:bCs w:val="0"/>
          <w:kern w:val="2"/>
          <w:sz w:val="28"/>
          <w:szCs w:val="28"/>
          <w:highlight w:val="none"/>
          <w:lang w:val="en-US" w:eastAsia="zh-CN" w:bidi="ar-SA"/>
        </w:rPr>
        <w:t>6.在保修期内设备损坏时，供应商应迅速派工程师及时解决，并支付维修人员的所有费用，由于供应商的原因拖延时间而造成采购人损失的，所有损失由供应商赔偿。</w:t>
      </w:r>
    </w:p>
    <w:p w14:paraId="076EB185">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黑体" w:hAnsi="黑体" w:eastAsia="黑体" w:cs="黑体"/>
          <w:b w:val="0"/>
          <w:bCs w:val="0"/>
          <w:kern w:val="2"/>
          <w:sz w:val="28"/>
          <w:szCs w:val="28"/>
          <w:highlight w:val="none"/>
          <w:lang w:val="en-US" w:eastAsia="zh-CN" w:bidi="ar-SA"/>
        </w:rPr>
      </w:pPr>
      <w:r>
        <w:rPr>
          <w:rFonts w:hint="eastAsia" w:ascii="黑体" w:hAnsi="黑体" w:eastAsia="黑体" w:cs="黑体"/>
          <w:b w:val="0"/>
          <w:bCs w:val="0"/>
          <w:kern w:val="2"/>
          <w:sz w:val="28"/>
          <w:szCs w:val="28"/>
          <w:highlight w:val="none"/>
          <w:lang w:val="en-US" w:eastAsia="zh-CN" w:bidi="ar-SA"/>
        </w:rPr>
        <w:t>7.维修人员资质要求：供应商工程师团队中通过培训并取得培训证书的专业人员≥2位。</w:t>
      </w:r>
    </w:p>
    <w:p w14:paraId="517BEA17">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黑体" w:hAnsi="黑体" w:eastAsia="黑体" w:cs="黑体"/>
          <w:b w:val="0"/>
          <w:bCs w:val="0"/>
          <w:kern w:val="2"/>
          <w:sz w:val="28"/>
          <w:szCs w:val="28"/>
          <w:highlight w:val="none"/>
          <w:lang w:val="en-US" w:eastAsia="zh-CN" w:bidi="ar-SA"/>
        </w:rPr>
      </w:pPr>
      <w:r>
        <w:rPr>
          <w:rFonts w:hint="eastAsia" w:ascii="黑体" w:hAnsi="黑体" w:eastAsia="黑体" w:cs="黑体"/>
          <w:b w:val="0"/>
          <w:bCs w:val="0"/>
          <w:kern w:val="2"/>
          <w:sz w:val="28"/>
          <w:szCs w:val="28"/>
          <w:highlight w:val="none"/>
          <w:lang w:val="en-US" w:eastAsia="zh-CN" w:bidi="ar-SA"/>
        </w:rPr>
        <w:t>8.维修人员具有较好的沟通能力，良好的服务意识，积极的工作态度；严格遵守医院及供应商的各项规章制度及流程。</w:t>
      </w:r>
    </w:p>
    <w:p w14:paraId="71F52CFF">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黑体" w:hAnsi="黑体" w:eastAsia="黑体" w:cs="黑体"/>
          <w:b w:val="0"/>
          <w:bCs w:val="0"/>
          <w:kern w:val="2"/>
          <w:sz w:val="28"/>
          <w:szCs w:val="28"/>
          <w:highlight w:val="none"/>
          <w:lang w:val="en-US" w:eastAsia="zh-CN" w:bidi="ar-SA"/>
        </w:rPr>
      </w:pPr>
      <w:r>
        <w:rPr>
          <w:rFonts w:hint="eastAsia" w:ascii="黑体" w:hAnsi="黑体" w:eastAsia="黑体" w:cs="黑体"/>
          <w:b w:val="0"/>
          <w:bCs w:val="0"/>
          <w:kern w:val="2"/>
          <w:sz w:val="28"/>
          <w:szCs w:val="28"/>
          <w:highlight w:val="none"/>
          <w:lang w:val="en-US" w:eastAsia="zh-CN" w:bidi="ar-SA"/>
        </w:rPr>
        <w:t>9.维修质量要求：维修前应将用户相关数据等备份，维修结束后恢复原状，保证设备维护达到符合厂家标准或相应的国家质量标准的要求。</w:t>
      </w:r>
    </w:p>
    <w:p w14:paraId="1AC6A12D">
      <w:pPr>
        <w:rPr>
          <w:rFonts w:hint="eastAsia" w:ascii="黑体" w:hAnsi="黑体" w:eastAsia="黑体" w:cs="黑体"/>
          <w:b w:val="0"/>
          <w:bCs w:val="0"/>
          <w:sz w:val="32"/>
          <w:szCs w:val="30"/>
          <w:highlight w:val="none"/>
        </w:rPr>
      </w:pPr>
      <w:r>
        <w:rPr>
          <w:rFonts w:hint="eastAsia" w:ascii="黑体" w:hAnsi="黑体" w:eastAsia="黑体" w:cs="黑体"/>
          <w:b w:val="0"/>
          <w:bCs w:val="0"/>
          <w:sz w:val="32"/>
          <w:szCs w:val="30"/>
          <w:highlight w:val="none"/>
        </w:rPr>
        <w:br w:type="page"/>
      </w:r>
    </w:p>
    <w:p w14:paraId="0192AD75">
      <w:pPr>
        <w:tabs>
          <w:tab w:val="left" w:pos="2730"/>
          <w:tab w:val="left" w:pos="2835"/>
        </w:tabs>
        <w:adjustRightInd w:val="0"/>
        <w:snapToGrid w:val="0"/>
        <w:spacing w:before="720" w:beforeLines="300" w:line="360" w:lineRule="auto"/>
        <w:jc w:val="center"/>
        <w:rPr>
          <w:rFonts w:hint="eastAsia" w:ascii="黑体" w:hAnsi="黑体" w:eastAsia="黑体" w:cs="黑体"/>
          <w:b/>
          <w:sz w:val="32"/>
          <w:szCs w:val="30"/>
          <w:highlight w:val="none"/>
        </w:rPr>
      </w:pPr>
      <w:r>
        <w:rPr>
          <w:rFonts w:hint="eastAsia" w:ascii="黑体" w:hAnsi="黑体" w:eastAsia="黑体" w:cs="黑体"/>
          <w:b/>
          <w:sz w:val="32"/>
          <w:szCs w:val="30"/>
          <w:highlight w:val="none"/>
        </w:rPr>
        <w:t>第</w:t>
      </w:r>
      <w:r>
        <w:rPr>
          <w:rFonts w:hint="eastAsia" w:ascii="黑体" w:hAnsi="黑体" w:eastAsia="黑体" w:cs="黑体"/>
          <w:b/>
          <w:sz w:val="32"/>
          <w:szCs w:val="30"/>
          <w:highlight w:val="none"/>
          <w:lang w:val="en-US" w:eastAsia="zh-CN"/>
        </w:rPr>
        <w:t>六</w:t>
      </w:r>
      <w:r>
        <w:rPr>
          <w:rFonts w:hint="eastAsia" w:ascii="黑体" w:hAnsi="黑体" w:eastAsia="黑体" w:cs="黑体"/>
          <w:b/>
          <w:sz w:val="32"/>
          <w:szCs w:val="30"/>
          <w:highlight w:val="none"/>
        </w:rPr>
        <w:t>部分   采购合同书（参考）</w:t>
      </w:r>
    </w:p>
    <w:p w14:paraId="63AEC264">
      <w:pPr>
        <w:keepNext w:val="0"/>
        <w:keepLines w:val="0"/>
        <w:pageBreakBefore w:val="0"/>
        <w:widowControl/>
        <w:kinsoku/>
        <w:wordWrap/>
        <w:overflowPunct/>
        <w:topLinePunct w:val="0"/>
        <w:autoSpaceDE/>
        <w:autoSpaceDN/>
        <w:bidi w:val="0"/>
        <w:adjustRightInd/>
        <w:snapToGrid/>
        <w:spacing w:before="1249" w:beforeLines="400" w:after="936" w:afterLines="300" w:line="480" w:lineRule="auto"/>
        <w:jc w:val="center"/>
        <w:textAlignment w:val="auto"/>
        <w:rPr>
          <w:rFonts w:hint="eastAsia" w:ascii="黑体" w:hAnsi="黑体" w:eastAsia="黑体" w:cs="黑体"/>
          <w:b/>
          <w:bCs/>
          <w:sz w:val="48"/>
          <w:szCs w:val="48"/>
          <w:highlight w:val="none"/>
          <w:lang w:eastAsia="zh-CN"/>
        </w:rPr>
      </w:pPr>
      <w:r>
        <w:rPr>
          <w:rFonts w:hint="eastAsia" w:ascii="黑体" w:hAnsi="黑体" w:eastAsia="黑体" w:cs="黑体"/>
          <w:b/>
          <w:bCs/>
          <w:sz w:val="48"/>
          <w:szCs w:val="48"/>
          <w:highlight w:val="none"/>
          <w:lang w:eastAsia="zh-CN"/>
        </w:rPr>
        <w:t>微山县人民医院CT球管维修服务采购项目</w:t>
      </w:r>
    </w:p>
    <w:p w14:paraId="64B3EF18">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黑体" w:hAnsi="黑体" w:eastAsia="黑体" w:cs="黑体"/>
          <w:b/>
          <w:bCs/>
          <w:spacing w:val="20"/>
          <w:kern w:val="0"/>
          <w:sz w:val="72"/>
          <w:szCs w:val="72"/>
          <w:highlight w:val="none"/>
          <w:u w:val="none"/>
          <w:lang w:val="en-US" w:eastAsia="zh-CN"/>
        </w:rPr>
      </w:pPr>
      <w:r>
        <w:rPr>
          <w:rFonts w:hint="eastAsia" w:ascii="黑体" w:hAnsi="黑体" w:eastAsia="黑体" w:cs="黑体"/>
          <w:b/>
          <w:bCs/>
          <w:spacing w:val="20"/>
          <w:kern w:val="0"/>
          <w:sz w:val="72"/>
          <w:szCs w:val="72"/>
          <w:highlight w:val="none"/>
          <w:u w:val="none"/>
          <w:lang w:val="en-US" w:eastAsia="zh-CN"/>
        </w:rPr>
        <w:t>合</w:t>
      </w:r>
    </w:p>
    <w:p w14:paraId="4886D8E1">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黑体" w:hAnsi="黑体" w:eastAsia="黑体" w:cs="黑体"/>
          <w:b/>
          <w:bCs/>
          <w:spacing w:val="20"/>
          <w:kern w:val="0"/>
          <w:sz w:val="72"/>
          <w:szCs w:val="72"/>
          <w:highlight w:val="none"/>
          <w:u w:val="none"/>
          <w:lang w:val="en-US" w:eastAsia="zh-CN"/>
        </w:rPr>
      </w:pPr>
      <w:r>
        <w:rPr>
          <w:rFonts w:hint="eastAsia" w:ascii="黑体" w:hAnsi="黑体" w:eastAsia="黑体" w:cs="黑体"/>
          <w:b/>
          <w:bCs/>
          <w:spacing w:val="20"/>
          <w:kern w:val="0"/>
          <w:sz w:val="72"/>
          <w:szCs w:val="72"/>
          <w:highlight w:val="none"/>
          <w:u w:val="none"/>
          <w:lang w:val="en-US" w:eastAsia="zh-CN"/>
        </w:rPr>
        <w:t>同</w:t>
      </w:r>
    </w:p>
    <w:p w14:paraId="644A441C">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黑体" w:hAnsi="黑体" w:eastAsia="黑体" w:cs="黑体"/>
          <w:b/>
          <w:bCs/>
          <w:spacing w:val="20"/>
          <w:kern w:val="0"/>
          <w:sz w:val="72"/>
          <w:szCs w:val="72"/>
          <w:highlight w:val="none"/>
          <w:u w:val="none"/>
          <w:lang w:val="en-US" w:eastAsia="zh-CN"/>
        </w:rPr>
      </w:pPr>
      <w:r>
        <w:rPr>
          <w:rFonts w:hint="eastAsia" w:ascii="黑体" w:hAnsi="黑体" w:eastAsia="黑体" w:cs="黑体"/>
          <w:b/>
          <w:bCs/>
          <w:spacing w:val="20"/>
          <w:kern w:val="0"/>
          <w:sz w:val="72"/>
          <w:szCs w:val="72"/>
          <w:highlight w:val="none"/>
          <w:u w:val="none"/>
          <w:lang w:val="en-US" w:eastAsia="zh-CN"/>
        </w:rPr>
        <w:t>书</w:t>
      </w:r>
    </w:p>
    <w:p w14:paraId="43D4BAFC">
      <w:pPr>
        <w:pStyle w:val="24"/>
        <w:rPr>
          <w:rFonts w:hint="eastAsia" w:ascii="黑体" w:hAnsi="黑体" w:eastAsia="黑体" w:cs="黑体"/>
          <w:b/>
          <w:bCs/>
          <w:kern w:val="0"/>
          <w:sz w:val="44"/>
          <w:szCs w:val="44"/>
          <w:highlight w:val="none"/>
          <w:u w:val="single"/>
          <w:lang w:val="en-US" w:eastAsia="zh-CN"/>
        </w:rPr>
      </w:pPr>
    </w:p>
    <w:p w14:paraId="07DCAD1E">
      <w:pPr>
        <w:ind w:firstLine="2249" w:firstLineChars="700"/>
        <w:rPr>
          <w:rFonts w:hint="eastAsia" w:ascii="黑体" w:hAnsi="黑体" w:eastAsia="黑体" w:cs="黑体"/>
          <w:b/>
          <w:color w:val="000000"/>
          <w:sz w:val="32"/>
          <w:szCs w:val="32"/>
          <w:highlight w:val="none"/>
          <w:u w:val="single"/>
        </w:rPr>
      </w:pPr>
      <w:r>
        <w:rPr>
          <w:rFonts w:hint="eastAsia" w:ascii="黑体" w:hAnsi="黑体" w:eastAsia="黑体" w:cs="黑体"/>
          <w:b/>
          <w:color w:val="000000"/>
          <w:sz w:val="32"/>
          <w:szCs w:val="32"/>
          <w:highlight w:val="none"/>
          <w:u w:val="none"/>
        </w:rPr>
        <w:t>甲</w:t>
      </w:r>
      <w:r>
        <w:rPr>
          <w:rFonts w:hint="eastAsia" w:ascii="黑体" w:hAnsi="黑体" w:eastAsia="黑体" w:cs="黑体"/>
          <w:b/>
          <w:color w:val="000000"/>
          <w:sz w:val="32"/>
          <w:szCs w:val="32"/>
          <w:highlight w:val="none"/>
          <w:u w:val="none"/>
          <w:lang w:val="en-US" w:eastAsia="zh-CN"/>
        </w:rPr>
        <w:t xml:space="preserve">  </w:t>
      </w:r>
      <w:r>
        <w:rPr>
          <w:rFonts w:hint="eastAsia" w:ascii="黑体" w:hAnsi="黑体" w:eastAsia="黑体" w:cs="黑体"/>
          <w:b/>
          <w:color w:val="000000"/>
          <w:sz w:val="32"/>
          <w:szCs w:val="32"/>
          <w:highlight w:val="none"/>
          <w:u w:val="none"/>
        </w:rPr>
        <w:t>方:</w:t>
      </w:r>
      <w:r>
        <w:rPr>
          <w:rFonts w:hint="eastAsia" w:ascii="黑体" w:hAnsi="黑体" w:eastAsia="黑体" w:cs="黑体"/>
          <w:b/>
          <w:color w:val="000000"/>
          <w:sz w:val="32"/>
          <w:szCs w:val="32"/>
          <w:highlight w:val="none"/>
          <w:u w:val="single"/>
        </w:rPr>
        <w:t>微山县人民医院</w:t>
      </w:r>
    </w:p>
    <w:p w14:paraId="22DF568B">
      <w:pPr>
        <w:spacing w:before="312" w:beforeLines="100"/>
        <w:ind w:firstLine="2249" w:firstLineChars="700"/>
        <w:rPr>
          <w:rFonts w:hint="eastAsia" w:ascii="黑体" w:hAnsi="黑体" w:eastAsia="黑体" w:cs="黑体"/>
          <w:b/>
          <w:color w:val="000000"/>
          <w:sz w:val="32"/>
          <w:szCs w:val="32"/>
          <w:highlight w:val="none"/>
          <w:u w:val="single"/>
          <w:lang w:val="en-US" w:eastAsia="zh-CN"/>
        </w:rPr>
      </w:pPr>
      <w:r>
        <w:rPr>
          <w:rFonts w:hint="eastAsia" w:ascii="黑体" w:hAnsi="黑体" w:eastAsia="黑体" w:cs="黑体"/>
          <w:b/>
          <w:color w:val="000000"/>
          <w:sz w:val="32"/>
          <w:szCs w:val="32"/>
          <w:highlight w:val="none"/>
          <w:u w:val="none"/>
        </w:rPr>
        <w:t>乙</w:t>
      </w:r>
      <w:r>
        <w:rPr>
          <w:rFonts w:hint="eastAsia" w:ascii="黑体" w:hAnsi="黑体" w:eastAsia="黑体" w:cs="黑体"/>
          <w:b/>
          <w:color w:val="000000"/>
          <w:sz w:val="32"/>
          <w:szCs w:val="32"/>
          <w:highlight w:val="none"/>
          <w:u w:val="none"/>
          <w:lang w:val="en-US" w:eastAsia="zh-CN"/>
        </w:rPr>
        <w:t xml:space="preserve">  </w:t>
      </w:r>
      <w:r>
        <w:rPr>
          <w:rFonts w:hint="eastAsia" w:ascii="黑体" w:hAnsi="黑体" w:eastAsia="黑体" w:cs="黑体"/>
          <w:b/>
          <w:color w:val="000000"/>
          <w:sz w:val="32"/>
          <w:szCs w:val="32"/>
          <w:highlight w:val="none"/>
          <w:u w:val="none"/>
        </w:rPr>
        <w:t>方:</w:t>
      </w:r>
      <w:r>
        <w:rPr>
          <w:rFonts w:hint="eastAsia" w:ascii="黑体" w:hAnsi="黑体" w:eastAsia="黑体" w:cs="黑体"/>
          <w:b/>
          <w:color w:val="000000"/>
          <w:sz w:val="32"/>
          <w:szCs w:val="32"/>
          <w:highlight w:val="none"/>
          <w:u w:val="single"/>
          <w:lang w:val="en-US" w:eastAsia="zh-CN"/>
        </w:rPr>
        <w:t xml:space="preserve">               </w:t>
      </w:r>
    </w:p>
    <w:p w14:paraId="5E883AB7">
      <w:pPr>
        <w:pStyle w:val="24"/>
        <w:keepNext w:val="0"/>
        <w:keepLines w:val="0"/>
        <w:pageBreakBefore w:val="0"/>
        <w:widowControl w:val="0"/>
        <w:kinsoku/>
        <w:wordWrap/>
        <w:overflowPunct/>
        <w:topLinePunct w:val="0"/>
        <w:autoSpaceDE/>
        <w:autoSpaceDN/>
        <w:bidi w:val="0"/>
        <w:adjustRightInd/>
        <w:snapToGrid/>
        <w:spacing w:line="360" w:lineRule="auto"/>
        <w:ind w:firstLine="2249" w:firstLineChars="700"/>
        <w:jc w:val="both"/>
        <w:textAlignment w:val="auto"/>
        <w:rPr>
          <w:rStyle w:val="48"/>
          <w:rFonts w:hint="eastAsia" w:ascii="黑体" w:hAnsi="黑体" w:eastAsia="黑体" w:cs="黑体"/>
          <w:b w:val="0"/>
          <w:kern w:val="0"/>
          <w:sz w:val="28"/>
          <w:szCs w:val="28"/>
          <w:highlight w:val="none"/>
        </w:rPr>
      </w:pPr>
      <w:r>
        <w:rPr>
          <w:rFonts w:hint="eastAsia" w:ascii="黑体" w:hAnsi="黑体" w:eastAsia="黑体" w:cs="黑体"/>
          <w:b/>
          <w:color w:val="000000"/>
          <w:sz w:val="32"/>
          <w:szCs w:val="32"/>
          <w:highlight w:val="none"/>
          <w:u w:val="none"/>
        </w:rPr>
        <w:t>日  期:</w:t>
      </w:r>
      <w:r>
        <w:rPr>
          <w:rFonts w:hint="eastAsia" w:ascii="黑体" w:hAnsi="黑体" w:eastAsia="黑体" w:cs="黑体"/>
          <w:b/>
          <w:color w:val="000000"/>
          <w:sz w:val="32"/>
          <w:szCs w:val="32"/>
          <w:highlight w:val="none"/>
          <w:u w:val="none"/>
          <w:lang w:val="en-US" w:eastAsia="zh-CN"/>
        </w:rPr>
        <w:t xml:space="preserve">    </w:t>
      </w:r>
      <w:r>
        <w:rPr>
          <w:rFonts w:hint="eastAsia" w:ascii="黑体" w:hAnsi="黑体" w:eastAsia="黑体" w:cs="黑体"/>
          <w:b/>
          <w:color w:val="000000"/>
          <w:sz w:val="32"/>
          <w:szCs w:val="32"/>
          <w:highlight w:val="none"/>
          <w:u w:val="none"/>
        </w:rPr>
        <w:t>年</w:t>
      </w:r>
      <w:r>
        <w:rPr>
          <w:rFonts w:hint="eastAsia" w:ascii="黑体" w:hAnsi="黑体" w:eastAsia="黑体" w:cs="黑体"/>
          <w:b/>
          <w:color w:val="000000"/>
          <w:sz w:val="32"/>
          <w:szCs w:val="32"/>
          <w:highlight w:val="none"/>
          <w:u w:val="none"/>
          <w:lang w:val="en-US" w:eastAsia="zh-CN"/>
        </w:rPr>
        <w:t xml:space="preserve">    </w:t>
      </w:r>
      <w:r>
        <w:rPr>
          <w:rFonts w:hint="eastAsia" w:ascii="黑体" w:hAnsi="黑体" w:eastAsia="黑体" w:cs="黑体"/>
          <w:b/>
          <w:color w:val="000000"/>
          <w:sz w:val="32"/>
          <w:szCs w:val="32"/>
          <w:highlight w:val="none"/>
          <w:u w:val="none"/>
        </w:rPr>
        <w:t>月</w:t>
      </w:r>
      <w:r>
        <w:rPr>
          <w:rStyle w:val="48"/>
          <w:rFonts w:hint="eastAsia" w:ascii="黑体" w:hAnsi="黑体" w:eastAsia="黑体" w:cs="黑体"/>
          <w:b w:val="0"/>
          <w:kern w:val="0"/>
          <w:sz w:val="28"/>
          <w:szCs w:val="28"/>
          <w:highlight w:val="none"/>
        </w:rPr>
        <w:br w:type="page"/>
      </w:r>
    </w:p>
    <w:p w14:paraId="1EE168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highlight w:val="none"/>
          <w:u w:val="single"/>
        </w:rPr>
      </w:pPr>
      <w:r>
        <w:rPr>
          <w:rFonts w:hint="eastAsia" w:ascii="黑体" w:hAnsi="黑体" w:eastAsia="黑体" w:cs="黑体"/>
          <w:sz w:val="28"/>
          <w:szCs w:val="28"/>
          <w:highlight w:val="none"/>
        </w:rPr>
        <w:t>甲方（采购人）：</w:t>
      </w:r>
      <w:r>
        <w:rPr>
          <w:rFonts w:hint="eastAsia" w:ascii="黑体" w:hAnsi="黑体" w:eastAsia="黑体" w:cs="黑体"/>
          <w:sz w:val="28"/>
          <w:szCs w:val="28"/>
          <w:highlight w:val="none"/>
          <w:u w:val="single"/>
        </w:rPr>
        <w:t xml:space="preserve">                                 </w:t>
      </w:r>
    </w:p>
    <w:p w14:paraId="02580A2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乙方（供应商）：</w:t>
      </w:r>
      <w:r>
        <w:rPr>
          <w:rFonts w:hint="eastAsia" w:ascii="黑体" w:hAnsi="黑体" w:eastAsia="黑体" w:cs="黑体"/>
          <w:sz w:val="28"/>
          <w:szCs w:val="28"/>
          <w:highlight w:val="none"/>
          <w:u w:val="single"/>
        </w:rPr>
        <w:t xml:space="preserve">                                 </w:t>
      </w:r>
    </w:p>
    <w:p w14:paraId="209BBABD">
      <w:pPr>
        <w:keepNext w:val="0"/>
        <w:keepLines w:val="0"/>
        <w:pageBreakBefore w:val="0"/>
        <w:widowControl w:val="0"/>
        <w:kinsoku/>
        <w:wordWrap/>
        <w:overflowPunct/>
        <w:topLinePunct w:val="0"/>
        <w:autoSpaceDE/>
        <w:autoSpaceDN/>
        <w:bidi w:val="0"/>
        <w:adjustRightInd/>
        <w:snapToGrid/>
        <w:spacing w:line="400" w:lineRule="exact"/>
        <w:ind w:firstLine="700" w:firstLineChars="25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依照</w:t>
      </w:r>
      <w:r>
        <w:rPr>
          <w:rFonts w:hint="eastAsia" w:ascii="黑体" w:hAnsi="黑体" w:eastAsia="黑体" w:cs="黑体"/>
          <w:sz w:val="28"/>
          <w:szCs w:val="28"/>
          <w:highlight w:val="none"/>
          <w:lang w:eastAsia="zh-CN"/>
        </w:rPr>
        <w:t>《中华人民共和国民法典》</w:t>
      </w:r>
      <w:r>
        <w:rPr>
          <w:rFonts w:hint="eastAsia" w:ascii="黑体" w:hAnsi="黑体" w:eastAsia="黑体" w:cs="黑体"/>
          <w:sz w:val="28"/>
          <w:szCs w:val="28"/>
          <w:highlight w:val="none"/>
        </w:rPr>
        <w:t xml:space="preserve">及其他有关法律、法规，遵循平等、自愿、公平和诚实信用的原则，双方就采购及有关事项协商一致，同意按照以下条款和条件，订立本合同。 </w:t>
      </w:r>
    </w:p>
    <w:p w14:paraId="711C27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 xml:space="preserve">一、合同文本构成 </w:t>
      </w:r>
    </w:p>
    <w:p w14:paraId="55B62C6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（一）本合同条款； </w:t>
      </w:r>
    </w:p>
    <w:p w14:paraId="398071A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（二）成交通知书； </w:t>
      </w:r>
    </w:p>
    <w:p w14:paraId="7B5E983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（三）成交供应商报价文件； </w:t>
      </w:r>
    </w:p>
    <w:p w14:paraId="1749485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（四）成交供应商在评标过程中做出的书面说明或承诺； </w:t>
      </w:r>
    </w:p>
    <w:p w14:paraId="4A46626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（五）谈判文件；</w:t>
      </w:r>
    </w:p>
    <w:p w14:paraId="07FEEEA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（六）本合同附件（依据项目要求制定）。</w:t>
      </w:r>
    </w:p>
    <w:p w14:paraId="215F64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二、</w:t>
      </w:r>
      <w:r>
        <w:rPr>
          <w:rFonts w:hint="eastAsia" w:ascii="黑体" w:hAnsi="黑体" w:eastAsia="黑体" w:cs="黑体"/>
          <w:b/>
          <w:bCs/>
          <w:sz w:val="28"/>
          <w:szCs w:val="28"/>
          <w:highlight w:val="none"/>
          <w:lang w:val="en-US" w:eastAsia="zh-CN"/>
        </w:rPr>
        <w:t>采购</w:t>
      </w:r>
      <w:r>
        <w:rPr>
          <w:rFonts w:hint="eastAsia" w:ascii="黑体" w:hAnsi="黑体" w:eastAsia="黑体" w:cs="黑体"/>
          <w:b/>
          <w:bCs/>
          <w:sz w:val="28"/>
          <w:szCs w:val="28"/>
          <w:highlight w:val="none"/>
        </w:rPr>
        <w:t>内容</w:t>
      </w:r>
      <w:r>
        <w:rPr>
          <w:rFonts w:hint="eastAsia" w:ascii="黑体" w:hAnsi="黑体" w:eastAsia="黑体" w:cs="黑体"/>
          <w:b/>
          <w:bCs/>
          <w:sz w:val="28"/>
          <w:szCs w:val="28"/>
          <w:highlight w:val="none"/>
          <w:lang w:eastAsia="zh-CN"/>
        </w:rPr>
        <w:t>：</w:t>
      </w:r>
      <w:r>
        <w:rPr>
          <w:rFonts w:hint="eastAsia" w:ascii="黑体" w:hAnsi="黑体" w:eastAsia="黑体" w:cs="黑体"/>
          <w:b/>
          <w:bCs/>
          <w:sz w:val="28"/>
          <w:szCs w:val="28"/>
          <w:highlight w:val="none"/>
          <w:u w:val="single"/>
          <w:lang w:eastAsia="zh-CN"/>
        </w:rPr>
        <w:t>CT球管维修服务项目，</w:t>
      </w:r>
      <w:r>
        <w:rPr>
          <w:rFonts w:hint="eastAsia" w:ascii="黑体" w:hAnsi="黑体" w:eastAsia="黑体" w:cs="黑体"/>
          <w:b/>
          <w:bCs/>
          <w:sz w:val="28"/>
          <w:szCs w:val="28"/>
          <w:highlight w:val="none"/>
          <w:u w:val="single"/>
          <w:lang w:val="en-US" w:eastAsia="zh-CN"/>
        </w:rPr>
        <w:t>采购文件所包含的所有内容</w:t>
      </w:r>
      <w:r>
        <w:rPr>
          <w:rFonts w:hint="eastAsia" w:ascii="黑体" w:hAnsi="黑体" w:eastAsia="黑体" w:cs="黑体"/>
          <w:b/>
          <w:bCs/>
          <w:sz w:val="28"/>
          <w:szCs w:val="28"/>
          <w:highlight w:val="none"/>
          <w:u w:val="single"/>
        </w:rPr>
        <w:t>。</w:t>
      </w:r>
    </w:p>
    <w:p w14:paraId="38CAB5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highlight w:val="none"/>
          <w:lang w:eastAsia="zh-CN"/>
        </w:rPr>
      </w:pPr>
      <w:r>
        <w:rPr>
          <w:rFonts w:hint="eastAsia" w:ascii="黑体" w:hAnsi="黑体" w:eastAsia="黑体" w:cs="黑体"/>
          <w:b/>
          <w:bCs/>
          <w:sz w:val="28"/>
          <w:szCs w:val="28"/>
          <w:highlight w:val="none"/>
        </w:rPr>
        <w:t>三、合同</w:t>
      </w:r>
      <w:r>
        <w:rPr>
          <w:rFonts w:hint="eastAsia" w:ascii="黑体" w:hAnsi="黑体" w:eastAsia="黑体" w:cs="黑体"/>
          <w:b/>
          <w:bCs/>
          <w:sz w:val="28"/>
          <w:szCs w:val="28"/>
          <w:highlight w:val="none"/>
          <w:lang w:val="en-US" w:eastAsia="zh-CN"/>
        </w:rPr>
        <w:t>价款</w:t>
      </w:r>
    </w:p>
    <w:p w14:paraId="44B0463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合同</w:t>
      </w:r>
      <w:r>
        <w:rPr>
          <w:rFonts w:hint="eastAsia" w:ascii="黑体" w:hAnsi="黑体" w:eastAsia="黑体" w:cs="黑体"/>
          <w:sz w:val="28"/>
          <w:szCs w:val="28"/>
          <w:highlight w:val="none"/>
          <w:lang w:val="en-US" w:eastAsia="zh-CN"/>
        </w:rPr>
        <w:t>价款</w:t>
      </w:r>
      <w:r>
        <w:rPr>
          <w:rFonts w:hint="eastAsia" w:ascii="黑体" w:hAnsi="黑体" w:eastAsia="黑体" w:cs="黑体"/>
          <w:sz w:val="28"/>
          <w:szCs w:val="28"/>
          <w:highlight w:val="none"/>
        </w:rPr>
        <w:t>为</w:t>
      </w:r>
      <w:r>
        <w:rPr>
          <w:rFonts w:hint="eastAsia" w:ascii="黑体" w:hAnsi="黑体" w:eastAsia="黑体" w:cs="黑体"/>
          <w:sz w:val="28"/>
          <w:szCs w:val="28"/>
          <w:highlight w:val="none"/>
          <w:lang w:eastAsia="zh-CN"/>
        </w:rPr>
        <w:t>：</w:t>
      </w:r>
      <w:r>
        <w:rPr>
          <w:rFonts w:hint="eastAsia" w:ascii="黑体" w:hAnsi="黑体" w:eastAsia="黑体" w:cs="黑体"/>
          <w:sz w:val="28"/>
          <w:szCs w:val="28"/>
          <w:highlight w:val="none"/>
        </w:rPr>
        <w:t>小写：</w:t>
      </w: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u w:val="none"/>
          <w:lang w:val="en-US" w:eastAsia="zh-CN"/>
        </w:rPr>
        <w:t>元</w:t>
      </w:r>
      <w:r>
        <w:rPr>
          <w:rFonts w:hint="eastAsia" w:ascii="黑体" w:hAnsi="黑体" w:eastAsia="黑体" w:cs="黑体"/>
          <w:sz w:val="28"/>
          <w:szCs w:val="28"/>
          <w:highlight w:val="none"/>
        </w:rPr>
        <w:t>，大写：</w:t>
      </w: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rPr>
        <w:t xml:space="preserve">。 </w:t>
      </w:r>
    </w:p>
    <w:p w14:paraId="019A5A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 xml:space="preserve">四、合同价款支付 </w:t>
      </w:r>
    </w:p>
    <w:p w14:paraId="4EB4699D">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黑体" w:hAnsi="黑体" w:eastAsia="黑体" w:cs="黑体"/>
          <w:b w:val="0"/>
          <w:bCs/>
          <w:color w:val="000000"/>
          <w:sz w:val="28"/>
          <w:szCs w:val="28"/>
          <w:highlight w:val="none"/>
          <w:u w:val="single"/>
          <w:lang w:eastAsia="zh-CN"/>
        </w:rPr>
      </w:pPr>
      <w:r>
        <w:rPr>
          <w:rFonts w:hint="eastAsia" w:ascii="黑体" w:hAnsi="黑体" w:eastAsia="黑体" w:cs="黑体"/>
          <w:b/>
          <w:bCs/>
          <w:sz w:val="28"/>
          <w:szCs w:val="28"/>
          <w:highlight w:val="none"/>
          <w:lang w:val="en-US" w:eastAsia="zh-CN"/>
        </w:rPr>
        <w:t>付款方式</w:t>
      </w:r>
      <w:r>
        <w:rPr>
          <w:rFonts w:hint="eastAsia" w:ascii="黑体" w:hAnsi="黑体" w:eastAsia="黑体" w:cs="黑体"/>
          <w:b/>
          <w:bCs/>
          <w:sz w:val="28"/>
          <w:szCs w:val="28"/>
          <w:highlight w:val="none"/>
        </w:rPr>
        <w:t>：</w:t>
      </w:r>
      <w:r>
        <w:rPr>
          <w:rFonts w:hint="eastAsia" w:ascii="黑体" w:hAnsi="黑体" w:eastAsia="黑体" w:cs="黑体"/>
          <w:b w:val="0"/>
          <w:bCs/>
          <w:color w:val="000000"/>
          <w:sz w:val="28"/>
          <w:szCs w:val="28"/>
          <w:highlight w:val="none"/>
          <w:u w:val="single"/>
          <w:lang w:eastAsia="zh-CN"/>
        </w:rPr>
        <w:t>验收合格且正常使用后支付合同金额的30%，剩余部分一年后付清余款。</w:t>
      </w:r>
    </w:p>
    <w:p w14:paraId="54D44DA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color w:val="000000"/>
          <w:sz w:val="28"/>
          <w:szCs w:val="28"/>
          <w:highlight w:val="none"/>
          <w:u w:val="single"/>
          <w:lang w:eastAsia="zh-CN"/>
        </w:rPr>
      </w:pPr>
      <w:r>
        <w:rPr>
          <w:rFonts w:hint="eastAsia" w:ascii="黑体" w:hAnsi="黑体" w:eastAsia="黑体" w:cs="黑体"/>
          <w:b w:val="0"/>
          <w:bCs/>
          <w:color w:val="000000"/>
          <w:sz w:val="28"/>
          <w:szCs w:val="28"/>
          <w:highlight w:val="none"/>
          <w:u w:val="none"/>
          <w:lang w:eastAsia="zh-CN"/>
        </w:rPr>
        <w:t>（如果球管曝光不到15万秒次，按具体金额进行折赔。（中标金额/15万秒次*实际曝光秒次））</w:t>
      </w:r>
    </w:p>
    <w:p w14:paraId="351DC1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outlineLvl w:val="9"/>
        <w:rPr>
          <w:rFonts w:hint="eastAsia" w:ascii="黑体" w:hAnsi="黑体" w:eastAsia="黑体" w:cs="黑体"/>
          <w:bCs/>
          <w:kern w:val="2"/>
          <w:sz w:val="28"/>
          <w:szCs w:val="28"/>
          <w:highlight w:val="none"/>
          <w:lang w:val="en-US" w:eastAsia="zh-CN" w:bidi="ar-SA"/>
        </w:rPr>
      </w:pPr>
      <w:r>
        <w:rPr>
          <w:rFonts w:hint="eastAsia" w:ascii="黑体" w:hAnsi="黑体" w:eastAsia="黑体" w:cs="黑体"/>
          <w:bCs/>
          <w:kern w:val="2"/>
          <w:sz w:val="28"/>
          <w:szCs w:val="28"/>
          <w:highlight w:val="none"/>
          <w:lang w:val="en-US" w:eastAsia="zh-CN" w:bidi="ar-SA"/>
        </w:rPr>
        <w:t>乙方账号信息如下：</w:t>
      </w:r>
    </w:p>
    <w:p w14:paraId="39AFA4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outlineLvl w:val="9"/>
        <w:rPr>
          <w:rFonts w:hint="eastAsia" w:ascii="黑体" w:hAnsi="黑体" w:eastAsia="黑体" w:cs="黑体"/>
          <w:bCs/>
          <w:kern w:val="2"/>
          <w:sz w:val="28"/>
          <w:szCs w:val="28"/>
          <w:highlight w:val="none"/>
          <w:u w:val="single"/>
          <w:lang w:val="en-US" w:eastAsia="zh-CN" w:bidi="ar-SA"/>
        </w:rPr>
      </w:pPr>
      <w:r>
        <w:rPr>
          <w:rFonts w:hint="eastAsia" w:ascii="黑体" w:hAnsi="黑体" w:eastAsia="黑体" w:cs="黑体"/>
          <w:bCs/>
          <w:kern w:val="2"/>
          <w:sz w:val="28"/>
          <w:szCs w:val="28"/>
          <w:highlight w:val="none"/>
          <w:lang w:val="en-US" w:eastAsia="zh-CN" w:bidi="ar-SA"/>
        </w:rPr>
        <w:t>公司名称：</w:t>
      </w:r>
      <w:r>
        <w:rPr>
          <w:rFonts w:hint="eastAsia" w:ascii="黑体" w:hAnsi="黑体" w:eastAsia="黑体" w:cs="黑体"/>
          <w:bCs/>
          <w:kern w:val="2"/>
          <w:sz w:val="28"/>
          <w:szCs w:val="28"/>
          <w:highlight w:val="none"/>
          <w:u w:val="single"/>
          <w:lang w:val="en-US" w:eastAsia="zh-CN" w:bidi="ar-SA"/>
        </w:rPr>
        <w:t xml:space="preserve">                             </w:t>
      </w:r>
    </w:p>
    <w:p w14:paraId="657E46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outlineLvl w:val="9"/>
        <w:rPr>
          <w:rFonts w:hint="eastAsia" w:ascii="黑体" w:hAnsi="黑体" w:eastAsia="黑体" w:cs="黑体"/>
          <w:bCs/>
          <w:kern w:val="2"/>
          <w:sz w:val="28"/>
          <w:szCs w:val="28"/>
          <w:highlight w:val="none"/>
          <w:u w:val="single"/>
          <w:lang w:val="en-US" w:eastAsia="zh-CN" w:bidi="ar-SA"/>
        </w:rPr>
      </w:pPr>
      <w:r>
        <w:rPr>
          <w:rFonts w:hint="eastAsia" w:ascii="黑体" w:hAnsi="黑体" w:eastAsia="黑体" w:cs="黑体"/>
          <w:bCs/>
          <w:kern w:val="2"/>
          <w:sz w:val="28"/>
          <w:szCs w:val="28"/>
          <w:highlight w:val="none"/>
          <w:lang w:val="en-US" w:eastAsia="zh-CN" w:bidi="ar-SA"/>
        </w:rPr>
        <w:t>开户银行：</w:t>
      </w:r>
      <w:r>
        <w:rPr>
          <w:rFonts w:hint="eastAsia" w:ascii="黑体" w:hAnsi="黑体" w:eastAsia="黑体" w:cs="黑体"/>
          <w:bCs/>
          <w:kern w:val="2"/>
          <w:sz w:val="28"/>
          <w:szCs w:val="28"/>
          <w:highlight w:val="none"/>
          <w:u w:val="single"/>
          <w:lang w:val="en-US" w:eastAsia="zh-CN" w:bidi="ar-SA"/>
        </w:rPr>
        <w:t xml:space="preserve">                             </w:t>
      </w:r>
    </w:p>
    <w:p w14:paraId="3A9464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outlineLvl w:val="9"/>
        <w:rPr>
          <w:rFonts w:hint="eastAsia" w:ascii="黑体" w:hAnsi="黑体" w:eastAsia="黑体" w:cs="黑体"/>
          <w:b w:val="0"/>
          <w:bCs/>
          <w:color w:val="000000"/>
          <w:sz w:val="28"/>
          <w:szCs w:val="28"/>
          <w:highlight w:val="none"/>
          <w:u w:val="single"/>
          <w:lang w:eastAsia="zh-CN"/>
        </w:rPr>
      </w:pPr>
      <w:r>
        <w:rPr>
          <w:rFonts w:hint="eastAsia" w:ascii="黑体" w:hAnsi="黑体" w:eastAsia="黑体" w:cs="黑体"/>
          <w:bCs/>
          <w:kern w:val="2"/>
          <w:sz w:val="28"/>
          <w:szCs w:val="28"/>
          <w:highlight w:val="none"/>
          <w:lang w:val="en-US" w:eastAsia="zh-CN" w:bidi="ar-SA"/>
        </w:rPr>
        <w:t>账    号：</w:t>
      </w:r>
      <w:r>
        <w:rPr>
          <w:rFonts w:hint="eastAsia" w:ascii="黑体" w:hAnsi="黑体" w:eastAsia="黑体" w:cs="黑体"/>
          <w:bCs/>
          <w:kern w:val="2"/>
          <w:sz w:val="28"/>
          <w:szCs w:val="28"/>
          <w:highlight w:val="none"/>
          <w:u w:val="single"/>
          <w:lang w:val="en-US" w:eastAsia="zh-CN" w:bidi="ar-SA"/>
        </w:rPr>
        <w:t xml:space="preserve">                             </w:t>
      </w:r>
    </w:p>
    <w:p w14:paraId="7CFCB1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highlight w:val="none"/>
        </w:rPr>
      </w:pPr>
      <w:r>
        <w:rPr>
          <w:rFonts w:hint="eastAsia" w:ascii="黑体" w:hAnsi="黑体" w:eastAsia="黑体" w:cs="黑体"/>
          <w:b/>
          <w:bCs/>
          <w:sz w:val="28"/>
          <w:szCs w:val="28"/>
          <w:highlight w:val="none"/>
          <w:lang w:val="en-US" w:eastAsia="zh-CN"/>
        </w:rPr>
        <w:t>五</w:t>
      </w:r>
      <w:r>
        <w:rPr>
          <w:rFonts w:hint="eastAsia" w:ascii="黑体" w:hAnsi="黑体" w:eastAsia="黑体" w:cs="黑体"/>
          <w:b/>
          <w:bCs/>
          <w:sz w:val="28"/>
          <w:szCs w:val="28"/>
          <w:highlight w:val="none"/>
        </w:rPr>
        <w:t>、本合同约定的甲、乙双方责任与义务</w:t>
      </w:r>
    </w:p>
    <w:p w14:paraId="53DD8D6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5</w:t>
      </w:r>
      <w:r>
        <w:rPr>
          <w:rFonts w:hint="eastAsia" w:ascii="黑体" w:hAnsi="黑体" w:eastAsia="黑体" w:cs="黑体"/>
          <w:sz w:val="28"/>
          <w:szCs w:val="28"/>
          <w:highlight w:val="none"/>
        </w:rPr>
        <w:t>.1 甲方的责任与义务</w:t>
      </w:r>
    </w:p>
    <w:p w14:paraId="5F87F80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(1) 甲方协调人及电话：___________________________</w:t>
      </w:r>
    </w:p>
    <w:p w14:paraId="159C139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(2) 按时支付本合同约定金额的服务费；</w:t>
      </w:r>
    </w:p>
    <w:p w14:paraId="5E6463F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(3) 本合同有关条款规定和补充协议中甲方应负的其它责任。</w:t>
      </w:r>
    </w:p>
    <w:p w14:paraId="3090979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5</w:t>
      </w:r>
      <w:r>
        <w:rPr>
          <w:rFonts w:hint="eastAsia" w:ascii="黑体" w:hAnsi="黑体" w:eastAsia="黑体" w:cs="黑体"/>
          <w:sz w:val="28"/>
          <w:szCs w:val="28"/>
          <w:highlight w:val="none"/>
        </w:rPr>
        <w:t>.2 乙方的责任与义务</w:t>
      </w:r>
      <w:r>
        <w:rPr>
          <w:rFonts w:hint="eastAsia" w:ascii="黑体" w:hAnsi="黑体" w:eastAsia="黑体" w:cs="黑体"/>
          <w:sz w:val="28"/>
          <w:szCs w:val="28"/>
          <w:highlight w:val="none"/>
          <w:lang w:val="en-US" w:eastAsia="zh-CN"/>
        </w:rPr>
        <w:t xml:space="preserve"> </w:t>
      </w:r>
    </w:p>
    <w:p w14:paraId="4EAE258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(1) 乙方指定联系人及电话：______________________</w:t>
      </w:r>
    </w:p>
    <w:p w14:paraId="282B0DA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(2) 乙方必须提供针对本项目服务方面充足的专业的人员力量，在合同生效后，应认真履行合同规定的各项内容；</w:t>
      </w:r>
    </w:p>
    <w:p w14:paraId="60062C7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(3) 本合同有关条款规定和补充协议中乙方应负的其它责任。</w:t>
      </w:r>
    </w:p>
    <w:p w14:paraId="7830B3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highlight w:val="none"/>
        </w:rPr>
      </w:pPr>
      <w:r>
        <w:rPr>
          <w:rFonts w:hint="eastAsia" w:ascii="黑体" w:hAnsi="黑体" w:eastAsia="黑体" w:cs="黑体"/>
          <w:b/>
          <w:bCs/>
          <w:sz w:val="28"/>
          <w:szCs w:val="28"/>
          <w:highlight w:val="none"/>
          <w:lang w:val="en-US" w:eastAsia="zh-CN"/>
        </w:rPr>
        <w:t>六</w:t>
      </w:r>
      <w:r>
        <w:rPr>
          <w:rFonts w:hint="eastAsia" w:ascii="黑体" w:hAnsi="黑体" w:eastAsia="黑体" w:cs="黑体"/>
          <w:b/>
          <w:bCs/>
          <w:sz w:val="28"/>
          <w:szCs w:val="28"/>
          <w:highlight w:val="none"/>
        </w:rPr>
        <w:t>、售后服务</w:t>
      </w:r>
    </w:p>
    <w:p w14:paraId="67ECA53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乙方应按谈判文件、</w:t>
      </w:r>
      <w:r>
        <w:rPr>
          <w:rFonts w:hint="eastAsia" w:ascii="黑体" w:hAnsi="黑体" w:eastAsia="黑体" w:cs="黑体"/>
          <w:sz w:val="28"/>
          <w:szCs w:val="28"/>
          <w:highlight w:val="none"/>
          <w:lang w:eastAsia="zh-CN"/>
        </w:rPr>
        <w:t>报价文件</w:t>
      </w:r>
      <w:r>
        <w:rPr>
          <w:rFonts w:hint="eastAsia" w:ascii="黑体" w:hAnsi="黑体" w:eastAsia="黑体" w:cs="黑体"/>
          <w:sz w:val="28"/>
          <w:szCs w:val="28"/>
          <w:highlight w:val="none"/>
        </w:rPr>
        <w:t>及乙方在</w:t>
      </w:r>
      <w:r>
        <w:rPr>
          <w:rFonts w:hint="eastAsia" w:ascii="黑体" w:hAnsi="黑体" w:eastAsia="黑体" w:cs="黑体"/>
          <w:sz w:val="28"/>
          <w:szCs w:val="28"/>
          <w:highlight w:val="none"/>
          <w:lang w:val="en-US" w:eastAsia="zh-CN"/>
        </w:rPr>
        <w:t>评审</w:t>
      </w:r>
      <w:r>
        <w:rPr>
          <w:rFonts w:hint="eastAsia" w:ascii="黑体" w:hAnsi="黑体" w:eastAsia="黑体" w:cs="黑体"/>
          <w:sz w:val="28"/>
          <w:szCs w:val="28"/>
          <w:highlight w:val="none"/>
        </w:rPr>
        <w:t>过程中做出的书面说明或承诺提供及时、快速、优质的售后服务。</w:t>
      </w:r>
    </w:p>
    <w:p w14:paraId="75E1D52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u w:val="single"/>
        </w:rPr>
      </w:pPr>
      <w:r>
        <w:rPr>
          <w:rFonts w:hint="eastAsia" w:ascii="黑体" w:hAnsi="黑体" w:eastAsia="黑体" w:cs="黑体"/>
          <w:sz w:val="28"/>
          <w:szCs w:val="28"/>
          <w:highlight w:val="none"/>
        </w:rPr>
        <w:t>其他售后服务内容：_____________________</w:t>
      </w:r>
    </w:p>
    <w:p w14:paraId="2C4D2C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highlight w:val="none"/>
        </w:rPr>
      </w:pPr>
      <w:r>
        <w:rPr>
          <w:rFonts w:hint="eastAsia" w:ascii="黑体" w:hAnsi="黑体" w:eastAsia="黑体" w:cs="黑体"/>
          <w:b/>
          <w:bCs/>
          <w:sz w:val="28"/>
          <w:szCs w:val="28"/>
          <w:highlight w:val="none"/>
          <w:lang w:val="en-US" w:eastAsia="zh-CN"/>
        </w:rPr>
        <w:t>七</w:t>
      </w:r>
      <w:r>
        <w:rPr>
          <w:rFonts w:hint="eastAsia" w:ascii="黑体" w:hAnsi="黑体" w:eastAsia="黑体" w:cs="黑体"/>
          <w:b/>
          <w:bCs/>
          <w:sz w:val="28"/>
          <w:szCs w:val="28"/>
          <w:highlight w:val="none"/>
        </w:rPr>
        <w:t>、合同生效</w:t>
      </w:r>
    </w:p>
    <w:p w14:paraId="4DED798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本合同为附条件生效合同，除双方签字盖章，还应满足以下条件：</w:t>
      </w:r>
    </w:p>
    <w:p w14:paraId="452DA88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乙方应</w:t>
      </w:r>
      <w:r>
        <w:rPr>
          <w:rFonts w:hint="eastAsia" w:ascii="黑体" w:hAnsi="黑体" w:eastAsia="黑体" w:cs="黑体"/>
          <w:sz w:val="28"/>
          <w:szCs w:val="28"/>
          <w:highlight w:val="none"/>
          <w:lang w:eastAsia="zh-CN"/>
        </w:rPr>
        <w:t>递交</w:t>
      </w:r>
      <w:r>
        <w:rPr>
          <w:rFonts w:hint="eastAsia" w:ascii="黑体" w:hAnsi="黑体" w:eastAsia="黑体" w:cs="黑体"/>
          <w:sz w:val="28"/>
          <w:szCs w:val="28"/>
          <w:highlight w:val="none"/>
        </w:rPr>
        <w:t>：成交服务费</w:t>
      </w:r>
      <w:r>
        <w:rPr>
          <w:rFonts w:hint="eastAsia" w:ascii="黑体" w:hAnsi="黑体" w:eastAsia="黑体" w:cs="黑体"/>
          <w:sz w:val="28"/>
          <w:szCs w:val="28"/>
          <w:highlight w:val="none"/>
          <w:lang w:eastAsia="zh-CN"/>
        </w:rPr>
        <w:t>。</w:t>
      </w:r>
    </w:p>
    <w:p w14:paraId="47B848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highlight w:val="none"/>
        </w:rPr>
      </w:pPr>
      <w:r>
        <w:rPr>
          <w:rFonts w:hint="eastAsia" w:ascii="黑体" w:hAnsi="黑体" w:eastAsia="黑体" w:cs="黑体"/>
          <w:b/>
          <w:bCs/>
          <w:sz w:val="28"/>
          <w:szCs w:val="28"/>
          <w:highlight w:val="none"/>
          <w:lang w:val="en-US" w:eastAsia="zh-CN"/>
        </w:rPr>
        <w:t>八</w:t>
      </w:r>
      <w:r>
        <w:rPr>
          <w:rFonts w:hint="eastAsia" w:ascii="黑体" w:hAnsi="黑体" w:eastAsia="黑体" w:cs="黑体"/>
          <w:b/>
          <w:bCs/>
          <w:sz w:val="28"/>
          <w:szCs w:val="28"/>
          <w:highlight w:val="none"/>
        </w:rPr>
        <w:t>、违约</w:t>
      </w:r>
    </w:p>
    <w:p w14:paraId="33F4723D">
      <w:pPr>
        <w:keepNext w:val="0"/>
        <w:keepLines w:val="0"/>
        <w:pageBreakBefore w:val="0"/>
        <w:widowControl w:val="0"/>
        <w:kinsoku/>
        <w:wordWrap/>
        <w:overflowPunct/>
        <w:topLinePunct w:val="0"/>
        <w:autoSpaceDE/>
        <w:autoSpaceDN/>
        <w:bidi w:val="0"/>
        <w:adjustRightInd/>
        <w:snapToGrid/>
        <w:spacing w:line="400" w:lineRule="exact"/>
        <w:ind w:firstLine="420" w:firstLineChars="15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（一）乙方未按合同约定履行义务，给甲方造成经济损失应予以赔偿。</w:t>
      </w:r>
    </w:p>
    <w:p w14:paraId="4EDBDFD1">
      <w:pPr>
        <w:keepNext w:val="0"/>
        <w:keepLines w:val="0"/>
        <w:pageBreakBefore w:val="0"/>
        <w:widowControl w:val="0"/>
        <w:kinsoku/>
        <w:wordWrap/>
        <w:overflowPunct/>
        <w:topLinePunct w:val="0"/>
        <w:autoSpaceDE/>
        <w:autoSpaceDN/>
        <w:bidi w:val="0"/>
        <w:adjustRightInd/>
        <w:snapToGrid/>
        <w:spacing w:line="400" w:lineRule="exact"/>
        <w:ind w:firstLine="420" w:firstLineChars="15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（二）甲方未按约定时间支付货款的，仅承担继续支付应付货款本金的违约责任，但不承担支付应付货款的利息和其它违约责任。</w:t>
      </w:r>
    </w:p>
    <w:p w14:paraId="2ABEF413">
      <w:pPr>
        <w:keepNext w:val="0"/>
        <w:keepLines w:val="0"/>
        <w:pageBreakBefore w:val="0"/>
        <w:widowControl w:val="0"/>
        <w:kinsoku/>
        <w:wordWrap/>
        <w:overflowPunct/>
        <w:topLinePunct w:val="0"/>
        <w:autoSpaceDE/>
        <w:autoSpaceDN/>
        <w:bidi w:val="0"/>
        <w:adjustRightInd/>
        <w:snapToGrid/>
        <w:spacing w:line="400" w:lineRule="exact"/>
        <w:ind w:firstLine="420" w:firstLineChars="15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（三）其他未尽事宜，以</w:t>
      </w:r>
      <w:r>
        <w:rPr>
          <w:rFonts w:hint="eastAsia" w:ascii="黑体" w:hAnsi="黑体" w:eastAsia="黑体" w:cs="黑体"/>
          <w:sz w:val="28"/>
          <w:szCs w:val="28"/>
          <w:highlight w:val="none"/>
          <w:lang w:eastAsia="zh-CN"/>
        </w:rPr>
        <w:t>《中华人民共和国民法典》</w:t>
      </w:r>
      <w:r>
        <w:rPr>
          <w:rFonts w:hint="eastAsia" w:ascii="黑体" w:hAnsi="黑体" w:eastAsia="黑体" w:cs="黑体"/>
          <w:sz w:val="28"/>
          <w:szCs w:val="28"/>
          <w:highlight w:val="none"/>
        </w:rPr>
        <w:t>和其他有关法律、法规为准，无相关规定的，双方协商解决。</w:t>
      </w:r>
    </w:p>
    <w:p w14:paraId="4437A8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highlight w:val="none"/>
        </w:rPr>
      </w:pPr>
      <w:r>
        <w:rPr>
          <w:rFonts w:hint="eastAsia" w:ascii="黑体" w:hAnsi="黑体" w:eastAsia="黑体" w:cs="黑体"/>
          <w:b/>
          <w:bCs/>
          <w:sz w:val="28"/>
          <w:szCs w:val="28"/>
          <w:highlight w:val="none"/>
          <w:lang w:val="en-US" w:eastAsia="zh-CN"/>
        </w:rPr>
        <w:t>九</w:t>
      </w:r>
      <w:r>
        <w:rPr>
          <w:rFonts w:hint="eastAsia" w:ascii="黑体" w:hAnsi="黑体" w:eastAsia="黑体" w:cs="黑体"/>
          <w:b/>
          <w:bCs/>
          <w:sz w:val="28"/>
          <w:szCs w:val="28"/>
          <w:highlight w:val="none"/>
        </w:rPr>
        <w:t>、不可抗力</w:t>
      </w:r>
    </w:p>
    <w:p w14:paraId="51A4B33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双方中任何一方因法定不可抗力不能及时或完全履行合同的，应及时通知其他两方，双方互不承担责任，并在14日内提供相应证明。</w:t>
      </w:r>
    </w:p>
    <w:p w14:paraId="0AC775D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未履行合同部分是否继续履行、如何履行等问题，可由双方协商解决。</w:t>
      </w:r>
    </w:p>
    <w:p w14:paraId="2CFE55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十、争议</w:t>
      </w:r>
    </w:p>
    <w:p w14:paraId="0FF3BC5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合同发生纠纷时，双方应协商解决，如果协商不成，可依法向</w:t>
      </w:r>
      <w:r>
        <w:rPr>
          <w:rFonts w:hint="eastAsia" w:ascii="黑体" w:hAnsi="黑体" w:eastAsia="黑体" w:cs="黑体"/>
          <w:sz w:val="28"/>
          <w:szCs w:val="28"/>
          <w:highlight w:val="none"/>
          <w:lang w:val="en-US" w:eastAsia="zh-CN"/>
        </w:rPr>
        <w:t>项目所在</w:t>
      </w:r>
      <w:r>
        <w:rPr>
          <w:rFonts w:hint="eastAsia" w:ascii="黑体" w:hAnsi="黑体" w:eastAsia="黑体" w:cs="黑体"/>
          <w:sz w:val="28"/>
          <w:szCs w:val="28"/>
          <w:highlight w:val="none"/>
        </w:rPr>
        <w:t>地人民法院起诉。</w:t>
      </w:r>
    </w:p>
    <w:p w14:paraId="7CB066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highlight w:val="none"/>
        </w:rPr>
      </w:pPr>
      <w:r>
        <w:rPr>
          <w:rFonts w:hint="eastAsia" w:ascii="黑体" w:hAnsi="黑体" w:eastAsia="黑体" w:cs="黑体"/>
          <w:b/>
          <w:bCs/>
          <w:sz w:val="28"/>
          <w:szCs w:val="28"/>
          <w:highlight w:val="none"/>
        </w:rPr>
        <w:t>十一、补充协议</w:t>
      </w:r>
    </w:p>
    <w:p w14:paraId="1AAAAD8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合同未尽事宜，经双方协商可签订补充协议，所签订的补充协议与本合同具有同等的法律效力。</w:t>
      </w:r>
    </w:p>
    <w:p w14:paraId="7566761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bCs/>
          <w:sz w:val="28"/>
          <w:szCs w:val="28"/>
          <w:highlight w:val="none"/>
          <w:lang w:val="en-US" w:eastAsia="zh-CN"/>
        </w:rPr>
      </w:pPr>
      <w:r>
        <w:rPr>
          <w:rFonts w:hint="eastAsia" w:ascii="黑体" w:hAnsi="黑体" w:eastAsia="黑体" w:cs="黑体"/>
          <w:sz w:val="28"/>
          <w:szCs w:val="28"/>
          <w:highlight w:val="none"/>
        </w:rPr>
        <w:t>附加协议条款：</w:t>
      </w:r>
      <w:r>
        <w:rPr>
          <w:rFonts w:hint="eastAsia" w:ascii="黑体" w:hAnsi="黑体" w:eastAsia="黑体" w:cs="黑体"/>
          <w:b/>
          <w:bCs/>
          <w:sz w:val="28"/>
          <w:szCs w:val="28"/>
          <w:highlight w:val="none"/>
          <w:u w:val="single"/>
        </w:rPr>
        <w:t xml:space="preserve"> </w:t>
      </w:r>
      <w:r>
        <w:rPr>
          <w:rFonts w:hint="eastAsia" w:ascii="黑体" w:hAnsi="黑体" w:eastAsia="黑体" w:cs="黑体"/>
          <w:b/>
          <w:bCs/>
          <w:sz w:val="28"/>
          <w:szCs w:val="28"/>
          <w:highlight w:val="none"/>
          <w:u w:val="single"/>
          <w:lang w:val="en-US" w:eastAsia="zh-CN"/>
        </w:rPr>
        <w:t xml:space="preserve">                  </w:t>
      </w:r>
    </w:p>
    <w:p w14:paraId="7B101DA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highlight w:val="none"/>
          <w:lang w:val="en-US" w:eastAsia="zh-CN"/>
        </w:rPr>
      </w:pPr>
      <w:r>
        <w:rPr>
          <w:rFonts w:hint="eastAsia" w:ascii="黑体" w:hAnsi="黑体" w:eastAsia="黑体" w:cs="黑体"/>
          <w:b/>
          <w:bCs/>
          <w:kern w:val="2"/>
          <w:sz w:val="28"/>
          <w:szCs w:val="28"/>
          <w:highlight w:val="none"/>
          <w:lang w:val="en-US" w:eastAsia="zh-CN" w:bidi="ar-SA"/>
        </w:rPr>
        <w:t>十二、</w:t>
      </w:r>
      <w:r>
        <w:rPr>
          <w:rFonts w:hint="eastAsia" w:ascii="黑体" w:hAnsi="黑体" w:eastAsia="黑体" w:cs="黑体"/>
          <w:b/>
          <w:bCs/>
          <w:sz w:val="28"/>
          <w:szCs w:val="28"/>
          <w:highlight w:val="none"/>
          <w:lang w:val="en-US" w:eastAsia="zh-CN"/>
        </w:rPr>
        <w:t>合同签订日期</w:t>
      </w:r>
    </w:p>
    <w:p w14:paraId="6A03AE9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本合同于    年   月   日签订。</w:t>
      </w:r>
    </w:p>
    <w:p w14:paraId="78C224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28"/>
          <w:szCs w:val="28"/>
          <w:highlight w:val="none"/>
        </w:rPr>
      </w:pPr>
      <w:r>
        <w:rPr>
          <w:rFonts w:hint="eastAsia" w:ascii="黑体" w:hAnsi="黑体" w:eastAsia="黑体" w:cs="黑体"/>
          <w:b/>
          <w:bCs/>
          <w:sz w:val="28"/>
          <w:szCs w:val="28"/>
          <w:highlight w:val="none"/>
          <w:lang w:val="en-US" w:eastAsia="zh-CN"/>
        </w:rPr>
        <w:t>十三、</w:t>
      </w:r>
      <w:r>
        <w:rPr>
          <w:rFonts w:hint="eastAsia" w:ascii="黑体" w:hAnsi="黑体" w:eastAsia="黑体" w:cs="黑体"/>
          <w:b/>
          <w:bCs/>
          <w:sz w:val="28"/>
          <w:szCs w:val="28"/>
          <w:highlight w:val="none"/>
        </w:rPr>
        <w:t>合同份数</w:t>
      </w:r>
    </w:p>
    <w:p w14:paraId="3F406DC7">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本合同一式</w:t>
      </w:r>
      <w:r>
        <w:rPr>
          <w:rFonts w:hint="eastAsia" w:ascii="黑体" w:hAnsi="黑体" w:eastAsia="黑体" w:cs="黑体"/>
          <w:b/>
          <w:bCs/>
          <w:sz w:val="28"/>
          <w:szCs w:val="28"/>
          <w:highlight w:val="none"/>
          <w:lang w:val="en-US" w:eastAsia="zh-CN"/>
        </w:rPr>
        <w:t>伍</w:t>
      </w:r>
      <w:r>
        <w:rPr>
          <w:rFonts w:hint="eastAsia" w:ascii="黑体" w:hAnsi="黑体" w:eastAsia="黑体" w:cs="黑体"/>
          <w:b/>
          <w:bCs/>
          <w:sz w:val="28"/>
          <w:szCs w:val="28"/>
          <w:highlight w:val="none"/>
        </w:rPr>
        <w:t>份，其中甲</w:t>
      </w:r>
      <w:r>
        <w:rPr>
          <w:rFonts w:hint="eastAsia" w:ascii="黑体" w:hAnsi="黑体" w:eastAsia="黑体" w:cs="黑体"/>
          <w:b/>
          <w:bCs/>
          <w:sz w:val="28"/>
          <w:szCs w:val="28"/>
          <w:highlight w:val="none"/>
          <w:lang w:val="en-US" w:eastAsia="zh-CN"/>
        </w:rPr>
        <w:t>叁份</w:t>
      </w:r>
      <w:r>
        <w:rPr>
          <w:rFonts w:hint="eastAsia" w:ascii="黑体" w:hAnsi="黑体" w:eastAsia="黑体" w:cs="黑体"/>
          <w:b/>
          <w:bCs/>
          <w:sz w:val="28"/>
          <w:szCs w:val="28"/>
          <w:highlight w:val="none"/>
        </w:rPr>
        <w:t>、乙双方</w:t>
      </w:r>
      <w:r>
        <w:rPr>
          <w:rFonts w:hint="eastAsia" w:ascii="黑体" w:hAnsi="黑体" w:eastAsia="黑体" w:cs="黑体"/>
          <w:b/>
          <w:bCs/>
          <w:sz w:val="28"/>
          <w:szCs w:val="28"/>
          <w:highlight w:val="none"/>
          <w:lang w:val="en-US" w:eastAsia="zh-CN"/>
        </w:rPr>
        <w:t>贰</w:t>
      </w:r>
      <w:r>
        <w:rPr>
          <w:rFonts w:hint="eastAsia" w:ascii="黑体" w:hAnsi="黑体" w:eastAsia="黑体" w:cs="黑体"/>
          <w:b/>
          <w:bCs/>
          <w:sz w:val="28"/>
          <w:szCs w:val="28"/>
          <w:highlight w:val="none"/>
        </w:rPr>
        <w:t>份，均具同等效力。</w:t>
      </w:r>
    </w:p>
    <w:p w14:paraId="33D47324">
      <w:pPr>
        <w:spacing w:line="360" w:lineRule="exact"/>
        <w:ind w:firstLine="460"/>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 </w:t>
      </w:r>
    </w:p>
    <w:p w14:paraId="57EA8A6D">
      <w:pPr>
        <w:spacing w:line="360" w:lineRule="exact"/>
        <w:ind w:firstLine="1124" w:firstLineChars="400"/>
        <w:rPr>
          <w:rFonts w:hint="eastAsia" w:ascii="黑体" w:hAnsi="黑体" w:eastAsia="黑体" w:cs="黑体"/>
          <w:b/>
          <w:bCs/>
          <w:sz w:val="28"/>
          <w:szCs w:val="28"/>
          <w:highlight w:val="none"/>
        </w:rPr>
      </w:pPr>
    </w:p>
    <w:p w14:paraId="07A748CF">
      <w:pPr>
        <w:spacing w:line="360" w:lineRule="exact"/>
        <w:ind w:firstLine="1124" w:firstLineChars="400"/>
        <w:rPr>
          <w:rFonts w:hint="eastAsia" w:ascii="黑体" w:hAnsi="黑体" w:eastAsia="黑体" w:cs="黑体"/>
          <w:b/>
          <w:bCs/>
          <w:sz w:val="28"/>
          <w:szCs w:val="28"/>
          <w:highlight w:val="none"/>
        </w:rPr>
      </w:pPr>
    </w:p>
    <w:p w14:paraId="2198954B">
      <w:pPr>
        <w:spacing w:line="360" w:lineRule="exact"/>
        <w:ind w:firstLine="1124" w:firstLineChars="400"/>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甲方</w:t>
      </w:r>
      <w:r>
        <w:rPr>
          <w:rFonts w:hint="eastAsia" w:ascii="黑体" w:hAnsi="黑体" w:eastAsia="黑体" w:cs="黑体"/>
          <w:b/>
          <w:bCs/>
          <w:sz w:val="28"/>
          <w:szCs w:val="28"/>
          <w:highlight w:val="none"/>
          <w:vertAlign w:val="subscript"/>
        </w:rPr>
        <w:t>（公章）</w:t>
      </w:r>
      <w:r>
        <w:rPr>
          <w:rFonts w:hint="eastAsia" w:ascii="黑体" w:hAnsi="黑体" w:eastAsia="黑体" w:cs="黑体"/>
          <w:b/>
          <w:bCs/>
          <w:sz w:val="28"/>
          <w:szCs w:val="28"/>
          <w:highlight w:val="none"/>
        </w:rPr>
        <w:t xml:space="preserve">：           </w:t>
      </w:r>
      <w:r>
        <w:rPr>
          <w:rFonts w:hint="eastAsia" w:ascii="黑体" w:hAnsi="黑体" w:eastAsia="黑体" w:cs="黑体"/>
          <w:b/>
          <w:bCs/>
          <w:sz w:val="28"/>
          <w:szCs w:val="28"/>
          <w:highlight w:val="none"/>
          <w:lang w:val="en-US" w:eastAsia="zh-CN"/>
        </w:rPr>
        <w:t xml:space="preserve">        </w:t>
      </w:r>
      <w:r>
        <w:rPr>
          <w:rFonts w:hint="eastAsia" w:ascii="黑体" w:hAnsi="黑体" w:eastAsia="黑体" w:cs="黑体"/>
          <w:b/>
          <w:bCs/>
          <w:sz w:val="28"/>
          <w:szCs w:val="28"/>
          <w:highlight w:val="none"/>
        </w:rPr>
        <w:t xml:space="preserve">   乙方</w:t>
      </w:r>
      <w:r>
        <w:rPr>
          <w:rFonts w:hint="eastAsia" w:ascii="黑体" w:hAnsi="黑体" w:eastAsia="黑体" w:cs="黑体"/>
          <w:b/>
          <w:bCs/>
          <w:sz w:val="28"/>
          <w:szCs w:val="28"/>
          <w:highlight w:val="none"/>
          <w:vertAlign w:val="subscript"/>
        </w:rPr>
        <w:t>（公章）</w:t>
      </w:r>
      <w:r>
        <w:rPr>
          <w:rFonts w:hint="eastAsia" w:ascii="黑体" w:hAnsi="黑体" w:eastAsia="黑体" w:cs="黑体"/>
          <w:b/>
          <w:bCs/>
          <w:sz w:val="28"/>
          <w:szCs w:val="28"/>
          <w:highlight w:val="none"/>
        </w:rPr>
        <w:t xml:space="preserve">：  </w:t>
      </w:r>
    </w:p>
    <w:p w14:paraId="109AD264">
      <w:pPr>
        <w:spacing w:line="360" w:lineRule="exact"/>
        <w:ind w:firstLine="562" w:firstLineChars="200"/>
        <w:rPr>
          <w:rFonts w:hint="eastAsia" w:ascii="黑体" w:hAnsi="黑体" w:eastAsia="黑体" w:cs="黑体"/>
          <w:b/>
          <w:bCs/>
          <w:sz w:val="28"/>
          <w:szCs w:val="28"/>
          <w:highlight w:val="none"/>
        </w:rPr>
      </w:pPr>
    </w:p>
    <w:p w14:paraId="28278AA1">
      <w:pPr>
        <w:pStyle w:val="24"/>
        <w:rPr>
          <w:rFonts w:hint="eastAsia" w:ascii="黑体" w:hAnsi="黑体" w:eastAsia="黑体" w:cs="黑体"/>
          <w:sz w:val="28"/>
          <w:szCs w:val="28"/>
          <w:highlight w:val="none"/>
        </w:rPr>
      </w:pPr>
    </w:p>
    <w:p w14:paraId="176F3FEF">
      <w:pPr>
        <w:keepNext w:val="0"/>
        <w:keepLines w:val="0"/>
        <w:pageBreakBefore w:val="0"/>
        <w:widowControl w:val="0"/>
        <w:kinsoku/>
        <w:wordWrap/>
        <w:overflowPunct/>
        <w:topLinePunct w:val="0"/>
        <w:autoSpaceDE/>
        <w:autoSpaceDN/>
        <w:bidi w:val="0"/>
        <w:adjustRightInd/>
        <w:snapToGrid/>
        <w:spacing w:line="400" w:lineRule="exact"/>
        <w:ind w:firstLine="843" w:firstLineChars="300"/>
        <w:textAlignment w:val="auto"/>
        <w:rPr>
          <w:rFonts w:hint="eastAsia" w:ascii="黑体" w:hAnsi="黑体" w:eastAsia="黑体" w:cs="黑体"/>
          <w:b/>
          <w:sz w:val="28"/>
          <w:szCs w:val="28"/>
          <w:highlight w:val="none"/>
          <w:lang w:val="en-US" w:eastAsia="zh-CN"/>
        </w:rPr>
      </w:pPr>
      <w:r>
        <w:rPr>
          <w:rFonts w:hint="eastAsia" w:ascii="黑体" w:hAnsi="黑体" w:eastAsia="黑体" w:cs="黑体"/>
          <w:b/>
          <w:bCs/>
          <w:sz w:val="28"/>
          <w:szCs w:val="28"/>
          <w:highlight w:val="none"/>
          <w:lang w:val="en-US" w:eastAsia="zh-CN"/>
        </w:rPr>
        <w:t>经办</w:t>
      </w:r>
      <w:r>
        <w:rPr>
          <w:rFonts w:hint="eastAsia" w:ascii="黑体" w:hAnsi="黑体" w:eastAsia="黑体" w:cs="黑体"/>
          <w:b/>
          <w:bCs/>
          <w:sz w:val="28"/>
          <w:szCs w:val="28"/>
          <w:highlight w:val="none"/>
        </w:rPr>
        <w:t>人</w:t>
      </w:r>
      <w:r>
        <w:rPr>
          <w:rFonts w:hint="eastAsia" w:ascii="黑体" w:hAnsi="黑体" w:eastAsia="黑体" w:cs="黑体"/>
          <w:b/>
          <w:bCs/>
          <w:sz w:val="28"/>
          <w:szCs w:val="28"/>
          <w:highlight w:val="none"/>
          <w:vertAlign w:val="subscript"/>
          <w:lang w:eastAsia="zh-CN"/>
        </w:rPr>
        <w:t>（</w:t>
      </w:r>
      <w:r>
        <w:rPr>
          <w:rFonts w:hint="eastAsia" w:ascii="黑体" w:hAnsi="黑体" w:eastAsia="黑体" w:cs="黑体"/>
          <w:b/>
          <w:bCs/>
          <w:sz w:val="28"/>
          <w:szCs w:val="28"/>
          <w:highlight w:val="none"/>
          <w:vertAlign w:val="subscript"/>
          <w:lang w:val="en-US" w:eastAsia="zh-CN"/>
        </w:rPr>
        <w:t>签字）</w:t>
      </w:r>
      <w:r>
        <w:rPr>
          <w:rFonts w:hint="eastAsia" w:ascii="黑体" w:hAnsi="黑体" w:eastAsia="黑体" w:cs="黑体"/>
          <w:b/>
          <w:bCs/>
          <w:sz w:val="28"/>
          <w:szCs w:val="28"/>
          <w:highlight w:val="none"/>
        </w:rPr>
        <w:t xml:space="preserve">：                     </w:t>
      </w:r>
      <w:r>
        <w:rPr>
          <w:rFonts w:hint="eastAsia" w:ascii="黑体" w:hAnsi="黑体" w:eastAsia="黑体" w:cs="黑体"/>
          <w:b/>
          <w:bCs/>
          <w:sz w:val="28"/>
          <w:szCs w:val="28"/>
          <w:highlight w:val="none"/>
          <w:lang w:val="en-US" w:eastAsia="zh-CN"/>
        </w:rPr>
        <w:t xml:space="preserve"> 经办</w:t>
      </w:r>
      <w:r>
        <w:rPr>
          <w:rFonts w:hint="eastAsia" w:ascii="黑体" w:hAnsi="黑体" w:eastAsia="黑体" w:cs="黑体"/>
          <w:b/>
          <w:bCs/>
          <w:sz w:val="28"/>
          <w:szCs w:val="28"/>
          <w:highlight w:val="none"/>
        </w:rPr>
        <w:t>人</w:t>
      </w:r>
      <w:r>
        <w:rPr>
          <w:rFonts w:hint="eastAsia" w:ascii="黑体" w:hAnsi="黑体" w:eastAsia="黑体" w:cs="黑体"/>
          <w:b/>
          <w:bCs/>
          <w:sz w:val="28"/>
          <w:szCs w:val="28"/>
          <w:highlight w:val="none"/>
          <w:vertAlign w:val="subscript"/>
          <w:lang w:eastAsia="zh-CN"/>
        </w:rPr>
        <w:t>（</w:t>
      </w:r>
      <w:r>
        <w:rPr>
          <w:rFonts w:hint="eastAsia" w:ascii="黑体" w:hAnsi="黑体" w:eastAsia="黑体" w:cs="黑体"/>
          <w:b/>
          <w:bCs/>
          <w:sz w:val="28"/>
          <w:szCs w:val="28"/>
          <w:highlight w:val="none"/>
          <w:vertAlign w:val="subscript"/>
          <w:lang w:val="en-US" w:eastAsia="zh-CN"/>
        </w:rPr>
        <w:t>签字）</w:t>
      </w:r>
      <w:r>
        <w:rPr>
          <w:rFonts w:hint="eastAsia" w:ascii="黑体" w:hAnsi="黑体" w:eastAsia="黑体" w:cs="黑体"/>
          <w:b/>
          <w:bCs/>
          <w:sz w:val="28"/>
          <w:szCs w:val="28"/>
          <w:highlight w:val="none"/>
        </w:rPr>
        <w:t xml:space="preserve">：    </w:t>
      </w:r>
    </w:p>
    <w:p w14:paraId="52A724E8">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480" w:lineRule="auto"/>
        <w:jc w:val="center"/>
        <w:textAlignment w:val="auto"/>
        <w:rPr>
          <w:rFonts w:hint="eastAsia" w:ascii="黑体" w:hAnsi="黑体" w:eastAsia="黑体" w:cs="黑体"/>
          <w:b/>
          <w:sz w:val="32"/>
          <w:szCs w:val="30"/>
          <w:highlight w:val="none"/>
        </w:rPr>
      </w:pPr>
    </w:p>
    <w:p w14:paraId="06B0A59D">
      <w:pPr>
        <w:rPr>
          <w:rFonts w:hint="eastAsia" w:ascii="黑体" w:hAnsi="黑体" w:eastAsia="黑体" w:cs="黑体"/>
          <w:b/>
          <w:sz w:val="32"/>
          <w:szCs w:val="30"/>
          <w:highlight w:val="none"/>
          <w:lang w:eastAsia="zh-CN"/>
        </w:rPr>
      </w:pPr>
      <w:r>
        <w:rPr>
          <w:rFonts w:hint="eastAsia" w:ascii="黑体" w:hAnsi="黑体" w:eastAsia="黑体" w:cs="黑体"/>
          <w:b/>
          <w:sz w:val="32"/>
          <w:szCs w:val="30"/>
          <w:highlight w:val="none"/>
          <w:lang w:eastAsia="zh-CN"/>
        </w:rPr>
        <w:br w:type="page"/>
      </w:r>
    </w:p>
    <w:p w14:paraId="09882DB8">
      <w:pPr>
        <w:tabs>
          <w:tab w:val="left" w:pos="2730"/>
          <w:tab w:val="left" w:pos="2835"/>
        </w:tabs>
        <w:adjustRightInd w:val="0"/>
        <w:snapToGrid w:val="0"/>
        <w:spacing w:before="720" w:beforeLines="300" w:line="360" w:lineRule="auto"/>
        <w:jc w:val="center"/>
        <w:rPr>
          <w:rFonts w:hint="eastAsia" w:ascii="黑体" w:hAnsi="黑体" w:eastAsia="黑体" w:cs="黑体"/>
          <w:sz w:val="28"/>
          <w:szCs w:val="28"/>
          <w:highlight w:val="none"/>
        </w:rPr>
      </w:pPr>
      <w:r>
        <w:rPr>
          <w:rFonts w:hint="eastAsia" w:ascii="黑体" w:hAnsi="黑体" w:eastAsia="黑体" w:cs="黑体"/>
          <w:b/>
          <w:sz w:val="32"/>
          <w:szCs w:val="30"/>
          <w:highlight w:val="none"/>
        </w:rPr>
        <w:t>第</w:t>
      </w:r>
      <w:r>
        <w:rPr>
          <w:rFonts w:hint="eastAsia" w:ascii="黑体" w:hAnsi="黑体" w:eastAsia="黑体" w:cs="黑体"/>
          <w:b/>
          <w:sz w:val="32"/>
          <w:szCs w:val="30"/>
          <w:highlight w:val="none"/>
          <w:lang w:val="en-US" w:eastAsia="zh-CN"/>
        </w:rPr>
        <w:t>七</w:t>
      </w:r>
      <w:r>
        <w:rPr>
          <w:rFonts w:hint="eastAsia" w:ascii="黑体" w:hAnsi="黑体" w:eastAsia="黑体" w:cs="黑体"/>
          <w:b/>
          <w:sz w:val="32"/>
          <w:szCs w:val="30"/>
          <w:highlight w:val="none"/>
        </w:rPr>
        <w:t>部分 报价文件格式</w:t>
      </w:r>
    </w:p>
    <w:p w14:paraId="4BFB1CE2">
      <w:pPr>
        <w:spacing w:line="440" w:lineRule="exact"/>
        <w:ind w:firstLine="555"/>
        <w:rPr>
          <w:rFonts w:hint="eastAsia" w:ascii="黑体" w:hAnsi="黑体" w:eastAsia="黑体" w:cs="黑体"/>
          <w:sz w:val="28"/>
          <w:szCs w:val="28"/>
          <w:highlight w:val="none"/>
        </w:rPr>
      </w:pPr>
    </w:p>
    <w:p w14:paraId="0323F513">
      <w:pPr>
        <w:autoSpaceDE w:val="0"/>
        <w:autoSpaceDN w:val="0"/>
        <w:adjustRightInd w:val="0"/>
        <w:spacing w:line="440" w:lineRule="exact"/>
        <w:ind w:firstLine="3920" w:firstLineChars="1400"/>
        <w:jc w:val="right"/>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bdr w:val="single" w:color="auto" w:sz="4" w:space="0"/>
        </w:rPr>
        <w:t>正本/副本</w:t>
      </w:r>
    </w:p>
    <w:p w14:paraId="2C6757E2">
      <w:pPr>
        <w:spacing w:line="440" w:lineRule="exact"/>
        <w:rPr>
          <w:rFonts w:hint="eastAsia" w:ascii="黑体" w:hAnsi="黑体" w:eastAsia="黑体" w:cs="黑体"/>
          <w:sz w:val="28"/>
          <w:szCs w:val="28"/>
          <w:highlight w:val="none"/>
        </w:rPr>
      </w:pPr>
    </w:p>
    <w:p w14:paraId="76FB5A3C">
      <w:pPr>
        <w:spacing w:line="440" w:lineRule="exact"/>
        <w:rPr>
          <w:rFonts w:hint="eastAsia" w:ascii="黑体" w:hAnsi="黑体" w:eastAsia="黑体" w:cs="黑体"/>
          <w:sz w:val="28"/>
          <w:szCs w:val="28"/>
          <w:highlight w:val="none"/>
        </w:rPr>
      </w:pPr>
    </w:p>
    <w:p w14:paraId="74768582">
      <w:pPr>
        <w:spacing w:line="440" w:lineRule="exact"/>
        <w:rPr>
          <w:rFonts w:hint="eastAsia" w:ascii="黑体" w:hAnsi="黑体" w:eastAsia="黑体" w:cs="黑体"/>
          <w:sz w:val="28"/>
          <w:szCs w:val="28"/>
          <w:highlight w:val="none"/>
        </w:rPr>
      </w:pPr>
    </w:p>
    <w:p w14:paraId="5FB590CA">
      <w:pPr>
        <w:spacing w:line="440" w:lineRule="exact"/>
        <w:jc w:val="center"/>
        <w:rPr>
          <w:rFonts w:hint="eastAsia" w:ascii="黑体" w:hAnsi="黑体" w:eastAsia="黑体" w:cs="黑体"/>
          <w:sz w:val="28"/>
          <w:szCs w:val="28"/>
          <w:highlight w:val="none"/>
        </w:rPr>
      </w:pP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rPr>
        <w:t>（项目名称）</w:t>
      </w:r>
    </w:p>
    <w:p w14:paraId="669DED85">
      <w:pPr>
        <w:spacing w:line="440" w:lineRule="exact"/>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 </w:t>
      </w:r>
    </w:p>
    <w:p w14:paraId="5F27F1E1">
      <w:pPr>
        <w:spacing w:line="440" w:lineRule="exact"/>
        <w:rPr>
          <w:rFonts w:hint="eastAsia" w:ascii="黑体" w:hAnsi="黑体" w:eastAsia="黑体" w:cs="黑体"/>
          <w:b/>
          <w:sz w:val="28"/>
          <w:szCs w:val="28"/>
          <w:highlight w:val="none"/>
        </w:rPr>
      </w:pPr>
    </w:p>
    <w:p w14:paraId="6A166D66">
      <w:pPr>
        <w:spacing w:line="440" w:lineRule="exact"/>
        <w:rPr>
          <w:rFonts w:hint="eastAsia" w:ascii="黑体" w:hAnsi="黑体" w:eastAsia="黑体" w:cs="黑体"/>
          <w:b/>
          <w:sz w:val="28"/>
          <w:szCs w:val="28"/>
          <w:highlight w:val="none"/>
        </w:rPr>
      </w:pPr>
    </w:p>
    <w:p w14:paraId="0546B737">
      <w:pPr>
        <w:spacing w:line="440" w:lineRule="exact"/>
        <w:rPr>
          <w:rFonts w:hint="eastAsia" w:ascii="黑体" w:hAnsi="黑体" w:eastAsia="黑体" w:cs="黑体"/>
          <w:b/>
          <w:sz w:val="28"/>
          <w:szCs w:val="28"/>
          <w:highlight w:val="none"/>
        </w:rPr>
      </w:pPr>
    </w:p>
    <w:p w14:paraId="00F48370">
      <w:pPr>
        <w:spacing w:line="440" w:lineRule="exact"/>
        <w:rPr>
          <w:rFonts w:hint="eastAsia" w:ascii="黑体" w:hAnsi="黑体" w:eastAsia="黑体" w:cs="黑体"/>
          <w:b/>
          <w:sz w:val="28"/>
          <w:szCs w:val="28"/>
          <w:highlight w:val="none"/>
        </w:rPr>
      </w:pPr>
    </w:p>
    <w:p w14:paraId="6DBAF11A">
      <w:pPr>
        <w:spacing w:line="440" w:lineRule="exact"/>
        <w:rPr>
          <w:rFonts w:hint="eastAsia" w:ascii="黑体" w:hAnsi="黑体" w:eastAsia="黑体" w:cs="黑体"/>
          <w:b/>
          <w:sz w:val="28"/>
          <w:szCs w:val="28"/>
          <w:highlight w:val="none"/>
        </w:rPr>
      </w:pPr>
    </w:p>
    <w:p w14:paraId="4B808536">
      <w:pPr>
        <w:spacing w:line="440" w:lineRule="exact"/>
        <w:rPr>
          <w:rFonts w:hint="eastAsia" w:ascii="黑体" w:hAnsi="黑体" w:eastAsia="黑体" w:cs="黑体"/>
          <w:b/>
          <w:sz w:val="28"/>
          <w:szCs w:val="28"/>
          <w:highlight w:val="none"/>
        </w:rPr>
      </w:pPr>
    </w:p>
    <w:p w14:paraId="15A88A11">
      <w:pPr>
        <w:spacing w:before="240" w:beforeLines="100" w:line="720" w:lineRule="auto"/>
        <w:jc w:val="center"/>
        <w:rPr>
          <w:rFonts w:hint="eastAsia" w:ascii="黑体" w:hAnsi="黑体" w:eastAsia="黑体" w:cs="黑体"/>
          <w:b/>
          <w:sz w:val="72"/>
          <w:szCs w:val="28"/>
          <w:highlight w:val="none"/>
          <w:lang w:eastAsia="zh-CN"/>
        </w:rPr>
      </w:pPr>
      <w:r>
        <w:rPr>
          <w:rFonts w:hint="eastAsia" w:ascii="黑体" w:hAnsi="黑体" w:eastAsia="黑体" w:cs="黑体"/>
          <w:b/>
          <w:sz w:val="72"/>
          <w:szCs w:val="28"/>
          <w:highlight w:val="none"/>
          <w:lang w:val="en-US" w:eastAsia="zh-CN"/>
        </w:rPr>
        <w:t>报价</w:t>
      </w:r>
      <w:r>
        <w:rPr>
          <w:rFonts w:hint="eastAsia" w:ascii="黑体" w:hAnsi="黑体" w:eastAsia="黑体" w:cs="黑体"/>
          <w:b/>
          <w:sz w:val="72"/>
          <w:szCs w:val="28"/>
          <w:highlight w:val="none"/>
          <w:lang w:eastAsia="zh-CN"/>
        </w:rPr>
        <w:t>文件</w:t>
      </w:r>
    </w:p>
    <w:p w14:paraId="25AD82FE">
      <w:pPr>
        <w:pStyle w:val="87"/>
        <w:spacing w:line="440" w:lineRule="exact"/>
        <w:rPr>
          <w:rFonts w:hint="eastAsia" w:ascii="黑体" w:hAnsi="黑体" w:eastAsia="黑体" w:cs="黑体"/>
          <w:sz w:val="28"/>
          <w:szCs w:val="28"/>
          <w:highlight w:val="none"/>
        </w:rPr>
      </w:pPr>
    </w:p>
    <w:p w14:paraId="25930AA5">
      <w:pPr>
        <w:spacing w:line="440" w:lineRule="exact"/>
        <w:rPr>
          <w:rFonts w:hint="eastAsia" w:ascii="黑体" w:hAnsi="黑体" w:eastAsia="黑体" w:cs="黑体"/>
          <w:sz w:val="28"/>
          <w:szCs w:val="28"/>
          <w:highlight w:val="none"/>
        </w:rPr>
      </w:pPr>
    </w:p>
    <w:p w14:paraId="27017A6B">
      <w:pPr>
        <w:spacing w:line="360" w:lineRule="auto"/>
        <w:jc w:val="center"/>
        <w:rPr>
          <w:rFonts w:hint="eastAsia" w:ascii="黑体" w:hAnsi="黑体" w:eastAsia="黑体" w:cs="黑体"/>
          <w:sz w:val="28"/>
          <w:szCs w:val="28"/>
          <w:highlight w:val="none"/>
          <w:u w:val="single"/>
        </w:rPr>
      </w:pPr>
      <w:r>
        <w:rPr>
          <w:rFonts w:hint="eastAsia" w:ascii="黑体" w:hAnsi="黑体" w:eastAsia="黑体" w:cs="黑体"/>
          <w:sz w:val="28"/>
          <w:szCs w:val="28"/>
          <w:highlight w:val="none"/>
        </w:rPr>
        <w:t>报价人：</w:t>
      </w: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rPr>
        <w:t>（盖单位公章）</w:t>
      </w:r>
    </w:p>
    <w:p w14:paraId="220D8D26">
      <w:pPr>
        <w:spacing w:before="240" w:beforeLines="100" w:after="240" w:afterLines="100" w:line="360" w:lineRule="auto"/>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法定代表人或其委托代理人：</w:t>
      </w: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rPr>
        <w:t>（签字或盖章）</w:t>
      </w:r>
    </w:p>
    <w:p w14:paraId="2DD4D9D6">
      <w:pPr>
        <w:spacing w:line="360" w:lineRule="auto"/>
        <w:jc w:val="center"/>
        <w:rPr>
          <w:rFonts w:hint="eastAsia" w:ascii="黑体" w:hAnsi="黑体" w:eastAsia="黑体" w:cs="黑体"/>
          <w:sz w:val="28"/>
          <w:szCs w:val="28"/>
          <w:highlight w:val="none"/>
        </w:rPr>
      </w:pP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rPr>
        <w:t>年</w:t>
      </w: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rPr>
        <w:t>月</w:t>
      </w: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rPr>
        <w:t>日</w:t>
      </w:r>
    </w:p>
    <w:p w14:paraId="38FA30F6">
      <w:pPr>
        <w:spacing w:line="440" w:lineRule="exact"/>
        <w:rPr>
          <w:rFonts w:hint="eastAsia" w:ascii="黑体" w:hAnsi="黑体" w:eastAsia="黑体" w:cs="黑体"/>
          <w:b/>
          <w:bCs/>
          <w:sz w:val="28"/>
          <w:szCs w:val="28"/>
          <w:highlight w:val="none"/>
        </w:rPr>
      </w:pPr>
      <w:r>
        <w:rPr>
          <w:rFonts w:hint="eastAsia" w:ascii="黑体" w:hAnsi="黑体" w:eastAsia="黑体" w:cs="黑体"/>
          <w:sz w:val="28"/>
          <w:szCs w:val="28"/>
          <w:highlight w:val="none"/>
        </w:rPr>
        <w:br w:type="page"/>
      </w:r>
    </w:p>
    <w:p w14:paraId="45CA1F53">
      <w:pPr>
        <w:spacing w:line="360" w:lineRule="auto"/>
        <w:jc w:val="center"/>
        <w:rPr>
          <w:rFonts w:hint="eastAsia" w:ascii="黑体" w:hAnsi="黑体" w:eastAsia="黑体" w:cs="黑体"/>
          <w:b/>
          <w:bCs/>
          <w:sz w:val="32"/>
          <w:szCs w:val="28"/>
          <w:highlight w:val="none"/>
        </w:rPr>
      </w:pPr>
      <w:r>
        <w:rPr>
          <w:rFonts w:hint="eastAsia" w:ascii="黑体" w:hAnsi="黑体" w:eastAsia="黑体" w:cs="黑体"/>
          <w:b/>
          <w:sz w:val="32"/>
          <w:szCs w:val="28"/>
          <w:highlight w:val="none"/>
        </w:rPr>
        <w:t>报价函</w:t>
      </w:r>
    </w:p>
    <w:p w14:paraId="71938D2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黑体" w:hAnsi="黑体" w:eastAsia="黑体" w:cs="黑体"/>
          <w:sz w:val="28"/>
          <w:szCs w:val="28"/>
          <w:highlight w:val="none"/>
        </w:rPr>
      </w:pPr>
      <w:r>
        <w:rPr>
          <w:rFonts w:hint="eastAsia" w:ascii="黑体" w:hAnsi="黑体" w:eastAsia="黑体" w:cs="黑体"/>
          <w:sz w:val="28"/>
          <w:szCs w:val="28"/>
          <w:highlight w:val="none"/>
          <w:lang w:eastAsia="zh-CN"/>
        </w:rPr>
        <w:t>微山县人民医院</w:t>
      </w:r>
      <w:r>
        <w:rPr>
          <w:rFonts w:hint="eastAsia" w:ascii="黑体" w:hAnsi="黑体" w:eastAsia="黑体" w:cs="黑体"/>
          <w:sz w:val="28"/>
          <w:szCs w:val="28"/>
          <w:highlight w:val="none"/>
        </w:rPr>
        <w:t>：</w:t>
      </w:r>
    </w:p>
    <w:p w14:paraId="4C5EAAB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经研究，我们决定参加项目编号为：</w:t>
      </w:r>
      <w:r>
        <w:rPr>
          <w:rFonts w:hint="eastAsia" w:ascii="黑体" w:hAnsi="黑体" w:eastAsia="黑体" w:cs="黑体"/>
          <w:sz w:val="28"/>
          <w:szCs w:val="28"/>
          <w:highlight w:val="none"/>
          <w:lang w:eastAsia="zh-CN"/>
        </w:rPr>
        <w:t>WSX-RMYY-2026-001</w:t>
      </w:r>
      <w:r>
        <w:rPr>
          <w:rFonts w:hint="eastAsia" w:ascii="黑体" w:hAnsi="黑体" w:eastAsia="黑体" w:cs="黑体"/>
          <w:sz w:val="28"/>
          <w:szCs w:val="28"/>
          <w:highlight w:val="none"/>
        </w:rPr>
        <w:t>的</w:t>
      </w:r>
      <w:r>
        <w:rPr>
          <w:rFonts w:hint="eastAsia" w:ascii="黑体" w:hAnsi="黑体" w:eastAsia="黑体" w:cs="黑体"/>
          <w:color w:val="000000"/>
          <w:kern w:val="0"/>
          <w:sz w:val="28"/>
          <w:szCs w:val="28"/>
          <w:highlight w:val="none"/>
          <w:lang w:eastAsia="zh-CN"/>
        </w:rPr>
        <w:t>微山县人民医院CT球管维修服务采购项目</w:t>
      </w:r>
      <w:r>
        <w:rPr>
          <w:rFonts w:hint="eastAsia" w:ascii="黑体" w:hAnsi="黑体" w:eastAsia="黑体" w:cs="黑体"/>
          <w:sz w:val="28"/>
          <w:szCs w:val="28"/>
          <w:highlight w:val="none"/>
        </w:rPr>
        <w:t>并</w:t>
      </w:r>
      <w:r>
        <w:rPr>
          <w:rFonts w:hint="eastAsia" w:ascii="黑体" w:hAnsi="黑体" w:eastAsia="黑体" w:cs="黑体"/>
          <w:sz w:val="28"/>
          <w:szCs w:val="28"/>
          <w:highlight w:val="none"/>
          <w:lang w:eastAsia="zh-CN"/>
        </w:rPr>
        <w:t>递交</w:t>
      </w:r>
      <w:r>
        <w:rPr>
          <w:rFonts w:hint="eastAsia" w:ascii="黑体" w:hAnsi="黑体" w:eastAsia="黑体" w:cs="黑体"/>
          <w:sz w:val="28"/>
          <w:szCs w:val="28"/>
          <w:highlight w:val="none"/>
        </w:rPr>
        <w:t>报价文件。为此，我方郑重声明以下诸点，并负法律责任。</w:t>
      </w:r>
    </w:p>
    <w:p w14:paraId="0B4E4A9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1、我们</w:t>
      </w:r>
      <w:r>
        <w:rPr>
          <w:rFonts w:hint="eastAsia" w:ascii="黑体" w:hAnsi="黑体" w:eastAsia="黑体" w:cs="黑体"/>
          <w:sz w:val="28"/>
          <w:szCs w:val="28"/>
          <w:highlight w:val="none"/>
          <w:lang w:eastAsia="zh-CN"/>
        </w:rPr>
        <w:t>递交</w:t>
      </w:r>
      <w:r>
        <w:rPr>
          <w:rFonts w:hint="eastAsia" w:ascii="黑体" w:hAnsi="黑体" w:eastAsia="黑体" w:cs="黑体"/>
          <w:sz w:val="28"/>
          <w:szCs w:val="28"/>
          <w:highlight w:val="none"/>
        </w:rPr>
        <w:t>的报件文件，正本一份，副本四份。</w:t>
      </w:r>
    </w:p>
    <w:p w14:paraId="178D053D">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2、如果我们的报价文件被接受，我们将履行报价文件中规定的每一项要求，并按我们报价文件中的承诺按期、保质完成项目的实施。</w:t>
      </w:r>
    </w:p>
    <w:p w14:paraId="215597F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3、我们理解，最低报价不是成交的唯一条件，你们有选择成交供应商的权利。</w:t>
      </w:r>
    </w:p>
    <w:p w14:paraId="47A3FFD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4、我们愿按</w:t>
      </w:r>
      <w:r>
        <w:rPr>
          <w:rFonts w:hint="eastAsia" w:ascii="黑体" w:hAnsi="黑体" w:eastAsia="黑体" w:cs="黑体"/>
          <w:sz w:val="28"/>
          <w:szCs w:val="28"/>
          <w:highlight w:val="none"/>
          <w:lang w:eastAsia="zh-CN"/>
        </w:rPr>
        <w:t>《中华人民共和国民法典》</w:t>
      </w:r>
      <w:r>
        <w:rPr>
          <w:rFonts w:hint="eastAsia" w:ascii="黑体" w:hAnsi="黑体" w:eastAsia="黑体" w:cs="黑体"/>
          <w:sz w:val="28"/>
          <w:szCs w:val="28"/>
          <w:highlight w:val="none"/>
        </w:rPr>
        <w:t>履行自己的全部责任。</w:t>
      </w:r>
    </w:p>
    <w:p w14:paraId="10A360B7">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5、我们同意按文件要求遵守对本次项目所做的有关规定。</w:t>
      </w:r>
    </w:p>
    <w:p w14:paraId="09DC65EE">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6、我们的报价文件报价有效期为90个日历天。</w:t>
      </w:r>
    </w:p>
    <w:p w14:paraId="207A9679">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7、我们若未成为成交供应商，你公司有权不做任何解释。</w:t>
      </w:r>
    </w:p>
    <w:p w14:paraId="21434F5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8、与本报价有关的一切正式往来通讯请寄：</w:t>
      </w:r>
    </w:p>
    <w:p w14:paraId="7836AB32">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地址：</w:t>
      </w:r>
    </w:p>
    <w:p w14:paraId="750C18D3">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邮政编码：</w:t>
      </w:r>
    </w:p>
    <w:p w14:paraId="084EBB72">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电话：</w:t>
      </w:r>
    </w:p>
    <w:p w14:paraId="13FE3CCE">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传真：</w:t>
      </w:r>
    </w:p>
    <w:p w14:paraId="003EBD9E">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开户单位：</w:t>
      </w:r>
    </w:p>
    <w:p w14:paraId="489984DE">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开户银行：</w:t>
      </w:r>
    </w:p>
    <w:p w14:paraId="555C2365">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账号：</w:t>
      </w:r>
    </w:p>
    <w:p w14:paraId="6F583BC8">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供应商代表姓名、职务：</w:t>
      </w:r>
    </w:p>
    <w:p w14:paraId="17D83CE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供应商全称（</w:t>
      </w:r>
      <w:r>
        <w:rPr>
          <w:rFonts w:hint="eastAsia" w:ascii="黑体" w:hAnsi="黑体" w:eastAsia="黑体" w:cs="黑体"/>
          <w:sz w:val="28"/>
          <w:szCs w:val="28"/>
          <w:highlight w:val="none"/>
          <w:lang w:val="en-US" w:eastAsia="zh-CN"/>
        </w:rPr>
        <w:t>公</w:t>
      </w:r>
      <w:r>
        <w:rPr>
          <w:rFonts w:hint="eastAsia" w:ascii="黑体" w:hAnsi="黑体" w:eastAsia="黑体" w:cs="黑体"/>
          <w:sz w:val="28"/>
          <w:szCs w:val="28"/>
          <w:highlight w:val="none"/>
        </w:rPr>
        <w:t>章）：</w:t>
      </w:r>
    </w:p>
    <w:p w14:paraId="49A0E633">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法定代表人签字（或盖章）：</w:t>
      </w:r>
    </w:p>
    <w:p w14:paraId="00C79A60">
      <w:pPr>
        <w:spacing w:line="360" w:lineRule="auto"/>
        <w:jc w:val="center"/>
        <w:rPr>
          <w:rFonts w:hint="eastAsia" w:ascii="黑体" w:hAnsi="黑体" w:eastAsia="黑体" w:cs="黑体"/>
          <w:b/>
          <w:sz w:val="32"/>
          <w:szCs w:val="28"/>
          <w:highlight w:val="none"/>
        </w:rPr>
      </w:pPr>
      <w:r>
        <w:rPr>
          <w:rFonts w:hint="eastAsia" w:ascii="黑体" w:hAnsi="黑体" w:eastAsia="黑体" w:cs="黑体"/>
          <w:bCs/>
          <w:sz w:val="28"/>
          <w:szCs w:val="28"/>
          <w:highlight w:val="none"/>
        </w:rPr>
        <w:br w:type="page"/>
      </w:r>
      <w:r>
        <w:rPr>
          <w:rFonts w:hint="eastAsia" w:ascii="黑体" w:hAnsi="黑体" w:eastAsia="黑体" w:cs="黑体"/>
          <w:b/>
          <w:sz w:val="32"/>
          <w:szCs w:val="28"/>
          <w:highlight w:val="none"/>
        </w:rPr>
        <w:t>法定代表人授权委托书</w:t>
      </w:r>
    </w:p>
    <w:p w14:paraId="23E06745">
      <w:pPr>
        <w:pStyle w:val="31"/>
        <w:spacing w:line="440" w:lineRule="exact"/>
        <w:ind w:firstLine="655"/>
        <w:rPr>
          <w:rFonts w:hint="eastAsia" w:ascii="黑体" w:hAnsi="黑体" w:eastAsia="黑体" w:cs="黑体"/>
          <w:sz w:val="28"/>
          <w:szCs w:val="28"/>
          <w:highlight w:val="none"/>
        </w:rPr>
      </w:pPr>
    </w:p>
    <w:p w14:paraId="7F88E9C7">
      <w:pPr>
        <w:pStyle w:val="31"/>
        <w:spacing w:line="440" w:lineRule="exact"/>
        <w:ind w:firstLine="0" w:firstLineChars="0"/>
        <w:rPr>
          <w:rFonts w:hint="eastAsia" w:ascii="黑体" w:hAnsi="黑体" w:eastAsia="黑体" w:cs="黑体"/>
          <w:sz w:val="28"/>
          <w:szCs w:val="28"/>
          <w:highlight w:val="none"/>
        </w:rPr>
      </w:pPr>
      <w:r>
        <w:rPr>
          <w:rFonts w:hint="eastAsia" w:ascii="黑体" w:hAnsi="黑体" w:eastAsia="黑体" w:cs="黑体"/>
          <w:sz w:val="28"/>
          <w:szCs w:val="28"/>
          <w:highlight w:val="none"/>
          <w:lang w:eastAsia="zh-CN"/>
        </w:rPr>
        <w:t>微山县人民医院</w:t>
      </w:r>
      <w:r>
        <w:rPr>
          <w:rFonts w:hint="eastAsia" w:ascii="黑体" w:hAnsi="黑体" w:eastAsia="黑体" w:cs="黑体"/>
          <w:sz w:val="28"/>
          <w:szCs w:val="28"/>
          <w:highlight w:val="none"/>
        </w:rPr>
        <w:t>：</w:t>
      </w:r>
    </w:p>
    <w:p w14:paraId="72734DCD">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我</w:t>
      </w: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rPr>
        <w:t>（姓名）系</w:t>
      </w: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rPr>
        <w:t>（供应商名称）法定代表人，现授权委托我公司的</w:t>
      </w: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rPr>
        <w:t xml:space="preserve"> （姓名、职务或职称）为我单位参与此次</w:t>
      </w:r>
      <w:r>
        <w:rPr>
          <w:rFonts w:hint="eastAsia" w:ascii="黑体" w:hAnsi="黑体" w:eastAsia="黑体" w:cs="黑体"/>
          <w:sz w:val="28"/>
          <w:szCs w:val="28"/>
          <w:highlight w:val="none"/>
          <w:lang w:eastAsia="zh-CN"/>
        </w:rPr>
        <w:t>竞争性谈判</w:t>
      </w:r>
      <w:r>
        <w:rPr>
          <w:rFonts w:hint="eastAsia" w:ascii="黑体" w:hAnsi="黑体" w:eastAsia="黑体" w:cs="黑体"/>
          <w:sz w:val="28"/>
          <w:szCs w:val="28"/>
          <w:highlight w:val="none"/>
        </w:rPr>
        <w:t>项目的全权代表，全权代表在参加该项目过程中所签署的一切文件和处理与之有关的一切事务，我均予以承认。</w:t>
      </w:r>
    </w:p>
    <w:p w14:paraId="01C4B616">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645"/>
        <w:rPr>
          <w:rFonts w:hint="eastAsia" w:ascii="黑体" w:hAnsi="黑体" w:eastAsia="黑体" w:cs="黑体"/>
          <w:sz w:val="28"/>
          <w:szCs w:val="28"/>
          <w:highlight w:val="none"/>
        </w:rPr>
      </w:pPr>
      <w:r>
        <w:rPr>
          <w:rFonts w:hint="eastAsia" w:ascii="黑体" w:hAnsi="黑体" w:eastAsia="黑体" w:cs="黑体"/>
          <w:sz w:val="28"/>
          <w:szCs w:val="28"/>
          <w:highlight w:val="none"/>
        </w:rPr>
        <w:t>全权代表无转委托权。特此委托。</w:t>
      </w:r>
    </w:p>
    <w:p w14:paraId="035399CC">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bCs/>
          <w:sz w:val="28"/>
          <w:szCs w:val="28"/>
          <w:highlight w:val="none"/>
        </w:rPr>
      </w:pPr>
    </w:p>
    <w:p w14:paraId="2B4E9BFB">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bCs/>
          <w:sz w:val="28"/>
          <w:szCs w:val="28"/>
          <w:highlight w:val="none"/>
        </w:rPr>
      </w:pPr>
    </w:p>
    <w:p w14:paraId="35EF0E60">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bCs/>
          <w:sz w:val="28"/>
          <w:szCs w:val="28"/>
          <w:highlight w:val="none"/>
        </w:rPr>
      </w:pPr>
    </w:p>
    <w:p w14:paraId="0818A4AB">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bCs/>
          <w:sz w:val="28"/>
          <w:szCs w:val="28"/>
          <w:highlight w:val="none"/>
        </w:rPr>
      </w:pPr>
    </w:p>
    <w:p w14:paraId="409FEE1B">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bCs/>
          <w:sz w:val="28"/>
          <w:szCs w:val="28"/>
          <w:highlight w:val="none"/>
        </w:rPr>
      </w:pPr>
    </w:p>
    <w:p w14:paraId="79FB3EFE">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（附法定代表人及授权代理人身份证）</w:t>
      </w:r>
    </w:p>
    <w:p w14:paraId="1300F641">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bCs/>
          <w:sz w:val="28"/>
          <w:szCs w:val="28"/>
          <w:highlight w:val="none"/>
        </w:rPr>
      </w:pPr>
    </w:p>
    <w:p w14:paraId="66669041">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bCs/>
          <w:sz w:val="28"/>
          <w:szCs w:val="28"/>
          <w:highlight w:val="none"/>
        </w:rPr>
      </w:pPr>
    </w:p>
    <w:p w14:paraId="5BE93538">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bCs/>
          <w:sz w:val="28"/>
          <w:szCs w:val="28"/>
          <w:highlight w:val="none"/>
        </w:rPr>
      </w:pPr>
    </w:p>
    <w:p w14:paraId="518D1CF8">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bCs/>
          <w:sz w:val="28"/>
          <w:szCs w:val="28"/>
          <w:highlight w:val="none"/>
        </w:rPr>
      </w:pPr>
    </w:p>
    <w:p w14:paraId="506C32B4">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bCs/>
          <w:sz w:val="28"/>
          <w:szCs w:val="28"/>
          <w:highlight w:val="none"/>
        </w:rPr>
      </w:pPr>
    </w:p>
    <w:p w14:paraId="71FD9CBE">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560" w:firstLineChars="200"/>
        <w:rPr>
          <w:rFonts w:hint="eastAsia" w:ascii="黑体" w:hAnsi="黑体" w:eastAsia="黑体" w:cs="黑体"/>
          <w:bCs/>
          <w:sz w:val="28"/>
          <w:szCs w:val="28"/>
          <w:highlight w:val="none"/>
        </w:rPr>
      </w:pPr>
      <w:r>
        <w:rPr>
          <w:rFonts w:hint="eastAsia" w:ascii="黑体" w:hAnsi="黑体" w:eastAsia="黑体" w:cs="黑体"/>
          <w:bCs/>
          <w:sz w:val="28"/>
          <w:szCs w:val="28"/>
          <w:highlight w:val="none"/>
        </w:rPr>
        <w:t xml:space="preserve">授权代理人姓名：     性别：     年龄：    </w:t>
      </w:r>
    </w:p>
    <w:p w14:paraId="728B1A1D">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570"/>
        <w:rPr>
          <w:rFonts w:hint="eastAsia" w:ascii="黑体" w:hAnsi="黑体" w:eastAsia="黑体" w:cs="黑体"/>
          <w:bCs/>
          <w:sz w:val="28"/>
          <w:szCs w:val="28"/>
          <w:highlight w:val="none"/>
        </w:rPr>
      </w:pPr>
      <w:r>
        <w:rPr>
          <w:rFonts w:hint="eastAsia" w:ascii="黑体" w:hAnsi="黑体" w:eastAsia="黑体" w:cs="黑体"/>
          <w:bCs/>
          <w:sz w:val="28"/>
          <w:szCs w:val="28"/>
          <w:highlight w:val="none"/>
        </w:rPr>
        <w:t xml:space="preserve">单位：               部门：     职务：      </w:t>
      </w:r>
    </w:p>
    <w:p w14:paraId="0A0C12D8">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645"/>
        <w:rPr>
          <w:rFonts w:hint="eastAsia" w:ascii="黑体" w:hAnsi="黑体" w:eastAsia="黑体" w:cs="黑体"/>
          <w:bCs/>
          <w:sz w:val="28"/>
          <w:szCs w:val="28"/>
          <w:highlight w:val="none"/>
        </w:rPr>
      </w:pPr>
    </w:p>
    <w:p w14:paraId="46317571">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645"/>
        <w:rPr>
          <w:rFonts w:hint="eastAsia" w:ascii="黑体" w:hAnsi="黑体" w:eastAsia="黑体" w:cs="黑体"/>
          <w:bCs/>
          <w:sz w:val="28"/>
          <w:szCs w:val="28"/>
          <w:highlight w:val="none"/>
        </w:rPr>
      </w:pPr>
      <w:r>
        <w:rPr>
          <w:rFonts w:hint="eastAsia" w:ascii="黑体" w:hAnsi="黑体" w:eastAsia="黑体" w:cs="黑体"/>
          <w:bCs/>
          <w:sz w:val="28"/>
          <w:szCs w:val="28"/>
          <w:highlight w:val="none"/>
        </w:rPr>
        <w:t>供应商名称（公章）：</w:t>
      </w:r>
    </w:p>
    <w:p w14:paraId="3ABFDBFD">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645"/>
        <w:rPr>
          <w:rFonts w:hint="eastAsia" w:ascii="黑体" w:hAnsi="黑体" w:eastAsia="黑体" w:cs="黑体"/>
          <w:bCs/>
          <w:sz w:val="28"/>
          <w:szCs w:val="28"/>
          <w:highlight w:val="none"/>
        </w:rPr>
      </w:pPr>
    </w:p>
    <w:p w14:paraId="3CEA1C14">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645"/>
        <w:rPr>
          <w:rFonts w:hint="eastAsia" w:ascii="黑体" w:hAnsi="黑体" w:eastAsia="黑体" w:cs="黑体"/>
          <w:bCs/>
          <w:sz w:val="28"/>
          <w:szCs w:val="28"/>
          <w:highlight w:val="none"/>
        </w:rPr>
      </w:pPr>
      <w:r>
        <w:rPr>
          <w:rFonts w:hint="eastAsia" w:ascii="黑体" w:hAnsi="黑体" w:eastAsia="黑体" w:cs="黑体"/>
          <w:bCs/>
          <w:sz w:val="28"/>
          <w:szCs w:val="28"/>
          <w:highlight w:val="none"/>
        </w:rPr>
        <w:t>法定代表人签字</w:t>
      </w:r>
      <w:r>
        <w:rPr>
          <w:rFonts w:hint="eastAsia" w:ascii="黑体" w:hAnsi="黑体" w:eastAsia="黑体" w:cs="黑体"/>
          <w:sz w:val="28"/>
          <w:szCs w:val="28"/>
          <w:highlight w:val="none"/>
        </w:rPr>
        <w:t>（或盖章）</w:t>
      </w:r>
      <w:r>
        <w:rPr>
          <w:rFonts w:hint="eastAsia" w:ascii="黑体" w:hAnsi="黑体" w:eastAsia="黑体" w:cs="黑体"/>
          <w:bCs/>
          <w:sz w:val="28"/>
          <w:szCs w:val="28"/>
          <w:highlight w:val="none"/>
        </w:rPr>
        <w:t>：</w:t>
      </w:r>
    </w:p>
    <w:p w14:paraId="56C91917">
      <w:pPr>
        <w:spacing w:line="440" w:lineRule="exact"/>
        <w:rPr>
          <w:rFonts w:hint="eastAsia" w:ascii="黑体" w:hAnsi="黑体" w:eastAsia="黑体" w:cs="黑体"/>
          <w:sz w:val="28"/>
          <w:szCs w:val="28"/>
          <w:highlight w:val="none"/>
        </w:rPr>
      </w:pPr>
      <w:r>
        <w:rPr>
          <w:rFonts w:hint="eastAsia" w:ascii="黑体" w:hAnsi="黑体" w:eastAsia="黑体" w:cs="黑体"/>
          <w:bCs/>
          <w:sz w:val="28"/>
          <w:szCs w:val="28"/>
          <w:highlight w:val="none"/>
        </w:rPr>
        <w:t xml:space="preserve">                                              日期：   年   月  日</w:t>
      </w:r>
    </w:p>
    <w:p w14:paraId="5E386349">
      <w:pPr>
        <w:spacing w:line="360" w:lineRule="auto"/>
        <w:jc w:val="center"/>
        <w:rPr>
          <w:rFonts w:hint="eastAsia" w:ascii="黑体" w:hAnsi="黑体" w:eastAsia="黑体" w:cs="黑体"/>
          <w:b/>
          <w:sz w:val="32"/>
          <w:szCs w:val="28"/>
          <w:highlight w:val="none"/>
        </w:rPr>
      </w:pPr>
      <w:r>
        <w:rPr>
          <w:rFonts w:hint="eastAsia" w:ascii="黑体" w:hAnsi="黑体" w:eastAsia="黑体" w:cs="黑体"/>
          <w:sz w:val="28"/>
          <w:szCs w:val="28"/>
          <w:highlight w:val="none"/>
        </w:rPr>
        <w:br w:type="page"/>
      </w:r>
      <w:r>
        <w:rPr>
          <w:rFonts w:hint="eastAsia" w:ascii="黑体" w:hAnsi="黑体" w:eastAsia="黑体" w:cs="黑体"/>
          <w:b/>
          <w:sz w:val="32"/>
          <w:szCs w:val="28"/>
          <w:highlight w:val="none"/>
        </w:rPr>
        <w:t>报价一览表（另准备二份单独密封）</w:t>
      </w:r>
    </w:p>
    <w:p w14:paraId="1F59C746">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sz w:val="28"/>
          <w:szCs w:val="28"/>
          <w:highlight w:val="none"/>
        </w:rPr>
      </w:pPr>
      <w:r>
        <w:rPr>
          <w:rFonts w:hint="eastAsia" w:ascii="黑体" w:hAnsi="黑体" w:eastAsia="黑体" w:cs="黑体"/>
          <w:sz w:val="28"/>
          <w:szCs w:val="28"/>
          <w:highlight w:val="none"/>
        </w:rPr>
        <w:t>供应商：（</w:t>
      </w:r>
      <w:r>
        <w:rPr>
          <w:rFonts w:hint="eastAsia" w:ascii="黑体" w:hAnsi="黑体" w:eastAsia="黑体" w:cs="黑体"/>
          <w:sz w:val="28"/>
          <w:szCs w:val="28"/>
          <w:highlight w:val="none"/>
          <w:lang w:val="en-US" w:eastAsia="zh-CN"/>
        </w:rPr>
        <w:t>公章</w:t>
      </w:r>
      <w:r>
        <w:rPr>
          <w:rFonts w:hint="eastAsia" w:ascii="黑体" w:hAnsi="黑体" w:eastAsia="黑体" w:cs="黑体"/>
          <w:sz w:val="28"/>
          <w:szCs w:val="28"/>
          <w:highlight w:val="none"/>
        </w:rPr>
        <w:t>）</w:t>
      </w: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rPr>
        <w:t xml:space="preserve">   </w:t>
      </w:r>
    </w:p>
    <w:p w14:paraId="1DD2B038">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sz w:val="28"/>
          <w:szCs w:val="28"/>
          <w:highlight w:val="none"/>
          <w:u w:val="single"/>
        </w:rPr>
      </w:pPr>
      <w:r>
        <w:rPr>
          <w:rFonts w:hint="eastAsia" w:ascii="黑体" w:hAnsi="黑体" w:eastAsia="黑体" w:cs="黑体"/>
          <w:sz w:val="28"/>
          <w:szCs w:val="28"/>
          <w:highlight w:val="none"/>
        </w:rPr>
        <w:t>法定代表人或授权代理人签字（或盖章）：</w:t>
      </w:r>
      <w:r>
        <w:rPr>
          <w:rFonts w:hint="eastAsia" w:ascii="黑体" w:hAnsi="黑体" w:eastAsia="黑体" w:cs="黑体"/>
          <w:sz w:val="28"/>
          <w:szCs w:val="28"/>
          <w:highlight w:val="none"/>
          <w:u w:val="single"/>
        </w:rPr>
        <w:t xml:space="preserve">         </w:t>
      </w:r>
    </w:p>
    <w:p w14:paraId="49AF46CC">
      <w:pPr>
        <w:tabs>
          <w:tab w:val="left" w:pos="0"/>
          <w:tab w:val="left" w:pos="720"/>
          <w:tab w:val="left" w:pos="1440"/>
          <w:tab w:val="center" w:pos="4156"/>
        </w:tabs>
        <w:autoSpaceDE w:val="0"/>
        <w:autoSpaceDN w:val="0"/>
        <w:adjustRightInd w:val="0"/>
        <w:spacing w:line="440" w:lineRule="exact"/>
        <w:rPr>
          <w:rFonts w:hint="eastAsia" w:ascii="黑体" w:hAnsi="黑体" w:eastAsia="黑体" w:cs="黑体"/>
          <w:b/>
          <w:bCs/>
          <w:sz w:val="28"/>
          <w:szCs w:val="28"/>
          <w:highlight w:val="none"/>
        </w:rPr>
      </w:pPr>
      <w:r>
        <w:rPr>
          <w:rFonts w:hint="eastAsia" w:ascii="黑体" w:hAnsi="黑体" w:eastAsia="黑体" w:cs="黑体"/>
          <w:sz w:val="28"/>
          <w:szCs w:val="28"/>
          <w:highlight w:val="none"/>
        </w:rPr>
        <w:t>项目</w:t>
      </w:r>
      <w:r>
        <w:rPr>
          <w:rFonts w:hint="eastAsia" w:ascii="黑体" w:hAnsi="黑体" w:eastAsia="黑体" w:cs="黑体"/>
          <w:sz w:val="28"/>
          <w:szCs w:val="28"/>
          <w:highlight w:val="none"/>
          <w:lang w:val="en-US" w:eastAsia="zh-CN"/>
        </w:rPr>
        <w:t>名称</w:t>
      </w:r>
      <w:r>
        <w:rPr>
          <w:rFonts w:hint="eastAsia" w:ascii="黑体" w:hAnsi="黑体" w:eastAsia="黑体" w:cs="黑体"/>
          <w:sz w:val="28"/>
          <w:szCs w:val="28"/>
          <w:highlight w:val="none"/>
        </w:rPr>
        <w:t>：</w:t>
      </w: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rPr>
        <w:t xml:space="preserve">                              </w:t>
      </w:r>
      <w:r>
        <w:rPr>
          <w:rFonts w:hint="eastAsia" w:ascii="黑体" w:hAnsi="黑体" w:eastAsia="黑体" w:cs="黑体"/>
          <w:bCs/>
          <w:sz w:val="28"/>
          <w:szCs w:val="28"/>
          <w:highlight w:val="none"/>
        </w:rPr>
        <w:t>单位：</w:t>
      </w:r>
      <w:r>
        <w:rPr>
          <w:rFonts w:hint="eastAsia" w:ascii="黑体" w:hAnsi="黑体" w:eastAsia="黑体" w:cs="黑体"/>
          <w:bCs/>
          <w:sz w:val="28"/>
          <w:szCs w:val="28"/>
          <w:highlight w:val="none"/>
          <w:lang w:val="en-US" w:eastAsia="zh-CN"/>
        </w:rPr>
        <w:t>元</w:t>
      </w:r>
      <w:r>
        <w:rPr>
          <w:rFonts w:hint="eastAsia" w:ascii="黑体" w:hAnsi="黑体" w:eastAsia="黑体" w:cs="黑体"/>
          <w:bCs/>
          <w:sz w:val="28"/>
          <w:szCs w:val="28"/>
          <w:highlight w:val="none"/>
        </w:rPr>
        <w:t xml:space="preserve">  </w:t>
      </w:r>
    </w:p>
    <w:tbl>
      <w:tblPr>
        <w:tblStyle w:val="45"/>
        <w:tblW w:w="10039" w:type="dxa"/>
        <w:jc w:val="center"/>
        <w:tblLayout w:type="fixed"/>
        <w:tblCellMar>
          <w:top w:w="0" w:type="dxa"/>
          <w:left w:w="108" w:type="dxa"/>
          <w:bottom w:w="0" w:type="dxa"/>
          <w:right w:w="108" w:type="dxa"/>
        </w:tblCellMar>
      </w:tblPr>
      <w:tblGrid>
        <w:gridCol w:w="2812"/>
        <w:gridCol w:w="7227"/>
      </w:tblGrid>
      <w:tr w14:paraId="06507A2D">
        <w:tblPrEx>
          <w:tblCellMar>
            <w:top w:w="0" w:type="dxa"/>
            <w:left w:w="108" w:type="dxa"/>
            <w:bottom w:w="0" w:type="dxa"/>
            <w:right w:w="108" w:type="dxa"/>
          </w:tblCellMar>
        </w:tblPrEx>
        <w:trPr>
          <w:trHeight w:val="1323" w:hRule="atLeast"/>
          <w:jc w:val="center"/>
        </w:trPr>
        <w:tc>
          <w:tcPr>
            <w:tcW w:w="2812" w:type="dxa"/>
            <w:tcBorders>
              <w:top w:val="single" w:color="auto" w:sz="6" w:space="0"/>
              <w:left w:val="single" w:color="auto" w:sz="6" w:space="0"/>
              <w:bottom w:val="single" w:color="auto" w:sz="6" w:space="0"/>
              <w:right w:val="single" w:color="auto" w:sz="6" w:space="0"/>
            </w:tcBorders>
            <w:noWrap w:val="0"/>
            <w:vAlign w:val="center"/>
          </w:tcPr>
          <w:p w14:paraId="637903DE">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sz w:val="28"/>
                <w:szCs w:val="28"/>
                <w:highlight w:val="none"/>
                <w:lang w:val="zh-CN"/>
              </w:rPr>
            </w:pPr>
            <w:r>
              <w:rPr>
                <w:rFonts w:hint="eastAsia" w:ascii="黑体" w:hAnsi="黑体" w:eastAsia="黑体" w:cs="黑体"/>
                <w:b/>
                <w:bCs/>
                <w:sz w:val="28"/>
                <w:szCs w:val="28"/>
                <w:highlight w:val="none"/>
                <w:lang w:val="zh-CN"/>
              </w:rPr>
              <w:t>项目名称</w:t>
            </w:r>
          </w:p>
        </w:tc>
        <w:tc>
          <w:tcPr>
            <w:tcW w:w="7227" w:type="dxa"/>
            <w:tcBorders>
              <w:top w:val="single" w:color="auto" w:sz="6" w:space="0"/>
              <w:left w:val="single" w:color="auto" w:sz="6" w:space="0"/>
              <w:bottom w:val="single" w:color="auto" w:sz="6" w:space="0"/>
              <w:right w:val="single" w:color="auto" w:sz="6" w:space="0"/>
            </w:tcBorders>
            <w:noWrap w:val="0"/>
            <w:vAlign w:val="center"/>
          </w:tcPr>
          <w:p w14:paraId="784FADC9">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b/>
                <w:bCs/>
                <w:sz w:val="28"/>
                <w:szCs w:val="28"/>
                <w:highlight w:val="none"/>
                <w:lang w:val="zh-CN"/>
              </w:rPr>
            </w:pPr>
            <w:r>
              <w:rPr>
                <w:rFonts w:hint="eastAsia" w:ascii="黑体" w:hAnsi="黑体" w:eastAsia="黑体" w:cs="黑体"/>
                <w:b/>
                <w:bCs/>
                <w:sz w:val="28"/>
                <w:szCs w:val="28"/>
                <w:highlight w:val="none"/>
                <w:lang w:val="zh-CN"/>
              </w:rPr>
              <w:t>内容</w:t>
            </w:r>
          </w:p>
        </w:tc>
      </w:tr>
      <w:tr w14:paraId="72DD8462">
        <w:tblPrEx>
          <w:tblCellMar>
            <w:top w:w="0" w:type="dxa"/>
            <w:left w:w="108" w:type="dxa"/>
            <w:bottom w:w="0" w:type="dxa"/>
            <w:right w:w="108" w:type="dxa"/>
          </w:tblCellMar>
        </w:tblPrEx>
        <w:trPr>
          <w:trHeight w:val="1441" w:hRule="atLeast"/>
          <w:jc w:val="center"/>
        </w:trPr>
        <w:tc>
          <w:tcPr>
            <w:tcW w:w="2812" w:type="dxa"/>
            <w:tcBorders>
              <w:top w:val="single" w:color="auto" w:sz="6" w:space="0"/>
              <w:left w:val="single" w:color="auto" w:sz="6" w:space="0"/>
              <w:right w:val="single" w:color="auto" w:sz="6" w:space="0"/>
            </w:tcBorders>
            <w:noWrap w:val="0"/>
            <w:vAlign w:val="center"/>
          </w:tcPr>
          <w:p w14:paraId="680BBB0E">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报价</w:t>
            </w:r>
          </w:p>
          <w:p w14:paraId="4A1AC6EC">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default" w:ascii="黑体" w:hAnsi="黑体" w:eastAsia="黑体" w:cs="黑体"/>
                <w:i w:val="0"/>
                <w:color w:val="000000"/>
                <w:sz w:val="24"/>
                <w:szCs w:val="24"/>
                <w:highlight w:val="none"/>
                <w:u w:val="none"/>
                <w:lang w:val="en-US" w:eastAsia="zh-CN"/>
              </w:rPr>
            </w:pPr>
            <w:r>
              <w:rPr>
                <w:rFonts w:hint="eastAsia" w:ascii="黑体" w:hAnsi="黑体" w:eastAsia="黑体" w:cs="黑体"/>
                <w:sz w:val="28"/>
                <w:szCs w:val="28"/>
                <w:highlight w:val="none"/>
                <w:lang w:val="en-US" w:eastAsia="zh-CN"/>
              </w:rPr>
              <w:t>（元）</w:t>
            </w:r>
          </w:p>
        </w:tc>
        <w:tc>
          <w:tcPr>
            <w:tcW w:w="7227" w:type="dxa"/>
            <w:tcBorders>
              <w:top w:val="single" w:color="auto" w:sz="6" w:space="0"/>
              <w:left w:val="single" w:color="auto" w:sz="6" w:space="0"/>
              <w:bottom w:val="single" w:color="auto" w:sz="4" w:space="0"/>
              <w:right w:val="single" w:color="auto" w:sz="6" w:space="0"/>
            </w:tcBorders>
            <w:noWrap w:val="0"/>
            <w:vAlign w:val="center"/>
          </w:tcPr>
          <w:p w14:paraId="2F377F2E">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sz w:val="28"/>
                <w:szCs w:val="28"/>
                <w:highlight w:val="none"/>
                <w:u w:val="single"/>
                <w:lang w:val="zh-CN"/>
              </w:rPr>
            </w:pPr>
            <w:r>
              <w:rPr>
                <w:rFonts w:hint="eastAsia" w:ascii="黑体" w:hAnsi="黑体" w:eastAsia="黑体" w:cs="黑体"/>
                <w:sz w:val="28"/>
                <w:szCs w:val="28"/>
                <w:highlight w:val="none"/>
                <w:lang w:val="zh-CN"/>
              </w:rPr>
              <w:t>大写：</w:t>
            </w:r>
            <w:r>
              <w:rPr>
                <w:rFonts w:hint="eastAsia" w:ascii="黑体" w:hAnsi="黑体" w:eastAsia="黑体" w:cs="黑体"/>
                <w:sz w:val="28"/>
                <w:szCs w:val="28"/>
                <w:highlight w:val="none"/>
                <w:u w:val="single"/>
                <w:lang w:val="zh-CN"/>
              </w:rPr>
              <w:t xml:space="preserve">                </w:t>
            </w:r>
          </w:p>
          <w:p w14:paraId="4768B402">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sz w:val="28"/>
                <w:szCs w:val="28"/>
                <w:highlight w:val="none"/>
                <w:lang w:val="zh-CN"/>
              </w:rPr>
            </w:pPr>
          </w:p>
          <w:p w14:paraId="77CF54B3">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sz w:val="28"/>
                <w:szCs w:val="28"/>
                <w:highlight w:val="none"/>
                <w:lang w:val="zh-CN"/>
              </w:rPr>
            </w:pPr>
            <w:r>
              <w:rPr>
                <w:rFonts w:hint="eastAsia" w:ascii="黑体" w:hAnsi="黑体" w:eastAsia="黑体" w:cs="黑体"/>
                <w:sz w:val="28"/>
                <w:szCs w:val="28"/>
                <w:highlight w:val="none"/>
                <w:lang w:val="zh-CN"/>
              </w:rPr>
              <w:t>小写：</w:t>
            </w:r>
            <w:r>
              <w:rPr>
                <w:rFonts w:hint="eastAsia" w:ascii="黑体" w:hAnsi="黑体" w:eastAsia="黑体" w:cs="黑体"/>
                <w:sz w:val="28"/>
                <w:szCs w:val="28"/>
                <w:highlight w:val="none"/>
                <w:u w:val="single"/>
                <w:lang w:val="zh-CN"/>
              </w:rPr>
              <w:t xml:space="preserve">                </w:t>
            </w:r>
          </w:p>
        </w:tc>
      </w:tr>
      <w:tr w14:paraId="080D1281">
        <w:tblPrEx>
          <w:tblCellMar>
            <w:top w:w="0" w:type="dxa"/>
            <w:left w:w="108" w:type="dxa"/>
            <w:bottom w:w="0" w:type="dxa"/>
            <w:right w:w="108" w:type="dxa"/>
          </w:tblCellMar>
        </w:tblPrEx>
        <w:trPr>
          <w:trHeight w:val="1323" w:hRule="atLeast"/>
          <w:jc w:val="center"/>
        </w:trPr>
        <w:tc>
          <w:tcPr>
            <w:tcW w:w="2812" w:type="dxa"/>
            <w:tcBorders>
              <w:top w:val="single" w:color="auto" w:sz="6" w:space="0"/>
              <w:left w:val="single" w:color="auto" w:sz="6" w:space="0"/>
              <w:right w:val="single" w:color="auto" w:sz="6" w:space="0"/>
            </w:tcBorders>
            <w:noWrap w:val="0"/>
            <w:vAlign w:val="center"/>
          </w:tcPr>
          <w:p w14:paraId="2E8B705B">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zh-CN"/>
              </w:rPr>
              <w:t>维修期限</w:t>
            </w:r>
          </w:p>
        </w:tc>
        <w:tc>
          <w:tcPr>
            <w:tcW w:w="7227" w:type="dxa"/>
            <w:tcBorders>
              <w:top w:val="single" w:color="auto" w:sz="6" w:space="0"/>
              <w:left w:val="single" w:color="auto" w:sz="6" w:space="0"/>
              <w:bottom w:val="single" w:color="auto" w:sz="4" w:space="0"/>
              <w:right w:val="single" w:color="auto" w:sz="6" w:space="0"/>
            </w:tcBorders>
            <w:noWrap w:val="0"/>
            <w:vAlign w:val="center"/>
          </w:tcPr>
          <w:p w14:paraId="76D63415">
            <w:pPr>
              <w:adjustRightInd w:val="0"/>
              <w:snapToGrid w:val="0"/>
              <w:spacing w:line="440" w:lineRule="exact"/>
              <w:rPr>
                <w:rFonts w:hint="eastAsia" w:ascii="黑体" w:hAnsi="黑体" w:eastAsia="黑体" w:cs="黑体"/>
                <w:sz w:val="28"/>
                <w:szCs w:val="28"/>
                <w:highlight w:val="none"/>
              </w:rPr>
            </w:pPr>
          </w:p>
        </w:tc>
      </w:tr>
      <w:tr w14:paraId="6BB9A2EB">
        <w:tblPrEx>
          <w:tblCellMar>
            <w:top w:w="0" w:type="dxa"/>
            <w:left w:w="108" w:type="dxa"/>
            <w:bottom w:w="0" w:type="dxa"/>
            <w:right w:w="108" w:type="dxa"/>
          </w:tblCellMar>
        </w:tblPrEx>
        <w:trPr>
          <w:trHeight w:val="1323" w:hRule="atLeast"/>
          <w:jc w:val="center"/>
        </w:trPr>
        <w:tc>
          <w:tcPr>
            <w:tcW w:w="2812" w:type="dxa"/>
            <w:tcBorders>
              <w:top w:val="single" w:color="auto" w:sz="6" w:space="0"/>
              <w:left w:val="single" w:color="auto" w:sz="6" w:space="0"/>
              <w:bottom w:val="single" w:color="auto" w:sz="6" w:space="0"/>
              <w:right w:val="single" w:color="auto" w:sz="6" w:space="0"/>
            </w:tcBorders>
            <w:noWrap w:val="0"/>
            <w:vAlign w:val="center"/>
          </w:tcPr>
          <w:p w14:paraId="421E018F">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sz w:val="28"/>
                <w:szCs w:val="28"/>
                <w:highlight w:val="none"/>
                <w:lang w:val="zh-CN"/>
              </w:rPr>
            </w:pPr>
            <w:r>
              <w:rPr>
                <w:rFonts w:hint="eastAsia" w:ascii="黑体" w:hAnsi="黑体" w:eastAsia="黑体" w:cs="黑体"/>
                <w:sz w:val="28"/>
                <w:szCs w:val="28"/>
                <w:highlight w:val="none"/>
                <w:lang w:val="zh-CN"/>
              </w:rPr>
              <w:t>质量标准</w:t>
            </w:r>
          </w:p>
        </w:tc>
        <w:tc>
          <w:tcPr>
            <w:tcW w:w="7227" w:type="dxa"/>
            <w:tcBorders>
              <w:top w:val="single" w:color="auto" w:sz="6" w:space="0"/>
              <w:left w:val="single" w:color="auto" w:sz="6" w:space="0"/>
              <w:bottom w:val="single" w:color="auto" w:sz="6" w:space="0"/>
              <w:right w:val="single" w:color="auto" w:sz="6" w:space="0"/>
            </w:tcBorders>
            <w:noWrap w:val="0"/>
            <w:vAlign w:val="center"/>
          </w:tcPr>
          <w:p w14:paraId="07710FCD">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sz w:val="28"/>
                <w:szCs w:val="28"/>
                <w:highlight w:val="none"/>
                <w:lang w:val="zh-CN"/>
              </w:rPr>
            </w:pPr>
          </w:p>
        </w:tc>
      </w:tr>
      <w:tr w14:paraId="2F618A57">
        <w:tblPrEx>
          <w:tblCellMar>
            <w:top w:w="0" w:type="dxa"/>
            <w:left w:w="108" w:type="dxa"/>
            <w:bottom w:w="0" w:type="dxa"/>
            <w:right w:w="108" w:type="dxa"/>
          </w:tblCellMar>
        </w:tblPrEx>
        <w:trPr>
          <w:trHeight w:val="1323" w:hRule="atLeast"/>
          <w:jc w:val="center"/>
        </w:trPr>
        <w:tc>
          <w:tcPr>
            <w:tcW w:w="2812" w:type="dxa"/>
            <w:tcBorders>
              <w:top w:val="single" w:color="auto" w:sz="6" w:space="0"/>
              <w:left w:val="single" w:color="auto" w:sz="6" w:space="0"/>
              <w:bottom w:val="single" w:color="auto" w:sz="6" w:space="0"/>
              <w:right w:val="single" w:color="auto" w:sz="6" w:space="0"/>
            </w:tcBorders>
            <w:noWrap w:val="0"/>
            <w:vAlign w:val="center"/>
          </w:tcPr>
          <w:p w14:paraId="2DACC29F">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sz w:val="28"/>
                <w:szCs w:val="28"/>
                <w:highlight w:val="none"/>
                <w:lang w:val="zh-CN"/>
              </w:rPr>
            </w:pPr>
            <w:r>
              <w:rPr>
                <w:rFonts w:hint="eastAsia" w:ascii="黑体" w:hAnsi="黑体" w:eastAsia="黑体" w:cs="黑体"/>
                <w:sz w:val="28"/>
                <w:szCs w:val="28"/>
                <w:highlight w:val="none"/>
                <w:lang w:val="zh-CN"/>
              </w:rPr>
              <w:t>安全要求</w:t>
            </w:r>
          </w:p>
        </w:tc>
        <w:tc>
          <w:tcPr>
            <w:tcW w:w="7227" w:type="dxa"/>
            <w:tcBorders>
              <w:top w:val="single" w:color="auto" w:sz="6" w:space="0"/>
              <w:left w:val="single" w:color="auto" w:sz="6" w:space="0"/>
              <w:bottom w:val="single" w:color="auto" w:sz="6" w:space="0"/>
              <w:right w:val="single" w:color="auto" w:sz="6" w:space="0"/>
            </w:tcBorders>
            <w:noWrap w:val="0"/>
            <w:vAlign w:val="center"/>
          </w:tcPr>
          <w:p w14:paraId="44ECF144">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sz w:val="28"/>
                <w:szCs w:val="28"/>
                <w:highlight w:val="none"/>
                <w:lang w:val="zh-CN"/>
              </w:rPr>
            </w:pPr>
          </w:p>
        </w:tc>
      </w:tr>
      <w:tr w14:paraId="079D3A3B">
        <w:tblPrEx>
          <w:tblCellMar>
            <w:top w:w="0" w:type="dxa"/>
            <w:left w:w="108" w:type="dxa"/>
            <w:bottom w:w="0" w:type="dxa"/>
            <w:right w:w="108" w:type="dxa"/>
          </w:tblCellMar>
        </w:tblPrEx>
        <w:trPr>
          <w:trHeight w:val="1323" w:hRule="atLeast"/>
          <w:jc w:val="center"/>
        </w:trPr>
        <w:tc>
          <w:tcPr>
            <w:tcW w:w="2812" w:type="dxa"/>
            <w:tcBorders>
              <w:top w:val="single" w:color="auto" w:sz="6" w:space="0"/>
              <w:left w:val="single" w:color="auto" w:sz="6" w:space="0"/>
              <w:bottom w:val="single" w:color="auto" w:sz="6" w:space="0"/>
              <w:right w:val="single" w:color="auto" w:sz="6" w:space="0"/>
            </w:tcBorders>
            <w:noWrap w:val="0"/>
            <w:vAlign w:val="center"/>
          </w:tcPr>
          <w:p w14:paraId="30609BF2">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sz w:val="28"/>
                <w:szCs w:val="28"/>
                <w:highlight w:val="none"/>
                <w:lang w:val="zh-CN"/>
              </w:rPr>
            </w:pPr>
            <w:r>
              <w:rPr>
                <w:rFonts w:hint="eastAsia" w:ascii="黑体" w:hAnsi="黑体" w:eastAsia="黑体" w:cs="黑体"/>
                <w:sz w:val="28"/>
                <w:szCs w:val="28"/>
                <w:highlight w:val="none"/>
                <w:lang w:val="zh-CN"/>
              </w:rPr>
              <w:t>对采购文件</w:t>
            </w:r>
          </w:p>
          <w:p w14:paraId="1652FF9A">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kern w:val="2"/>
                <w:sz w:val="28"/>
                <w:szCs w:val="28"/>
                <w:highlight w:val="none"/>
                <w:lang w:val="zh-CN" w:eastAsia="zh-CN" w:bidi="ar-SA"/>
              </w:rPr>
            </w:pPr>
            <w:r>
              <w:rPr>
                <w:rFonts w:hint="eastAsia" w:ascii="黑体" w:hAnsi="黑体" w:eastAsia="黑体" w:cs="黑体"/>
                <w:sz w:val="28"/>
                <w:szCs w:val="28"/>
                <w:highlight w:val="none"/>
                <w:lang w:val="zh-CN"/>
              </w:rPr>
              <w:t>的响应程度</w:t>
            </w:r>
          </w:p>
        </w:tc>
        <w:tc>
          <w:tcPr>
            <w:tcW w:w="7227" w:type="dxa"/>
            <w:tcBorders>
              <w:top w:val="single" w:color="auto" w:sz="6" w:space="0"/>
              <w:left w:val="single" w:color="auto" w:sz="6" w:space="0"/>
              <w:bottom w:val="single" w:color="auto" w:sz="6" w:space="0"/>
              <w:right w:val="single" w:color="auto" w:sz="6" w:space="0"/>
            </w:tcBorders>
            <w:noWrap w:val="0"/>
            <w:vAlign w:val="center"/>
          </w:tcPr>
          <w:p w14:paraId="663BD9C1">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sz w:val="28"/>
                <w:szCs w:val="28"/>
                <w:highlight w:val="none"/>
                <w:lang w:val="zh-CN"/>
              </w:rPr>
            </w:pPr>
          </w:p>
        </w:tc>
      </w:tr>
      <w:tr w14:paraId="41CECE60">
        <w:tblPrEx>
          <w:tblCellMar>
            <w:top w:w="0" w:type="dxa"/>
            <w:left w:w="108" w:type="dxa"/>
            <w:bottom w:w="0" w:type="dxa"/>
            <w:right w:w="108" w:type="dxa"/>
          </w:tblCellMar>
        </w:tblPrEx>
        <w:trPr>
          <w:trHeight w:val="884" w:hRule="atLeast"/>
          <w:jc w:val="center"/>
        </w:trPr>
        <w:tc>
          <w:tcPr>
            <w:tcW w:w="2812" w:type="dxa"/>
            <w:tcBorders>
              <w:top w:val="single" w:color="auto" w:sz="6" w:space="0"/>
              <w:left w:val="single" w:color="auto" w:sz="6" w:space="0"/>
              <w:bottom w:val="single" w:color="auto" w:sz="6" w:space="0"/>
              <w:right w:val="single" w:color="auto" w:sz="6" w:space="0"/>
            </w:tcBorders>
            <w:noWrap w:val="0"/>
            <w:vAlign w:val="center"/>
          </w:tcPr>
          <w:p w14:paraId="5BFD5E70">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kern w:val="2"/>
                <w:sz w:val="28"/>
                <w:szCs w:val="28"/>
                <w:highlight w:val="none"/>
                <w:lang w:val="zh-CN" w:eastAsia="zh-CN" w:bidi="ar-SA"/>
              </w:rPr>
            </w:pPr>
            <w:r>
              <w:rPr>
                <w:rFonts w:hint="eastAsia" w:ascii="黑体" w:hAnsi="黑体" w:eastAsia="黑体" w:cs="黑体"/>
                <w:sz w:val="28"/>
                <w:szCs w:val="28"/>
                <w:highlight w:val="none"/>
                <w:lang w:val="zh-CN"/>
              </w:rPr>
              <w:t>其他</w:t>
            </w:r>
          </w:p>
        </w:tc>
        <w:tc>
          <w:tcPr>
            <w:tcW w:w="7227" w:type="dxa"/>
            <w:tcBorders>
              <w:top w:val="single" w:color="auto" w:sz="6" w:space="0"/>
              <w:left w:val="single" w:color="auto" w:sz="6" w:space="0"/>
              <w:bottom w:val="single" w:color="auto" w:sz="6" w:space="0"/>
              <w:right w:val="single" w:color="auto" w:sz="6" w:space="0"/>
            </w:tcBorders>
            <w:noWrap w:val="0"/>
            <w:vAlign w:val="center"/>
          </w:tcPr>
          <w:p w14:paraId="6A6CF478">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sz w:val="28"/>
                <w:szCs w:val="28"/>
                <w:highlight w:val="none"/>
                <w:lang w:val="zh-CN"/>
              </w:rPr>
            </w:pPr>
          </w:p>
        </w:tc>
      </w:tr>
    </w:tbl>
    <w:p w14:paraId="767B6EF4">
      <w:pPr>
        <w:spacing w:line="440" w:lineRule="exact"/>
        <w:ind w:left="420" w:hanging="420" w:hangingChars="150"/>
        <w:rPr>
          <w:rFonts w:hint="eastAsia" w:ascii="黑体" w:hAnsi="黑体" w:eastAsia="黑体" w:cs="黑体"/>
          <w:sz w:val="28"/>
          <w:szCs w:val="28"/>
          <w:highlight w:val="none"/>
        </w:rPr>
      </w:pPr>
      <w:r>
        <w:rPr>
          <w:rFonts w:hint="eastAsia" w:ascii="黑体" w:hAnsi="黑体" w:eastAsia="黑体" w:cs="黑体"/>
          <w:sz w:val="28"/>
          <w:szCs w:val="28"/>
          <w:highlight w:val="none"/>
        </w:rPr>
        <w:t>特别说明：</w:t>
      </w:r>
    </w:p>
    <w:p w14:paraId="52CA5A2C">
      <w:pPr>
        <w:spacing w:line="44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1、报价币种：人民币。</w:t>
      </w:r>
    </w:p>
    <w:p w14:paraId="4F66EEF8">
      <w:pPr>
        <w:spacing w:line="44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2、交货地点：甲方指定地点。</w:t>
      </w:r>
    </w:p>
    <w:p w14:paraId="633E716D">
      <w:pPr>
        <w:spacing w:line="440" w:lineRule="exact"/>
        <w:jc w:val="right"/>
        <w:rPr>
          <w:rFonts w:hint="eastAsia" w:ascii="黑体" w:hAnsi="黑体" w:eastAsia="黑体" w:cs="黑体"/>
          <w:sz w:val="28"/>
          <w:szCs w:val="28"/>
          <w:highlight w:val="none"/>
        </w:rPr>
      </w:pPr>
      <w:r>
        <w:rPr>
          <w:rFonts w:hint="eastAsia" w:ascii="黑体" w:hAnsi="黑体" w:eastAsia="黑体" w:cs="黑体"/>
          <w:sz w:val="28"/>
          <w:szCs w:val="28"/>
          <w:highlight w:val="none"/>
        </w:rPr>
        <w:t>年   月   日</w:t>
      </w:r>
    </w:p>
    <w:p w14:paraId="77219EFF">
      <w:pPr>
        <w:spacing w:line="440" w:lineRule="exact"/>
        <w:jc w:val="right"/>
        <w:rPr>
          <w:rFonts w:hint="eastAsia" w:ascii="黑体" w:hAnsi="黑体" w:eastAsia="黑体" w:cs="黑体"/>
          <w:sz w:val="28"/>
          <w:szCs w:val="28"/>
          <w:highlight w:val="none"/>
        </w:rPr>
      </w:pPr>
      <w:r>
        <w:rPr>
          <w:rFonts w:hint="eastAsia" w:ascii="黑体" w:hAnsi="黑体" w:eastAsia="黑体" w:cs="黑体"/>
          <w:sz w:val="28"/>
          <w:szCs w:val="28"/>
          <w:highlight w:val="none"/>
        </w:rPr>
        <w:br w:type="page"/>
      </w:r>
    </w:p>
    <w:p w14:paraId="07C33722">
      <w:pPr>
        <w:pStyle w:val="44"/>
        <w:keepNext w:val="0"/>
        <w:keepLines w:val="0"/>
        <w:pageBreakBefore w:val="0"/>
        <w:widowControl w:val="0"/>
        <w:kinsoku/>
        <w:wordWrap/>
        <w:overflowPunct/>
        <w:topLinePunct w:val="0"/>
        <w:autoSpaceDE/>
        <w:autoSpaceDN/>
        <w:bidi w:val="0"/>
        <w:adjustRightInd/>
        <w:snapToGrid/>
        <w:spacing w:before="937" w:beforeLines="300" w:after="157" w:afterLines="50" w:line="360" w:lineRule="auto"/>
        <w:ind w:left="0" w:leftChars="0" w:firstLine="0" w:firstLineChars="0"/>
        <w:jc w:val="center"/>
        <w:textAlignment w:val="auto"/>
        <w:rPr>
          <w:rFonts w:hint="eastAsia" w:ascii="黑体" w:hAnsi="黑体" w:eastAsia="黑体" w:cs="黑体"/>
          <w:b/>
          <w:color w:val="000000"/>
          <w:spacing w:val="57"/>
          <w:sz w:val="28"/>
          <w:highlight w:val="none"/>
        </w:rPr>
      </w:pPr>
      <w:r>
        <w:rPr>
          <w:rFonts w:hint="eastAsia" w:ascii="黑体" w:hAnsi="黑体" w:eastAsia="黑体" w:cs="黑体"/>
          <w:b/>
          <w:color w:val="000000"/>
          <w:spacing w:val="57"/>
          <w:sz w:val="28"/>
          <w:highlight w:val="none"/>
        </w:rPr>
        <w:t>分项报价表</w:t>
      </w:r>
    </w:p>
    <w:p w14:paraId="6BCF2EF6">
      <w:pPr>
        <w:pStyle w:val="44"/>
        <w:keepNext w:val="0"/>
        <w:keepLines w:val="0"/>
        <w:pageBreakBefore w:val="0"/>
        <w:widowControl w:val="0"/>
        <w:kinsoku/>
        <w:wordWrap/>
        <w:overflowPunct/>
        <w:topLinePunct w:val="0"/>
        <w:autoSpaceDE/>
        <w:autoSpaceDN/>
        <w:bidi w:val="0"/>
        <w:adjustRightInd/>
        <w:snapToGrid/>
        <w:spacing w:after="157" w:afterLines="50" w:line="240" w:lineRule="auto"/>
        <w:ind w:left="0" w:leftChars="0" w:firstLine="0" w:firstLineChars="0"/>
        <w:jc w:val="center"/>
        <w:textAlignment w:val="auto"/>
        <w:rPr>
          <w:rFonts w:hint="eastAsia" w:ascii="黑体" w:hAnsi="黑体" w:eastAsia="黑体" w:cs="黑体"/>
          <w:b/>
          <w:color w:val="000000"/>
          <w:sz w:val="28"/>
          <w:szCs w:val="28"/>
          <w:highlight w:val="none"/>
        </w:rPr>
      </w:pPr>
      <w:r>
        <w:rPr>
          <w:rFonts w:hint="eastAsia" w:ascii="黑体" w:hAnsi="黑体" w:eastAsia="黑体" w:cs="黑体"/>
          <w:b/>
          <w:sz w:val="24"/>
          <w:szCs w:val="22"/>
          <w:highlight w:val="none"/>
        </w:rPr>
        <w:t>（</w:t>
      </w:r>
      <w:r>
        <w:rPr>
          <w:rFonts w:hint="eastAsia" w:ascii="黑体" w:hAnsi="黑体" w:eastAsia="黑体" w:cs="黑体"/>
          <w:b/>
          <w:sz w:val="24"/>
          <w:szCs w:val="22"/>
          <w:highlight w:val="none"/>
          <w:lang w:val="en-US" w:eastAsia="zh-CN"/>
        </w:rPr>
        <w:t>与报价一览表</w:t>
      </w:r>
      <w:r>
        <w:rPr>
          <w:rFonts w:hint="eastAsia" w:ascii="黑体" w:hAnsi="黑体" w:eastAsia="黑体" w:cs="黑体"/>
          <w:b/>
          <w:sz w:val="24"/>
          <w:szCs w:val="22"/>
          <w:highlight w:val="none"/>
        </w:rPr>
        <w:t>密封</w:t>
      </w:r>
      <w:r>
        <w:rPr>
          <w:rFonts w:hint="eastAsia" w:ascii="黑体" w:hAnsi="黑体" w:eastAsia="黑体" w:cs="黑体"/>
          <w:b/>
          <w:sz w:val="24"/>
          <w:szCs w:val="22"/>
          <w:highlight w:val="none"/>
          <w:lang w:val="en-US" w:eastAsia="zh-CN"/>
        </w:rPr>
        <w:t>在一起</w:t>
      </w:r>
      <w:r>
        <w:rPr>
          <w:rFonts w:hint="eastAsia" w:ascii="黑体" w:hAnsi="黑体" w:eastAsia="黑体" w:cs="黑体"/>
          <w:b/>
          <w:sz w:val="24"/>
          <w:szCs w:val="22"/>
          <w:highlight w:val="none"/>
        </w:rPr>
        <w:t>）</w:t>
      </w:r>
    </w:p>
    <w:p w14:paraId="11B50823">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 xml:space="preserve">供应商（公章）：             </w:t>
      </w:r>
    </w:p>
    <w:p w14:paraId="74C15715">
      <w:pPr>
        <w:tabs>
          <w:tab w:val="left" w:pos="0"/>
          <w:tab w:val="left" w:pos="720"/>
          <w:tab w:val="left" w:pos="1440"/>
          <w:tab w:val="left" w:pos="2160"/>
          <w:tab w:val="left" w:pos="2880"/>
          <w:tab w:val="left" w:pos="3600"/>
          <w:tab w:val="left" w:pos="4320"/>
        </w:tabs>
        <w:autoSpaceDE w:val="0"/>
        <w:autoSpaceDN w:val="0"/>
        <w:adjustRightInd w:val="0"/>
        <w:spacing w:line="360" w:lineRule="auto"/>
        <w:jc w:val="lef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法定代表人或授权代理人</w:t>
      </w:r>
      <w:r>
        <w:rPr>
          <w:rFonts w:hint="eastAsia" w:ascii="黑体" w:hAnsi="黑体" w:eastAsia="黑体" w:cs="黑体"/>
          <w:color w:val="000000"/>
          <w:sz w:val="28"/>
          <w:highlight w:val="none"/>
        </w:rPr>
        <w:t>（签字或签章）</w:t>
      </w:r>
      <w:r>
        <w:rPr>
          <w:rFonts w:hint="eastAsia" w:ascii="黑体" w:hAnsi="黑体" w:eastAsia="黑体" w:cs="黑体"/>
          <w:color w:val="000000"/>
          <w:sz w:val="28"/>
          <w:szCs w:val="28"/>
          <w:highlight w:val="none"/>
        </w:rPr>
        <w:t xml:space="preserve">： </w:t>
      </w:r>
    </w:p>
    <w:p w14:paraId="20AD001F">
      <w:pPr>
        <w:pStyle w:val="24"/>
        <w:rPr>
          <w:rFonts w:hint="eastAsia" w:ascii="黑体" w:hAnsi="黑体" w:eastAsia="黑体" w:cs="黑体"/>
          <w:sz w:val="28"/>
          <w:szCs w:val="28"/>
          <w:highlight w:val="none"/>
        </w:rPr>
      </w:pPr>
      <w:r>
        <w:rPr>
          <w:rFonts w:hint="eastAsia" w:ascii="黑体" w:hAnsi="黑体" w:eastAsia="黑体" w:cs="黑体"/>
          <w:sz w:val="28"/>
          <w:szCs w:val="28"/>
          <w:highlight w:val="none"/>
        </w:rPr>
        <w:t>项目</w:t>
      </w:r>
      <w:r>
        <w:rPr>
          <w:rFonts w:hint="eastAsia" w:ascii="黑体" w:hAnsi="黑体" w:eastAsia="黑体" w:cs="黑体"/>
          <w:sz w:val="28"/>
          <w:szCs w:val="28"/>
          <w:highlight w:val="none"/>
          <w:lang w:val="en-US" w:eastAsia="zh-CN"/>
        </w:rPr>
        <w:t>名称</w:t>
      </w:r>
      <w:r>
        <w:rPr>
          <w:rFonts w:hint="eastAsia" w:ascii="黑体" w:hAnsi="黑体" w:eastAsia="黑体" w:cs="黑体"/>
          <w:sz w:val="28"/>
          <w:szCs w:val="28"/>
          <w:highlight w:val="none"/>
        </w:rPr>
        <w:t>：</w:t>
      </w:r>
    </w:p>
    <w:p w14:paraId="6F70AC8D">
      <w:pPr>
        <w:pStyle w:val="24"/>
        <w:jc w:val="right"/>
        <w:rPr>
          <w:rFonts w:hint="eastAsia" w:ascii="黑体" w:hAnsi="黑体" w:eastAsia="黑体" w:cs="黑体"/>
          <w:sz w:val="28"/>
          <w:szCs w:val="28"/>
          <w:highlight w:val="none"/>
        </w:rPr>
      </w:pPr>
      <w:r>
        <w:rPr>
          <w:rFonts w:hint="eastAsia" w:ascii="黑体" w:hAnsi="黑体" w:eastAsia="黑体" w:cs="黑体"/>
          <w:color w:val="000000"/>
          <w:sz w:val="28"/>
          <w:szCs w:val="28"/>
          <w:highlight w:val="none"/>
          <w:lang w:val="en-US" w:eastAsia="zh-CN"/>
        </w:rPr>
        <w:t>单位：元</w:t>
      </w:r>
    </w:p>
    <w:tbl>
      <w:tblPr>
        <w:tblStyle w:val="45"/>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593"/>
        <w:gridCol w:w="2126"/>
        <w:gridCol w:w="1843"/>
        <w:gridCol w:w="1843"/>
        <w:gridCol w:w="1580"/>
      </w:tblGrid>
      <w:tr w14:paraId="7251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1249490F">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lang w:bidi="ar"/>
              </w:rPr>
              <w:t>序号</w:t>
            </w:r>
          </w:p>
        </w:tc>
        <w:tc>
          <w:tcPr>
            <w:tcW w:w="1593" w:type="dxa"/>
            <w:tcBorders>
              <w:top w:val="single" w:color="auto" w:sz="4" w:space="0"/>
              <w:left w:val="nil"/>
              <w:bottom w:val="single" w:color="auto" w:sz="4" w:space="0"/>
              <w:right w:val="single" w:color="auto" w:sz="4" w:space="0"/>
            </w:tcBorders>
            <w:noWrap w:val="0"/>
            <w:vAlign w:val="center"/>
          </w:tcPr>
          <w:p w14:paraId="2352A7E6">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lang w:bidi="ar"/>
              </w:rPr>
              <w:t>类别</w:t>
            </w:r>
          </w:p>
        </w:tc>
        <w:tc>
          <w:tcPr>
            <w:tcW w:w="2126" w:type="dxa"/>
            <w:tcBorders>
              <w:top w:val="single" w:color="auto" w:sz="4" w:space="0"/>
              <w:left w:val="nil"/>
              <w:bottom w:val="single" w:color="auto" w:sz="4" w:space="0"/>
              <w:right w:val="single" w:color="auto" w:sz="4" w:space="0"/>
            </w:tcBorders>
            <w:noWrap w:val="0"/>
            <w:vAlign w:val="center"/>
          </w:tcPr>
          <w:p w14:paraId="6B90FB8F">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lang w:bidi="ar"/>
              </w:rPr>
              <w:t>单价</w:t>
            </w:r>
          </w:p>
        </w:tc>
        <w:tc>
          <w:tcPr>
            <w:tcW w:w="1843" w:type="dxa"/>
            <w:tcBorders>
              <w:top w:val="single" w:color="auto" w:sz="4" w:space="0"/>
              <w:left w:val="nil"/>
              <w:bottom w:val="single" w:color="auto" w:sz="4" w:space="0"/>
              <w:right w:val="single" w:color="auto" w:sz="4" w:space="0"/>
            </w:tcBorders>
            <w:noWrap w:val="0"/>
            <w:vAlign w:val="center"/>
          </w:tcPr>
          <w:p w14:paraId="6F418F69">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数量</w:t>
            </w:r>
          </w:p>
        </w:tc>
        <w:tc>
          <w:tcPr>
            <w:tcW w:w="1843" w:type="dxa"/>
            <w:tcBorders>
              <w:top w:val="single" w:color="auto" w:sz="4" w:space="0"/>
              <w:left w:val="nil"/>
              <w:bottom w:val="single" w:color="auto" w:sz="4" w:space="0"/>
              <w:right w:val="single" w:color="auto" w:sz="4" w:space="0"/>
            </w:tcBorders>
            <w:noWrap w:val="0"/>
            <w:vAlign w:val="center"/>
          </w:tcPr>
          <w:p w14:paraId="7853F91A">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lang w:bidi="ar"/>
              </w:rPr>
              <w:t>合价（元）</w:t>
            </w:r>
          </w:p>
        </w:tc>
        <w:tc>
          <w:tcPr>
            <w:tcW w:w="1580" w:type="dxa"/>
            <w:tcBorders>
              <w:top w:val="single" w:color="auto" w:sz="4" w:space="0"/>
              <w:left w:val="nil"/>
              <w:bottom w:val="single" w:color="auto" w:sz="4" w:space="0"/>
              <w:right w:val="single" w:color="auto" w:sz="4" w:space="0"/>
            </w:tcBorders>
            <w:noWrap w:val="0"/>
            <w:vAlign w:val="center"/>
          </w:tcPr>
          <w:p w14:paraId="2AA59178">
            <w:pPr>
              <w:jc w:val="center"/>
              <w:rPr>
                <w:rFonts w:hint="eastAsia" w:ascii="黑体" w:hAnsi="黑体" w:eastAsia="黑体" w:cs="黑体"/>
                <w:sz w:val="28"/>
                <w:szCs w:val="28"/>
                <w:highlight w:val="none"/>
              </w:rPr>
            </w:pPr>
            <w:r>
              <w:rPr>
                <w:rFonts w:hint="eastAsia" w:ascii="黑体" w:hAnsi="黑体" w:eastAsia="黑体" w:cs="黑体"/>
                <w:kern w:val="0"/>
                <w:sz w:val="28"/>
                <w:szCs w:val="28"/>
                <w:highlight w:val="none"/>
                <w:lang w:bidi="ar"/>
              </w:rPr>
              <w:t>备注</w:t>
            </w:r>
          </w:p>
        </w:tc>
      </w:tr>
      <w:tr w14:paraId="43FA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5CB5B8E3">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lang w:bidi="ar"/>
              </w:rPr>
              <w:t>1</w:t>
            </w:r>
          </w:p>
        </w:tc>
        <w:tc>
          <w:tcPr>
            <w:tcW w:w="1593" w:type="dxa"/>
            <w:tcBorders>
              <w:top w:val="single" w:color="auto" w:sz="4" w:space="0"/>
              <w:left w:val="nil"/>
              <w:bottom w:val="single" w:color="auto" w:sz="4" w:space="0"/>
              <w:right w:val="single" w:color="auto" w:sz="4" w:space="0"/>
            </w:tcBorders>
            <w:noWrap w:val="0"/>
            <w:vAlign w:val="center"/>
          </w:tcPr>
          <w:p w14:paraId="6622315E">
            <w:pPr>
              <w:pStyle w:val="16"/>
              <w:widowControl/>
              <w:spacing w:before="145" w:after="145"/>
              <w:jc w:val="center"/>
              <w:rPr>
                <w:rFonts w:hint="eastAsia" w:ascii="黑体" w:hAnsi="黑体" w:eastAsia="黑体" w:cs="黑体"/>
                <w:sz w:val="28"/>
                <w:szCs w:val="28"/>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14B066D9">
            <w:pPr>
              <w:jc w:val="center"/>
              <w:rPr>
                <w:rFonts w:hint="eastAsia" w:ascii="黑体" w:hAnsi="黑体" w:eastAsia="黑体" w:cs="黑体"/>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14:paraId="0632679D">
            <w:pPr>
              <w:jc w:val="center"/>
              <w:rPr>
                <w:rFonts w:hint="eastAsia" w:ascii="黑体" w:hAnsi="黑体" w:eastAsia="黑体" w:cs="黑体"/>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14:paraId="73C35504">
            <w:pPr>
              <w:jc w:val="center"/>
              <w:rPr>
                <w:rFonts w:hint="eastAsia" w:ascii="黑体" w:hAnsi="黑体" w:eastAsia="黑体" w:cs="黑体"/>
                <w:sz w:val="28"/>
                <w:szCs w:val="28"/>
                <w:highlight w:val="none"/>
              </w:rPr>
            </w:pPr>
          </w:p>
        </w:tc>
        <w:tc>
          <w:tcPr>
            <w:tcW w:w="1580" w:type="dxa"/>
            <w:tcBorders>
              <w:top w:val="single" w:color="auto" w:sz="4" w:space="0"/>
              <w:left w:val="nil"/>
              <w:bottom w:val="single" w:color="auto" w:sz="4" w:space="0"/>
              <w:right w:val="single" w:color="auto" w:sz="4" w:space="0"/>
            </w:tcBorders>
            <w:noWrap w:val="0"/>
            <w:vAlign w:val="center"/>
          </w:tcPr>
          <w:p w14:paraId="1FED9C98">
            <w:pPr>
              <w:jc w:val="center"/>
              <w:rPr>
                <w:rFonts w:hint="eastAsia" w:ascii="黑体" w:hAnsi="黑体" w:eastAsia="黑体" w:cs="黑体"/>
                <w:sz w:val="28"/>
                <w:szCs w:val="28"/>
                <w:highlight w:val="none"/>
              </w:rPr>
            </w:pPr>
          </w:p>
        </w:tc>
      </w:tr>
      <w:tr w14:paraId="20FF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74C1741E">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lang w:bidi="ar"/>
              </w:rPr>
              <w:t>2</w:t>
            </w:r>
          </w:p>
        </w:tc>
        <w:tc>
          <w:tcPr>
            <w:tcW w:w="1593" w:type="dxa"/>
            <w:tcBorders>
              <w:top w:val="single" w:color="auto" w:sz="4" w:space="0"/>
              <w:left w:val="nil"/>
              <w:bottom w:val="single" w:color="auto" w:sz="4" w:space="0"/>
              <w:right w:val="single" w:color="auto" w:sz="4" w:space="0"/>
            </w:tcBorders>
            <w:noWrap w:val="0"/>
            <w:vAlign w:val="center"/>
          </w:tcPr>
          <w:p w14:paraId="04371B58">
            <w:pPr>
              <w:jc w:val="center"/>
              <w:rPr>
                <w:rFonts w:hint="eastAsia" w:ascii="黑体" w:hAnsi="黑体" w:eastAsia="黑体" w:cs="黑体"/>
                <w:sz w:val="28"/>
                <w:szCs w:val="28"/>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4E820E88">
            <w:pPr>
              <w:pStyle w:val="16"/>
              <w:widowControl/>
              <w:spacing w:before="145" w:after="145"/>
              <w:jc w:val="center"/>
              <w:rPr>
                <w:rFonts w:hint="eastAsia" w:ascii="黑体" w:hAnsi="黑体" w:eastAsia="黑体" w:cs="黑体"/>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14:paraId="5C2A84E9">
            <w:pPr>
              <w:jc w:val="center"/>
              <w:rPr>
                <w:rFonts w:hint="eastAsia" w:ascii="黑体" w:hAnsi="黑体" w:eastAsia="黑体" w:cs="黑体"/>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14:paraId="10507FF3">
            <w:pPr>
              <w:jc w:val="center"/>
              <w:rPr>
                <w:rFonts w:hint="eastAsia" w:ascii="黑体" w:hAnsi="黑体" w:eastAsia="黑体" w:cs="黑体"/>
                <w:sz w:val="28"/>
                <w:szCs w:val="28"/>
                <w:highlight w:val="none"/>
              </w:rPr>
            </w:pPr>
          </w:p>
        </w:tc>
        <w:tc>
          <w:tcPr>
            <w:tcW w:w="1580" w:type="dxa"/>
            <w:tcBorders>
              <w:top w:val="single" w:color="auto" w:sz="4" w:space="0"/>
              <w:left w:val="nil"/>
              <w:bottom w:val="single" w:color="auto" w:sz="4" w:space="0"/>
              <w:right w:val="single" w:color="auto" w:sz="4" w:space="0"/>
            </w:tcBorders>
            <w:noWrap w:val="0"/>
            <w:vAlign w:val="center"/>
          </w:tcPr>
          <w:p w14:paraId="6B9354F8">
            <w:pPr>
              <w:jc w:val="center"/>
              <w:rPr>
                <w:rFonts w:hint="eastAsia" w:ascii="黑体" w:hAnsi="黑体" w:eastAsia="黑体" w:cs="黑体"/>
                <w:sz w:val="28"/>
                <w:szCs w:val="28"/>
                <w:highlight w:val="none"/>
              </w:rPr>
            </w:pPr>
          </w:p>
        </w:tc>
      </w:tr>
      <w:tr w14:paraId="7108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54091B75">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lang w:bidi="ar"/>
              </w:rPr>
              <w:t>3</w:t>
            </w:r>
          </w:p>
        </w:tc>
        <w:tc>
          <w:tcPr>
            <w:tcW w:w="1593" w:type="dxa"/>
            <w:tcBorders>
              <w:top w:val="single" w:color="auto" w:sz="4" w:space="0"/>
              <w:left w:val="nil"/>
              <w:bottom w:val="single" w:color="auto" w:sz="4" w:space="0"/>
              <w:right w:val="single" w:color="auto" w:sz="4" w:space="0"/>
            </w:tcBorders>
            <w:noWrap w:val="0"/>
            <w:vAlign w:val="center"/>
          </w:tcPr>
          <w:p w14:paraId="0D53F7D9">
            <w:pPr>
              <w:jc w:val="center"/>
              <w:rPr>
                <w:rFonts w:hint="eastAsia" w:ascii="黑体" w:hAnsi="黑体" w:eastAsia="黑体" w:cs="黑体"/>
                <w:sz w:val="28"/>
                <w:szCs w:val="28"/>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4B2D5575">
            <w:pPr>
              <w:jc w:val="center"/>
              <w:rPr>
                <w:rFonts w:hint="eastAsia" w:ascii="黑体" w:hAnsi="黑体" w:eastAsia="黑体" w:cs="黑体"/>
                <w:sz w:val="28"/>
                <w:szCs w:val="28"/>
                <w:highlight w:val="none"/>
                <w:u w:val="single"/>
              </w:rPr>
            </w:pPr>
          </w:p>
        </w:tc>
        <w:tc>
          <w:tcPr>
            <w:tcW w:w="1843" w:type="dxa"/>
            <w:tcBorders>
              <w:top w:val="single" w:color="auto" w:sz="4" w:space="0"/>
              <w:left w:val="nil"/>
              <w:bottom w:val="single" w:color="auto" w:sz="4" w:space="0"/>
              <w:right w:val="single" w:color="auto" w:sz="4" w:space="0"/>
            </w:tcBorders>
            <w:noWrap w:val="0"/>
            <w:vAlign w:val="center"/>
          </w:tcPr>
          <w:p w14:paraId="5FC3F1B0">
            <w:pPr>
              <w:jc w:val="center"/>
              <w:rPr>
                <w:rFonts w:hint="eastAsia" w:ascii="黑体" w:hAnsi="黑体" w:eastAsia="黑体" w:cs="黑体"/>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14:paraId="34783B67">
            <w:pPr>
              <w:jc w:val="center"/>
              <w:rPr>
                <w:rFonts w:hint="eastAsia" w:ascii="黑体" w:hAnsi="黑体" w:eastAsia="黑体" w:cs="黑体"/>
                <w:sz w:val="28"/>
                <w:szCs w:val="28"/>
                <w:highlight w:val="none"/>
              </w:rPr>
            </w:pPr>
          </w:p>
        </w:tc>
        <w:tc>
          <w:tcPr>
            <w:tcW w:w="1580" w:type="dxa"/>
            <w:tcBorders>
              <w:top w:val="single" w:color="auto" w:sz="4" w:space="0"/>
              <w:left w:val="nil"/>
              <w:bottom w:val="single" w:color="auto" w:sz="4" w:space="0"/>
              <w:right w:val="single" w:color="auto" w:sz="4" w:space="0"/>
            </w:tcBorders>
            <w:noWrap w:val="0"/>
            <w:vAlign w:val="center"/>
          </w:tcPr>
          <w:p w14:paraId="1ED646FF">
            <w:pPr>
              <w:jc w:val="center"/>
              <w:rPr>
                <w:rFonts w:hint="eastAsia" w:ascii="黑体" w:hAnsi="黑体" w:eastAsia="黑体" w:cs="黑体"/>
                <w:sz w:val="28"/>
                <w:szCs w:val="28"/>
                <w:highlight w:val="none"/>
              </w:rPr>
            </w:pPr>
          </w:p>
        </w:tc>
      </w:tr>
      <w:tr w14:paraId="027E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6559195A">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lang w:bidi="ar"/>
              </w:rPr>
              <w:t>4</w:t>
            </w:r>
          </w:p>
        </w:tc>
        <w:tc>
          <w:tcPr>
            <w:tcW w:w="1593" w:type="dxa"/>
            <w:tcBorders>
              <w:top w:val="single" w:color="auto" w:sz="4" w:space="0"/>
              <w:left w:val="nil"/>
              <w:bottom w:val="single" w:color="auto" w:sz="4" w:space="0"/>
              <w:right w:val="single" w:color="auto" w:sz="4" w:space="0"/>
            </w:tcBorders>
            <w:noWrap w:val="0"/>
            <w:vAlign w:val="center"/>
          </w:tcPr>
          <w:p w14:paraId="6A754CD6">
            <w:pPr>
              <w:jc w:val="center"/>
              <w:rPr>
                <w:rFonts w:hint="eastAsia" w:ascii="黑体" w:hAnsi="黑体" w:eastAsia="黑体" w:cs="黑体"/>
                <w:sz w:val="28"/>
                <w:szCs w:val="28"/>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2E0F34B3">
            <w:pPr>
              <w:jc w:val="center"/>
              <w:rPr>
                <w:rFonts w:hint="eastAsia" w:ascii="黑体" w:hAnsi="黑体" w:eastAsia="黑体" w:cs="黑体"/>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14:paraId="18E91227">
            <w:pPr>
              <w:jc w:val="center"/>
              <w:rPr>
                <w:rFonts w:hint="eastAsia" w:ascii="黑体" w:hAnsi="黑体" w:eastAsia="黑体" w:cs="黑体"/>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14:paraId="76973196">
            <w:pPr>
              <w:jc w:val="center"/>
              <w:rPr>
                <w:rFonts w:hint="eastAsia" w:ascii="黑体" w:hAnsi="黑体" w:eastAsia="黑体" w:cs="黑体"/>
                <w:sz w:val="28"/>
                <w:szCs w:val="28"/>
                <w:highlight w:val="none"/>
              </w:rPr>
            </w:pPr>
          </w:p>
        </w:tc>
        <w:tc>
          <w:tcPr>
            <w:tcW w:w="1580" w:type="dxa"/>
            <w:tcBorders>
              <w:top w:val="single" w:color="auto" w:sz="4" w:space="0"/>
              <w:left w:val="nil"/>
              <w:bottom w:val="single" w:color="auto" w:sz="4" w:space="0"/>
              <w:right w:val="single" w:color="auto" w:sz="4" w:space="0"/>
            </w:tcBorders>
            <w:noWrap w:val="0"/>
            <w:vAlign w:val="center"/>
          </w:tcPr>
          <w:p w14:paraId="6F81C0D8">
            <w:pPr>
              <w:jc w:val="center"/>
              <w:rPr>
                <w:rFonts w:hint="eastAsia" w:ascii="黑体" w:hAnsi="黑体" w:eastAsia="黑体" w:cs="黑体"/>
                <w:sz w:val="28"/>
                <w:szCs w:val="28"/>
                <w:highlight w:val="none"/>
              </w:rPr>
            </w:pPr>
          </w:p>
        </w:tc>
      </w:tr>
      <w:tr w14:paraId="52BD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160B2B59">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lang w:bidi="ar"/>
              </w:rPr>
              <w:t>5</w:t>
            </w:r>
          </w:p>
        </w:tc>
        <w:tc>
          <w:tcPr>
            <w:tcW w:w="1593" w:type="dxa"/>
            <w:tcBorders>
              <w:top w:val="single" w:color="auto" w:sz="4" w:space="0"/>
              <w:left w:val="nil"/>
              <w:bottom w:val="single" w:color="auto" w:sz="4" w:space="0"/>
              <w:right w:val="single" w:color="auto" w:sz="4" w:space="0"/>
            </w:tcBorders>
            <w:noWrap w:val="0"/>
            <w:vAlign w:val="center"/>
          </w:tcPr>
          <w:p w14:paraId="37270AE9">
            <w:pPr>
              <w:jc w:val="center"/>
              <w:rPr>
                <w:rFonts w:hint="eastAsia" w:ascii="黑体" w:hAnsi="黑体" w:eastAsia="黑体" w:cs="黑体"/>
                <w:sz w:val="28"/>
                <w:szCs w:val="28"/>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38CAB89D">
            <w:pPr>
              <w:jc w:val="center"/>
              <w:rPr>
                <w:rFonts w:hint="eastAsia" w:ascii="黑体" w:hAnsi="黑体" w:eastAsia="黑体" w:cs="黑体"/>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14:paraId="692298F3">
            <w:pPr>
              <w:jc w:val="center"/>
              <w:rPr>
                <w:rFonts w:hint="eastAsia" w:ascii="黑体" w:hAnsi="黑体" w:eastAsia="黑体" w:cs="黑体"/>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14:paraId="2419BA57">
            <w:pPr>
              <w:jc w:val="center"/>
              <w:rPr>
                <w:rFonts w:hint="eastAsia" w:ascii="黑体" w:hAnsi="黑体" w:eastAsia="黑体" w:cs="黑体"/>
                <w:sz w:val="28"/>
                <w:szCs w:val="28"/>
                <w:highlight w:val="none"/>
              </w:rPr>
            </w:pPr>
          </w:p>
        </w:tc>
        <w:tc>
          <w:tcPr>
            <w:tcW w:w="1580" w:type="dxa"/>
            <w:tcBorders>
              <w:top w:val="single" w:color="auto" w:sz="4" w:space="0"/>
              <w:left w:val="nil"/>
              <w:bottom w:val="single" w:color="auto" w:sz="4" w:space="0"/>
              <w:right w:val="single" w:color="auto" w:sz="4" w:space="0"/>
            </w:tcBorders>
            <w:noWrap w:val="0"/>
            <w:vAlign w:val="center"/>
          </w:tcPr>
          <w:p w14:paraId="4C9B5043">
            <w:pPr>
              <w:jc w:val="center"/>
              <w:rPr>
                <w:rFonts w:hint="eastAsia" w:ascii="黑体" w:hAnsi="黑体" w:eastAsia="黑体" w:cs="黑体"/>
                <w:sz w:val="28"/>
                <w:szCs w:val="28"/>
                <w:highlight w:val="none"/>
              </w:rPr>
            </w:pPr>
          </w:p>
        </w:tc>
      </w:tr>
      <w:tr w14:paraId="53CC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7D73DF8E">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lang w:bidi="ar"/>
              </w:rPr>
              <w:t>6</w:t>
            </w:r>
          </w:p>
        </w:tc>
        <w:tc>
          <w:tcPr>
            <w:tcW w:w="1593" w:type="dxa"/>
            <w:tcBorders>
              <w:top w:val="single" w:color="auto" w:sz="4" w:space="0"/>
              <w:left w:val="nil"/>
              <w:bottom w:val="single" w:color="auto" w:sz="4" w:space="0"/>
              <w:right w:val="single" w:color="auto" w:sz="4" w:space="0"/>
            </w:tcBorders>
            <w:noWrap w:val="0"/>
            <w:vAlign w:val="center"/>
          </w:tcPr>
          <w:p w14:paraId="1DBA7C0A">
            <w:pPr>
              <w:jc w:val="center"/>
              <w:rPr>
                <w:rFonts w:hint="eastAsia" w:ascii="黑体" w:hAnsi="黑体" w:eastAsia="黑体" w:cs="黑体"/>
                <w:sz w:val="28"/>
                <w:szCs w:val="28"/>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6240A31">
            <w:pPr>
              <w:jc w:val="center"/>
              <w:rPr>
                <w:rFonts w:hint="eastAsia" w:ascii="黑体" w:hAnsi="黑体" w:eastAsia="黑体" w:cs="黑体"/>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14:paraId="04711210">
            <w:pPr>
              <w:jc w:val="center"/>
              <w:rPr>
                <w:rFonts w:hint="eastAsia" w:ascii="黑体" w:hAnsi="黑体" w:eastAsia="黑体" w:cs="黑体"/>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14:paraId="58A82A68">
            <w:pPr>
              <w:jc w:val="center"/>
              <w:rPr>
                <w:rFonts w:hint="eastAsia" w:ascii="黑体" w:hAnsi="黑体" w:eastAsia="黑体" w:cs="黑体"/>
                <w:sz w:val="28"/>
                <w:szCs w:val="28"/>
                <w:highlight w:val="none"/>
              </w:rPr>
            </w:pPr>
          </w:p>
        </w:tc>
        <w:tc>
          <w:tcPr>
            <w:tcW w:w="1580" w:type="dxa"/>
            <w:tcBorders>
              <w:top w:val="single" w:color="auto" w:sz="4" w:space="0"/>
              <w:left w:val="nil"/>
              <w:bottom w:val="single" w:color="auto" w:sz="4" w:space="0"/>
              <w:right w:val="single" w:color="auto" w:sz="4" w:space="0"/>
            </w:tcBorders>
            <w:noWrap w:val="0"/>
            <w:vAlign w:val="center"/>
          </w:tcPr>
          <w:p w14:paraId="62649887">
            <w:pPr>
              <w:jc w:val="center"/>
              <w:rPr>
                <w:rFonts w:hint="eastAsia" w:ascii="黑体" w:hAnsi="黑体" w:eastAsia="黑体" w:cs="黑体"/>
                <w:sz w:val="28"/>
                <w:szCs w:val="28"/>
                <w:highlight w:val="none"/>
              </w:rPr>
            </w:pPr>
          </w:p>
        </w:tc>
      </w:tr>
      <w:tr w14:paraId="6C3C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29237A16">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lang w:bidi="ar"/>
              </w:rPr>
              <w:t>7</w:t>
            </w:r>
          </w:p>
        </w:tc>
        <w:tc>
          <w:tcPr>
            <w:tcW w:w="1593" w:type="dxa"/>
            <w:tcBorders>
              <w:top w:val="single" w:color="auto" w:sz="4" w:space="0"/>
              <w:left w:val="nil"/>
              <w:bottom w:val="single" w:color="auto" w:sz="4" w:space="0"/>
              <w:right w:val="single" w:color="auto" w:sz="4" w:space="0"/>
            </w:tcBorders>
            <w:noWrap w:val="0"/>
            <w:vAlign w:val="center"/>
          </w:tcPr>
          <w:p w14:paraId="46BAC5D9">
            <w:pPr>
              <w:jc w:val="center"/>
              <w:rPr>
                <w:rFonts w:hint="eastAsia" w:ascii="黑体" w:hAnsi="黑体" w:eastAsia="黑体" w:cs="黑体"/>
                <w:sz w:val="28"/>
                <w:szCs w:val="28"/>
                <w:highlight w:val="none"/>
              </w:rPr>
            </w:pPr>
            <w:r>
              <w:rPr>
                <w:rFonts w:hint="eastAsia" w:ascii="黑体" w:hAnsi="黑体" w:eastAsia="黑体" w:cs="黑体"/>
                <w:sz w:val="28"/>
                <w:szCs w:val="28"/>
                <w:highlight w:val="none"/>
                <w:lang w:bidi="ar"/>
              </w:rPr>
              <w:t>……</w:t>
            </w:r>
          </w:p>
        </w:tc>
        <w:tc>
          <w:tcPr>
            <w:tcW w:w="2126" w:type="dxa"/>
            <w:tcBorders>
              <w:top w:val="single" w:color="auto" w:sz="4" w:space="0"/>
              <w:left w:val="nil"/>
              <w:bottom w:val="single" w:color="auto" w:sz="4" w:space="0"/>
              <w:right w:val="single" w:color="auto" w:sz="4" w:space="0"/>
            </w:tcBorders>
            <w:noWrap w:val="0"/>
            <w:vAlign w:val="center"/>
          </w:tcPr>
          <w:p w14:paraId="082B3F82">
            <w:pPr>
              <w:jc w:val="center"/>
              <w:rPr>
                <w:rFonts w:hint="eastAsia" w:ascii="黑体" w:hAnsi="黑体" w:eastAsia="黑体" w:cs="黑体"/>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14:paraId="47BEB90D">
            <w:pPr>
              <w:jc w:val="center"/>
              <w:rPr>
                <w:rFonts w:hint="eastAsia" w:ascii="黑体" w:hAnsi="黑体" w:eastAsia="黑体" w:cs="黑体"/>
                <w:sz w:val="28"/>
                <w:szCs w:val="28"/>
                <w:highlight w:val="none"/>
              </w:rPr>
            </w:pPr>
          </w:p>
        </w:tc>
        <w:tc>
          <w:tcPr>
            <w:tcW w:w="1843" w:type="dxa"/>
            <w:tcBorders>
              <w:top w:val="single" w:color="auto" w:sz="4" w:space="0"/>
              <w:left w:val="nil"/>
              <w:bottom w:val="single" w:color="auto" w:sz="4" w:space="0"/>
              <w:right w:val="single" w:color="auto" w:sz="4" w:space="0"/>
            </w:tcBorders>
            <w:noWrap w:val="0"/>
            <w:vAlign w:val="center"/>
          </w:tcPr>
          <w:p w14:paraId="14DC7D57">
            <w:pPr>
              <w:jc w:val="center"/>
              <w:rPr>
                <w:rFonts w:hint="eastAsia" w:ascii="黑体" w:hAnsi="黑体" w:eastAsia="黑体" w:cs="黑体"/>
                <w:sz w:val="28"/>
                <w:szCs w:val="28"/>
                <w:highlight w:val="none"/>
              </w:rPr>
            </w:pPr>
          </w:p>
        </w:tc>
        <w:tc>
          <w:tcPr>
            <w:tcW w:w="1580" w:type="dxa"/>
            <w:tcBorders>
              <w:top w:val="single" w:color="auto" w:sz="4" w:space="0"/>
              <w:left w:val="nil"/>
              <w:bottom w:val="single" w:color="auto" w:sz="4" w:space="0"/>
              <w:right w:val="single" w:color="auto" w:sz="4" w:space="0"/>
            </w:tcBorders>
            <w:noWrap w:val="0"/>
            <w:vAlign w:val="center"/>
          </w:tcPr>
          <w:p w14:paraId="3E2E5D4E">
            <w:pPr>
              <w:jc w:val="center"/>
              <w:rPr>
                <w:rFonts w:hint="eastAsia" w:ascii="黑体" w:hAnsi="黑体" w:eastAsia="黑体" w:cs="黑体"/>
                <w:sz w:val="28"/>
                <w:szCs w:val="28"/>
                <w:highlight w:val="none"/>
              </w:rPr>
            </w:pPr>
          </w:p>
        </w:tc>
      </w:tr>
      <w:tr w14:paraId="13C7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796" w:type="dxa"/>
            <w:gridSpan w:val="6"/>
            <w:tcBorders>
              <w:top w:val="single" w:color="auto" w:sz="4" w:space="0"/>
              <w:left w:val="single" w:color="auto" w:sz="4" w:space="0"/>
              <w:bottom w:val="single" w:color="auto" w:sz="4" w:space="0"/>
              <w:right w:val="single" w:color="auto" w:sz="4" w:space="0"/>
            </w:tcBorders>
            <w:noWrap w:val="0"/>
            <w:vAlign w:val="center"/>
          </w:tcPr>
          <w:p w14:paraId="20FFABF9">
            <w:pPr>
              <w:ind w:firstLine="1400" w:firstLineChars="500"/>
              <w:jc w:val="left"/>
              <w:rPr>
                <w:rFonts w:hint="eastAsia" w:ascii="黑体" w:hAnsi="黑体" w:eastAsia="黑体" w:cs="黑体"/>
                <w:sz w:val="28"/>
                <w:szCs w:val="28"/>
                <w:highlight w:val="none"/>
              </w:rPr>
            </w:pPr>
            <w:r>
              <w:rPr>
                <w:rFonts w:hint="eastAsia" w:ascii="黑体" w:hAnsi="黑体" w:eastAsia="黑体" w:cs="黑体"/>
                <w:sz w:val="28"/>
                <w:szCs w:val="28"/>
                <w:highlight w:val="none"/>
                <w:lang w:bidi="ar"/>
              </w:rPr>
              <w:t>合计：</w:t>
            </w:r>
            <w:r>
              <w:rPr>
                <w:rFonts w:hint="eastAsia" w:ascii="黑体" w:hAnsi="黑体" w:eastAsia="黑体" w:cs="黑体"/>
                <w:sz w:val="28"/>
                <w:szCs w:val="28"/>
                <w:highlight w:val="none"/>
                <w:u w:val="single"/>
                <w:lang w:bidi="ar"/>
              </w:rPr>
              <w:t xml:space="preserve">                 </w:t>
            </w:r>
            <w:r>
              <w:rPr>
                <w:rFonts w:hint="eastAsia" w:ascii="黑体" w:hAnsi="黑体" w:eastAsia="黑体" w:cs="黑体"/>
                <w:sz w:val="28"/>
                <w:szCs w:val="28"/>
                <w:highlight w:val="none"/>
                <w:lang w:bidi="ar"/>
              </w:rPr>
              <w:t>元</w:t>
            </w:r>
          </w:p>
        </w:tc>
      </w:tr>
    </w:tbl>
    <w:p w14:paraId="320308A8">
      <w:pPr>
        <w:tabs>
          <w:tab w:val="left" w:pos="0"/>
          <w:tab w:val="left" w:pos="720"/>
          <w:tab w:val="left" w:pos="1440"/>
          <w:tab w:val="left" w:pos="2160"/>
          <w:tab w:val="left" w:pos="2880"/>
          <w:tab w:val="left" w:pos="3600"/>
          <w:tab w:val="left" w:pos="4320"/>
        </w:tabs>
        <w:autoSpaceDE w:val="0"/>
        <w:autoSpaceDN w:val="0"/>
        <w:adjustRightInd w:val="0"/>
        <w:spacing w:line="360" w:lineRule="auto"/>
        <w:jc w:val="righ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 xml:space="preserve"> </w:t>
      </w:r>
    </w:p>
    <w:p w14:paraId="351DD452">
      <w:pPr>
        <w:tabs>
          <w:tab w:val="left" w:pos="0"/>
          <w:tab w:val="left" w:pos="720"/>
          <w:tab w:val="left" w:pos="1440"/>
          <w:tab w:val="left" w:pos="2160"/>
          <w:tab w:val="left" w:pos="2880"/>
          <w:tab w:val="left" w:pos="3600"/>
          <w:tab w:val="left" w:pos="4320"/>
        </w:tabs>
        <w:autoSpaceDE w:val="0"/>
        <w:autoSpaceDN w:val="0"/>
        <w:adjustRightInd w:val="0"/>
        <w:spacing w:line="360" w:lineRule="auto"/>
        <w:jc w:val="both"/>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备注：供应商单位可根据实际情况合理安排，对上述项目适当予以调整。</w:t>
      </w:r>
    </w:p>
    <w:p w14:paraId="1734F646">
      <w:pPr>
        <w:tabs>
          <w:tab w:val="left" w:pos="0"/>
          <w:tab w:val="left" w:pos="720"/>
          <w:tab w:val="left" w:pos="1440"/>
          <w:tab w:val="left" w:pos="2160"/>
          <w:tab w:val="left" w:pos="2880"/>
          <w:tab w:val="left" w:pos="3600"/>
          <w:tab w:val="left" w:pos="4320"/>
        </w:tabs>
        <w:autoSpaceDE w:val="0"/>
        <w:autoSpaceDN w:val="0"/>
        <w:adjustRightInd w:val="0"/>
        <w:spacing w:line="360" w:lineRule="auto"/>
        <w:jc w:val="righ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 xml:space="preserve"> </w:t>
      </w:r>
    </w:p>
    <w:p w14:paraId="78FF6F5D">
      <w:pPr>
        <w:jc w:val="right"/>
        <w:rPr>
          <w:rStyle w:val="48"/>
          <w:rFonts w:hint="eastAsia" w:ascii="黑体" w:hAnsi="黑体" w:eastAsia="黑体" w:cs="黑体"/>
          <w:b w:val="0"/>
          <w:kern w:val="0"/>
          <w:sz w:val="28"/>
          <w:szCs w:val="28"/>
          <w:highlight w:val="none"/>
        </w:rPr>
      </w:pPr>
      <w:r>
        <w:rPr>
          <w:rStyle w:val="48"/>
          <w:rFonts w:hint="eastAsia" w:ascii="黑体" w:hAnsi="黑体" w:eastAsia="黑体" w:cs="黑体"/>
          <w:b w:val="0"/>
          <w:kern w:val="0"/>
          <w:sz w:val="28"/>
          <w:szCs w:val="28"/>
          <w:highlight w:val="none"/>
        </w:rPr>
        <w:t>年 月 日</w:t>
      </w:r>
    </w:p>
    <w:p w14:paraId="0DA5E941">
      <w:pPr>
        <w:rPr>
          <w:rStyle w:val="48"/>
          <w:rFonts w:hint="eastAsia" w:ascii="黑体" w:hAnsi="黑体" w:eastAsia="黑体" w:cs="黑体"/>
          <w:b w:val="0"/>
          <w:kern w:val="0"/>
          <w:sz w:val="28"/>
          <w:szCs w:val="28"/>
          <w:highlight w:val="none"/>
        </w:rPr>
      </w:pPr>
      <w:r>
        <w:rPr>
          <w:rStyle w:val="48"/>
          <w:rFonts w:hint="eastAsia" w:ascii="黑体" w:hAnsi="黑体" w:eastAsia="黑体" w:cs="黑体"/>
          <w:b w:val="0"/>
          <w:kern w:val="0"/>
          <w:sz w:val="28"/>
          <w:szCs w:val="28"/>
          <w:highlight w:val="none"/>
        </w:rPr>
        <w:br w:type="page"/>
      </w:r>
    </w:p>
    <w:p w14:paraId="309B0623">
      <w:pPr>
        <w:jc w:val="right"/>
        <w:rPr>
          <w:rStyle w:val="48"/>
          <w:rFonts w:hint="eastAsia" w:ascii="黑体" w:hAnsi="黑体" w:eastAsia="黑体" w:cs="黑体"/>
          <w:b w:val="0"/>
          <w:kern w:val="0"/>
          <w:sz w:val="28"/>
          <w:szCs w:val="28"/>
          <w:highlight w:val="none"/>
        </w:rPr>
      </w:pPr>
    </w:p>
    <w:p w14:paraId="5B025051">
      <w:pPr>
        <w:pStyle w:val="19"/>
        <w:spacing w:after="0" w:line="460" w:lineRule="exact"/>
        <w:jc w:val="center"/>
        <w:rPr>
          <w:rFonts w:hint="eastAsia" w:ascii="黑体" w:hAnsi="黑体" w:eastAsia="黑体" w:cs="黑体"/>
          <w:b/>
          <w:color w:val="000000"/>
          <w:sz w:val="28"/>
          <w:szCs w:val="28"/>
          <w:highlight w:val="none"/>
          <w:u w:val="single"/>
        </w:rPr>
      </w:pPr>
      <w:r>
        <w:rPr>
          <w:rFonts w:hint="eastAsia" w:ascii="黑体" w:hAnsi="黑体" w:eastAsia="黑体" w:cs="黑体"/>
          <w:b/>
          <w:color w:val="000000"/>
          <w:sz w:val="28"/>
          <w:szCs w:val="28"/>
          <w:highlight w:val="none"/>
        </w:rPr>
        <w:t>报 价 偏 离 表</w:t>
      </w:r>
    </w:p>
    <w:p w14:paraId="481AD09B">
      <w:pPr>
        <w:pStyle w:val="20"/>
        <w:spacing w:before="156" w:beforeLines="50" w:line="400" w:lineRule="exact"/>
        <w:ind w:firstLine="0" w:firstLineChars="0"/>
        <w:rPr>
          <w:rFonts w:hint="eastAsia" w:ascii="黑体" w:hAnsi="黑体" w:eastAsia="黑体" w:cs="黑体"/>
          <w:bCs/>
          <w:color w:val="000000"/>
          <w:sz w:val="28"/>
          <w:szCs w:val="28"/>
          <w:highlight w:val="none"/>
        </w:rPr>
      </w:pPr>
      <w:r>
        <w:rPr>
          <w:rFonts w:hint="eastAsia" w:ascii="黑体" w:hAnsi="黑体" w:eastAsia="黑体" w:cs="黑体"/>
          <w:bCs/>
          <w:color w:val="000000"/>
          <w:sz w:val="28"/>
          <w:szCs w:val="28"/>
          <w:highlight w:val="none"/>
        </w:rPr>
        <w:t>项目编号：</w:t>
      </w:r>
    </w:p>
    <w:p w14:paraId="7775F269">
      <w:pPr>
        <w:pStyle w:val="20"/>
        <w:spacing w:line="400" w:lineRule="exact"/>
        <w:ind w:firstLine="0" w:firstLineChars="0"/>
        <w:rPr>
          <w:rFonts w:hint="eastAsia" w:ascii="黑体" w:hAnsi="黑体" w:eastAsia="黑体" w:cs="黑体"/>
          <w:bCs/>
          <w:color w:val="000000"/>
          <w:sz w:val="28"/>
          <w:szCs w:val="28"/>
          <w:highlight w:val="none"/>
          <w:u w:val="single"/>
        </w:rPr>
      </w:pPr>
      <w:r>
        <w:rPr>
          <w:rFonts w:hint="eastAsia" w:ascii="黑体" w:hAnsi="黑体" w:eastAsia="黑体" w:cs="黑体"/>
          <w:bCs/>
          <w:color w:val="000000"/>
          <w:sz w:val="28"/>
          <w:szCs w:val="28"/>
          <w:highlight w:val="none"/>
        </w:rPr>
        <w:t>供应商名称：（</w:t>
      </w:r>
      <w:r>
        <w:rPr>
          <w:rFonts w:hint="eastAsia" w:ascii="黑体" w:hAnsi="黑体" w:eastAsia="黑体" w:cs="黑体"/>
          <w:bCs/>
          <w:color w:val="000000"/>
          <w:sz w:val="28"/>
          <w:szCs w:val="28"/>
          <w:highlight w:val="none"/>
          <w:lang w:eastAsia="zh-CN"/>
        </w:rPr>
        <w:t>加盖公章</w:t>
      </w:r>
      <w:r>
        <w:rPr>
          <w:rFonts w:hint="eastAsia" w:ascii="黑体" w:hAnsi="黑体" w:eastAsia="黑体" w:cs="黑体"/>
          <w:bCs/>
          <w:color w:val="000000"/>
          <w:sz w:val="28"/>
          <w:szCs w:val="28"/>
          <w:highlight w:val="none"/>
        </w:rPr>
        <w:t>）</w:t>
      </w:r>
      <w:r>
        <w:rPr>
          <w:rFonts w:hint="eastAsia" w:ascii="黑体" w:hAnsi="黑体" w:eastAsia="黑体" w:cs="黑体"/>
          <w:bCs/>
          <w:color w:val="000000"/>
          <w:sz w:val="28"/>
          <w:szCs w:val="28"/>
          <w:highlight w:val="none"/>
          <w:u w:val="single"/>
        </w:rPr>
        <w:t xml:space="preserve">            </w:t>
      </w:r>
    </w:p>
    <w:p w14:paraId="74BD5179">
      <w:pPr>
        <w:pStyle w:val="20"/>
        <w:spacing w:line="400" w:lineRule="exact"/>
        <w:ind w:firstLine="0" w:firstLineChars="0"/>
        <w:rPr>
          <w:rFonts w:hint="eastAsia" w:ascii="黑体" w:hAnsi="黑体" w:eastAsia="黑体" w:cs="黑体"/>
          <w:bCs/>
          <w:color w:val="000000"/>
          <w:sz w:val="28"/>
          <w:szCs w:val="28"/>
          <w:highlight w:val="none"/>
        </w:rPr>
      </w:pPr>
      <w:r>
        <w:rPr>
          <w:rFonts w:hint="eastAsia" w:ascii="黑体" w:hAnsi="黑体" w:eastAsia="黑体" w:cs="黑体"/>
          <w:bCs/>
          <w:color w:val="000000"/>
          <w:sz w:val="28"/>
          <w:szCs w:val="28"/>
          <w:highlight w:val="none"/>
        </w:rPr>
        <w:t>法定代表人或授权代理人（</w:t>
      </w:r>
      <w:r>
        <w:rPr>
          <w:rFonts w:hint="eastAsia" w:ascii="黑体" w:hAnsi="黑体" w:eastAsia="黑体" w:cs="黑体"/>
          <w:bCs/>
          <w:color w:val="000000"/>
          <w:sz w:val="28"/>
          <w:szCs w:val="28"/>
          <w:highlight w:val="none"/>
          <w:lang w:eastAsia="zh-CN"/>
        </w:rPr>
        <w:t>签字或盖章</w:t>
      </w:r>
      <w:r>
        <w:rPr>
          <w:rFonts w:hint="eastAsia" w:ascii="黑体" w:hAnsi="黑体" w:eastAsia="黑体" w:cs="黑体"/>
          <w:bCs/>
          <w:color w:val="000000"/>
          <w:sz w:val="28"/>
          <w:szCs w:val="28"/>
          <w:highlight w:val="none"/>
        </w:rPr>
        <w:t>）：</w:t>
      </w:r>
      <w:r>
        <w:rPr>
          <w:rFonts w:hint="eastAsia" w:ascii="黑体" w:hAnsi="黑体" w:eastAsia="黑体" w:cs="黑体"/>
          <w:bCs/>
          <w:color w:val="000000"/>
          <w:sz w:val="28"/>
          <w:szCs w:val="28"/>
          <w:highlight w:val="none"/>
          <w:u w:val="single"/>
        </w:rPr>
        <w:t xml:space="preserve">         </w:t>
      </w:r>
      <w:r>
        <w:rPr>
          <w:rFonts w:hint="eastAsia" w:ascii="黑体" w:hAnsi="黑体" w:eastAsia="黑体" w:cs="黑体"/>
          <w:bCs/>
          <w:color w:val="000000"/>
          <w:sz w:val="28"/>
          <w:szCs w:val="28"/>
          <w:highlight w:val="none"/>
        </w:rPr>
        <w:t xml:space="preserve">   </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84"/>
        <w:gridCol w:w="1358"/>
        <w:gridCol w:w="1763"/>
        <w:gridCol w:w="1374"/>
        <w:gridCol w:w="1619"/>
        <w:gridCol w:w="1096"/>
      </w:tblGrid>
      <w:tr w14:paraId="6A45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76" w:type="dxa"/>
            <w:noWrap w:val="0"/>
            <w:vAlign w:val="center"/>
          </w:tcPr>
          <w:p w14:paraId="4C5072D2">
            <w:pPr>
              <w:tabs>
                <w:tab w:val="left" w:pos="1337"/>
              </w:tabs>
              <w:jc w:val="center"/>
              <w:rPr>
                <w:rFonts w:hint="eastAsia" w:ascii="黑体" w:hAnsi="黑体" w:eastAsia="黑体" w:cs="黑体"/>
                <w:bCs/>
                <w:color w:val="000000"/>
                <w:sz w:val="28"/>
                <w:szCs w:val="28"/>
                <w:highlight w:val="none"/>
              </w:rPr>
            </w:pPr>
            <w:r>
              <w:rPr>
                <w:rFonts w:hint="eastAsia" w:ascii="黑体" w:hAnsi="黑体" w:eastAsia="黑体" w:cs="黑体"/>
                <w:bCs/>
                <w:color w:val="000000"/>
                <w:sz w:val="28"/>
                <w:szCs w:val="28"/>
                <w:highlight w:val="none"/>
              </w:rPr>
              <w:t>包号</w:t>
            </w:r>
          </w:p>
        </w:tc>
        <w:tc>
          <w:tcPr>
            <w:tcW w:w="1184" w:type="dxa"/>
            <w:noWrap w:val="0"/>
            <w:vAlign w:val="center"/>
          </w:tcPr>
          <w:p w14:paraId="2BE1CCAC">
            <w:pPr>
              <w:tabs>
                <w:tab w:val="left" w:pos="1337"/>
              </w:tabs>
              <w:jc w:val="center"/>
              <w:rPr>
                <w:rFonts w:hint="eastAsia" w:ascii="黑体" w:hAnsi="黑体" w:eastAsia="黑体" w:cs="黑体"/>
                <w:bCs/>
                <w:color w:val="000000"/>
                <w:sz w:val="28"/>
                <w:szCs w:val="28"/>
                <w:highlight w:val="none"/>
              </w:rPr>
            </w:pPr>
            <w:r>
              <w:rPr>
                <w:rFonts w:hint="eastAsia" w:ascii="黑体" w:hAnsi="黑体" w:eastAsia="黑体" w:cs="黑体"/>
                <w:bCs/>
                <w:color w:val="000000"/>
                <w:sz w:val="28"/>
                <w:szCs w:val="28"/>
                <w:highlight w:val="none"/>
              </w:rPr>
              <w:t>名称</w:t>
            </w:r>
          </w:p>
        </w:tc>
        <w:tc>
          <w:tcPr>
            <w:tcW w:w="1358" w:type="dxa"/>
            <w:noWrap w:val="0"/>
            <w:vAlign w:val="center"/>
          </w:tcPr>
          <w:p w14:paraId="3A1CCF1A">
            <w:pPr>
              <w:tabs>
                <w:tab w:val="left" w:pos="1337"/>
              </w:tabs>
              <w:jc w:val="center"/>
              <w:rPr>
                <w:rFonts w:hint="eastAsia" w:ascii="黑体" w:hAnsi="黑体" w:eastAsia="黑体" w:cs="黑体"/>
                <w:bCs/>
                <w:color w:val="000000"/>
                <w:sz w:val="28"/>
                <w:szCs w:val="28"/>
                <w:highlight w:val="none"/>
                <w:lang w:eastAsia="zh-CN"/>
              </w:rPr>
            </w:pPr>
            <w:r>
              <w:rPr>
                <w:rFonts w:hint="eastAsia" w:ascii="黑体" w:hAnsi="黑体" w:eastAsia="黑体" w:cs="黑体"/>
                <w:bCs/>
                <w:color w:val="000000"/>
                <w:sz w:val="28"/>
                <w:szCs w:val="28"/>
                <w:highlight w:val="none"/>
                <w:lang w:eastAsia="zh-CN"/>
              </w:rPr>
              <w:t>谈判文件</w:t>
            </w:r>
          </w:p>
          <w:p w14:paraId="155CE356">
            <w:pPr>
              <w:tabs>
                <w:tab w:val="left" w:pos="1337"/>
              </w:tabs>
              <w:jc w:val="center"/>
              <w:rPr>
                <w:rFonts w:hint="eastAsia" w:ascii="黑体" w:hAnsi="黑体" w:eastAsia="黑体" w:cs="黑体"/>
                <w:bCs/>
                <w:color w:val="000000"/>
                <w:sz w:val="28"/>
                <w:szCs w:val="28"/>
                <w:highlight w:val="none"/>
              </w:rPr>
            </w:pPr>
            <w:r>
              <w:rPr>
                <w:rFonts w:hint="eastAsia" w:ascii="黑体" w:hAnsi="黑体" w:eastAsia="黑体" w:cs="黑体"/>
                <w:bCs/>
                <w:color w:val="000000"/>
                <w:sz w:val="28"/>
                <w:szCs w:val="28"/>
                <w:highlight w:val="none"/>
              </w:rPr>
              <w:t>条目号</w:t>
            </w:r>
          </w:p>
        </w:tc>
        <w:tc>
          <w:tcPr>
            <w:tcW w:w="1763" w:type="dxa"/>
            <w:noWrap w:val="0"/>
            <w:vAlign w:val="center"/>
          </w:tcPr>
          <w:p w14:paraId="67F0625B">
            <w:pPr>
              <w:tabs>
                <w:tab w:val="left" w:pos="1337"/>
              </w:tabs>
              <w:jc w:val="center"/>
              <w:rPr>
                <w:rFonts w:hint="eastAsia" w:ascii="黑体" w:hAnsi="黑体" w:eastAsia="黑体" w:cs="黑体"/>
                <w:bCs/>
                <w:color w:val="000000"/>
                <w:sz w:val="28"/>
                <w:szCs w:val="28"/>
                <w:highlight w:val="none"/>
                <w:lang w:eastAsia="zh-CN"/>
              </w:rPr>
            </w:pPr>
            <w:r>
              <w:rPr>
                <w:rFonts w:hint="eastAsia" w:ascii="黑体" w:hAnsi="黑体" w:eastAsia="黑体" w:cs="黑体"/>
                <w:bCs/>
                <w:color w:val="000000"/>
                <w:sz w:val="28"/>
                <w:szCs w:val="28"/>
                <w:highlight w:val="none"/>
                <w:lang w:eastAsia="zh-CN"/>
              </w:rPr>
              <w:t>谈判文件</w:t>
            </w:r>
          </w:p>
          <w:p w14:paraId="45F86391">
            <w:pPr>
              <w:tabs>
                <w:tab w:val="left" w:pos="1337"/>
              </w:tabs>
              <w:jc w:val="center"/>
              <w:rPr>
                <w:rFonts w:hint="eastAsia" w:ascii="黑体" w:hAnsi="黑体" w:eastAsia="黑体" w:cs="黑体"/>
                <w:bCs/>
                <w:color w:val="000000"/>
                <w:sz w:val="28"/>
                <w:szCs w:val="28"/>
                <w:highlight w:val="none"/>
              </w:rPr>
            </w:pPr>
            <w:r>
              <w:rPr>
                <w:rFonts w:hint="eastAsia" w:ascii="黑体" w:hAnsi="黑体" w:eastAsia="黑体" w:cs="黑体"/>
                <w:bCs/>
                <w:color w:val="000000"/>
                <w:sz w:val="28"/>
                <w:szCs w:val="28"/>
                <w:highlight w:val="none"/>
              </w:rPr>
              <w:t>要求</w:t>
            </w:r>
          </w:p>
        </w:tc>
        <w:tc>
          <w:tcPr>
            <w:tcW w:w="1374" w:type="dxa"/>
            <w:noWrap w:val="0"/>
            <w:vAlign w:val="center"/>
          </w:tcPr>
          <w:p w14:paraId="0B3C3961">
            <w:pPr>
              <w:tabs>
                <w:tab w:val="left" w:pos="1337"/>
              </w:tabs>
              <w:jc w:val="center"/>
              <w:rPr>
                <w:rFonts w:hint="eastAsia" w:ascii="黑体" w:hAnsi="黑体" w:eastAsia="黑体" w:cs="黑体"/>
                <w:bCs/>
                <w:color w:val="000000"/>
                <w:sz w:val="28"/>
                <w:szCs w:val="28"/>
                <w:highlight w:val="none"/>
              </w:rPr>
            </w:pPr>
            <w:r>
              <w:rPr>
                <w:rFonts w:hint="eastAsia" w:ascii="黑体" w:hAnsi="黑体" w:eastAsia="黑体" w:cs="黑体"/>
                <w:bCs/>
                <w:color w:val="000000"/>
                <w:sz w:val="28"/>
                <w:szCs w:val="28"/>
                <w:highlight w:val="none"/>
              </w:rPr>
              <w:t>报价文件</w:t>
            </w:r>
          </w:p>
          <w:p w14:paraId="274716F7">
            <w:pPr>
              <w:tabs>
                <w:tab w:val="left" w:pos="1337"/>
              </w:tabs>
              <w:jc w:val="center"/>
              <w:rPr>
                <w:rFonts w:hint="eastAsia" w:ascii="黑体" w:hAnsi="黑体" w:eastAsia="黑体" w:cs="黑体"/>
                <w:bCs/>
                <w:color w:val="000000"/>
                <w:sz w:val="28"/>
                <w:szCs w:val="28"/>
                <w:highlight w:val="none"/>
              </w:rPr>
            </w:pPr>
            <w:r>
              <w:rPr>
                <w:rFonts w:hint="eastAsia" w:ascii="黑体" w:hAnsi="黑体" w:eastAsia="黑体" w:cs="黑体"/>
                <w:bCs/>
                <w:color w:val="000000"/>
                <w:sz w:val="28"/>
                <w:szCs w:val="28"/>
                <w:highlight w:val="none"/>
              </w:rPr>
              <w:t>实际情况</w:t>
            </w:r>
          </w:p>
        </w:tc>
        <w:tc>
          <w:tcPr>
            <w:tcW w:w="1619" w:type="dxa"/>
            <w:noWrap w:val="0"/>
            <w:vAlign w:val="center"/>
          </w:tcPr>
          <w:p w14:paraId="7A3DCF3A">
            <w:pPr>
              <w:tabs>
                <w:tab w:val="left" w:pos="1337"/>
              </w:tabs>
              <w:jc w:val="center"/>
              <w:rPr>
                <w:rFonts w:hint="eastAsia" w:ascii="黑体" w:hAnsi="黑体" w:eastAsia="黑体" w:cs="黑体"/>
                <w:bCs/>
                <w:color w:val="000000"/>
                <w:sz w:val="28"/>
                <w:szCs w:val="28"/>
                <w:highlight w:val="none"/>
              </w:rPr>
            </w:pPr>
            <w:r>
              <w:rPr>
                <w:rFonts w:hint="eastAsia" w:ascii="黑体" w:hAnsi="黑体" w:eastAsia="黑体" w:cs="黑体"/>
                <w:bCs/>
                <w:color w:val="000000"/>
                <w:sz w:val="28"/>
                <w:szCs w:val="28"/>
                <w:highlight w:val="none"/>
              </w:rPr>
              <w:t>偏差内容</w:t>
            </w:r>
          </w:p>
        </w:tc>
        <w:tc>
          <w:tcPr>
            <w:tcW w:w="1096" w:type="dxa"/>
            <w:noWrap w:val="0"/>
            <w:vAlign w:val="center"/>
          </w:tcPr>
          <w:p w14:paraId="682661EA">
            <w:pPr>
              <w:tabs>
                <w:tab w:val="left" w:pos="1337"/>
              </w:tabs>
              <w:jc w:val="center"/>
              <w:rPr>
                <w:rFonts w:hint="eastAsia" w:ascii="黑体" w:hAnsi="黑体" w:eastAsia="黑体" w:cs="黑体"/>
                <w:bCs/>
                <w:color w:val="000000"/>
                <w:sz w:val="28"/>
                <w:szCs w:val="28"/>
                <w:highlight w:val="none"/>
              </w:rPr>
            </w:pPr>
            <w:r>
              <w:rPr>
                <w:rFonts w:hint="eastAsia" w:ascii="黑体" w:hAnsi="黑体" w:eastAsia="黑体" w:cs="黑体"/>
                <w:bCs/>
                <w:color w:val="000000"/>
                <w:sz w:val="28"/>
                <w:szCs w:val="28"/>
                <w:highlight w:val="none"/>
              </w:rPr>
              <w:t>说明</w:t>
            </w:r>
          </w:p>
        </w:tc>
      </w:tr>
      <w:tr w14:paraId="45A4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76" w:type="dxa"/>
            <w:noWrap w:val="0"/>
            <w:vAlign w:val="top"/>
          </w:tcPr>
          <w:p w14:paraId="33EE47C8">
            <w:pPr>
              <w:tabs>
                <w:tab w:val="left" w:pos="1337"/>
              </w:tabs>
              <w:jc w:val="center"/>
              <w:rPr>
                <w:rFonts w:hint="eastAsia" w:ascii="黑体" w:hAnsi="黑体" w:eastAsia="黑体" w:cs="黑体"/>
                <w:color w:val="000000"/>
                <w:sz w:val="28"/>
                <w:szCs w:val="28"/>
                <w:highlight w:val="none"/>
              </w:rPr>
            </w:pPr>
          </w:p>
        </w:tc>
        <w:tc>
          <w:tcPr>
            <w:tcW w:w="1184" w:type="dxa"/>
            <w:noWrap w:val="0"/>
            <w:vAlign w:val="center"/>
          </w:tcPr>
          <w:p w14:paraId="6915B0B8">
            <w:pPr>
              <w:tabs>
                <w:tab w:val="left" w:pos="1337"/>
              </w:tabs>
              <w:jc w:val="center"/>
              <w:rPr>
                <w:rFonts w:hint="eastAsia" w:ascii="黑体" w:hAnsi="黑体" w:eastAsia="黑体" w:cs="黑体"/>
                <w:color w:val="000000"/>
                <w:sz w:val="28"/>
                <w:szCs w:val="28"/>
                <w:highlight w:val="none"/>
              </w:rPr>
            </w:pPr>
          </w:p>
        </w:tc>
        <w:tc>
          <w:tcPr>
            <w:tcW w:w="1358" w:type="dxa"/>
            <w:noWrap w:val="0"/>
            <w:vAlign w:val="center"/>
          </w:tcPr>
          <w:p w14:paraId="1214C114">
            <w:pPr>
              <w:tabs>
                <w:tab w:val="left" w:pos="1337"/>
              </w:tabs>
              <w:jc w:val="center"/>
              <w:rPr>
                <w:rFonts w:hint="eastAsia" w:ascii="黑体" w:hAnsi="黑体" w:eastAsia="黑体" w:cs="黑体"/>
                <w:color w:val="000000"/>
                <w:sz w:val="28"/>
                <w:szCs w:val="28"/>
                <w:highlight w:val="none"/>
              </w:rPr>
            </w:pPr>
          </w:p>
        </w:tc>
        <w:tc>
          <w:tcPr>
            <w:tcW w:w="1763" w:type="dxa"/>
            <w:noWrap w:val="0"/>
            <w:vAlign w:val="center"/>
          </w:tcPr>
          <w:p w14:paraId="13BFE85C">
            <w:pPr>
              <w:tabs>
                <w:tab w:val="left" w:pos="1337"/>
              </w:tabs>
              <w:jc w:val="center"/>
              <w:rPr>
                <w:rFonts w:hint="eastAsia" w:ascii="黑体" w:hAnsi="黑体" w:eastAsia="黑体" w:cs="黑体"/>
                <w:color w:val="000000"/>
                <w:sz w:val="28"/>
                <w:szCs w:val="28"/>
                <w:highlight w:val="none"/>
              </w:rPr>
            </w:pPr>
          </w:p>
        </w:tc>
        <w:tc>
          <w:tcPr>
            <w:tcW w:w="1374" w:type="dxa"/>
            <w:noWrap w:val="0"/>
            <w:vAlign w:val="center"/>
          </w:tcPr>
          <w:p w14:paraId="36E44E5D">
            <w:pPr>
              <w:tabs>
                <w:tab w:val="left" w:pos="1337"/>
              </w:tabs>
              <w:jc w:val="center"/>
              <w:rPr>
                <w:rFonts w:hint="eastAsia" w:ascii="黑体" w:hAnsi="黑体" w:eastAsia="黑体" w:cs="黑体"/>
                <w:color w:val="000000"/>
                <w:sz w:val="28"/>
                <w:szCs w:val="28"/>
                <w:highlight w:val="none"/>
              </w:rPr>
            </w:pPr>
          </w:p>
        </w:tc>
        <w:tc>
          <w:tcPr>
            <w:tcW w:w="1619" w:type="dxa"/>
            <w:noWrap w:val="0"/>
            <w:vAlign w:val="center"/>
          </w:tcPr>
          <w:p w14:paraId="643C5DDF">
            <w:pPr>
              <w:tabs>
                <w:tab w:val="left" w:pos="1337"/>
              </w:tabs>
              <w:jc w:val="center"/>
              <w:rPr>
                <w:rFonts w:hint="eastAsia" w:ascii="黑体" w:hAnsi="黑体" w:eastAsia="黑体" w:cs="黑体"/>
                <w:color w:val="000000"/>
                <w:sz w:val="28"/>
                <w:szCs w:val="28"/>
                <w:highlight w:val="none"/>
              </w:rPr>
            </w:pPr>
          </w:p>
        </w:tc>
        <w:tc>
          <w:tcPr>
            <w:tcW w:w="1096" w:type="dxa"/>
            <w:noWrap w:val="0"/>
            <w:vAlign w:val="center"/>
          </w:tcPr>
          <w:p w14:paraId="1936FFBA">
            <w:pPr>
              <w:tabs>
                <w:tab w:val="left" w:pos="1337"/>
              </w:tabs>
              <w:jc w:val="center"/>
              <w:rPr>
                <w:rFonts w:hint="eastAsia" w:ascii="黑体" w:hAnsi="黑体" w:eastAsia="黑体" w:cs="黑体"/>
                <w:color w:val="000000"/>
                <w:sz w:val="28"/>
                <w:szCs w:val="28"/>
                <w:highlight w:val="none"/>
              </w:rPr>
            </w:pPr>
          </w:p>
        </w:tc>
      </w:tr>
      <w:tr w14:paraId="5887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76" w:type="dxa"/>
            <w:noWrap w:val="0"/>
            <w:vAlign w:val="top"/>
          </w:tcPr>
          <w:p w14:paraId="6401FF14">
            <w:pPr>
              <w:tabs>
                <w:tab w:val="left" w:pos="1337"/>
              </w:tabs>
              <w:jc w:val="center"/>
              <w:rPr>
                <w:rFonts w:hint="eastAsia" w:ascii="黑体" w:hAnsi="黑体" w:eastAsia="黑体" w:cs="黑体"/>
                <w:color w:val="000000"/>
                <w:sz w:val="28"/>
                <w:szCs w:val="28"/>
                <w:highlight w:val="none"/>
              </w:rPr>
            </w:pPr>
          </w:p>
        </w:tc>
        <w:tc>
          <w:tcPr>
            <w:tcW w:w="1184" w:type="dxa"/>
            <w:noWrap w:val="0"/>
            <w:vAlign w:val="center"/>
          </w:tcPr>
          <w:p w14:paraId="52F48300">
            <w:pPr>
              <w:tabs>
                <w:tab w:val="left" w:pos="1337"/>
              </w:tabs>
              <w:jc w:val="center"/>
              <w:rPr>
                <w:rFonts w:hint="eastAsia" w:ascii="黑体" w:hAnsi="黑体" w:eastAsia="黑体" w:cs="黑体"/>
                <w:color w:val="000000"/>
                <w:sz w:val="28"/>
                <w:szCs w:val="28"/>
                <w:highlight w:val="none"/>
              </w:rPr>
            </w:pPr>
          </w:p>
        </w:tc>
        <w:tc>
          <w:tcPr>
            <w:tcW w:w="1358" w:type="dxa"/>
            <w:noWrap w:val="0"/>
            <w:vAlign w:val="center"/>
          </w:tcPr>
          <w:p w14:paraId="74A2E423">
            <w:pPr>
              <w:tabs>
                <w:tab w:val="left" w:pos="1337"/>
              </w:tabs>
              <w:jc w:val="center"/>
              <w:rPr>
                <w:rFonts w:hint="eastAsia" w:ascii="黑体" w:hAnsi="黑体" w:eastAsia="黑体" w:cs="黑体"/>
                <w:color w:val="000000"/>
                <w:sz w:val="28"/>
                <w:szCs w:val="28"/>
                <w:highlight w:val="none"/>
              </w:rPr>
            </w:pPr>
          </w:p>
        </w:tc>
        <w:tc>
          <w:tcPr>
            <w:tcW w:w="1763" w:type="dxa"/>
            <w:noWrap w:val="0"/>
            <w:vAlign w:val="center"/>
          </w:tcPr>
          <w:p w14:paraId="0706D583">
            <w:pPr>
              <w:tabs>
                <w:tab w:val="left" w:pos="1337"/>
              </w:tabs>
              <w:jc w:val="center"/>
              <w:rPr>
                <w:rFonts w:hint="eastAsia" w:ascii="黑体" w:hAnsi="黑体" w:eastAsia="黑体" w:cs="黑体"/>
                <w:color w:val="000000"/>
                <w:sz w:val="28"/>
                <w:szCs w:val="28"/>
                <w:highlight w:val="none"/>
              </w:rPr>
            </w:pPr>
          </w:p>
        </w:tc>
        <w:tc>
          <w:tcPr>
            <w:tcW w:w="1374" w:type="dxa"/>
            <w:noWrap w:val="0"/>
            <w:vAlign w:val="center"/>
          </w:tcPr>
          <w:p w14:paraId="765C2072">
            <w:pPr>
              <w:tabs>
                <w:tab w:val="left" w:pos="1337"/>
              </w:tabs>
              <w:jc w:val="center"/>
              <w:rPr>
                <w:rFonts w:hint="eastAsia" w:ascii="黑体" w:hAnsi="黑体" w:eastAsia="黑体" w:cs="黑体"/>
                <w:color w:val="000000"/>
                <w:sz w:val="28"/>
                <w:szCs w:val="28"/>
                <w:highlight w:val="none"/>
              </w:rPr>
            </w:pPr>
          </w:p>
        </w:tc>
        <w:tc>
          <w:tcPr>
            <w:tcW w:w="1619" w:type="dxa"/>
            <w:noWrap w:val="0"/>
            <w:vAlign w:val="center"/>
          </w:tcPr>
          <w:p w14:paraId="5700D5C7">
            <w:pPr>
              <w:tabs>
                <w:tab w:val="left" w:pos="1337"/>
              </w:tabs>
              <w:jc w:val="center"/>
              <w:rPr>
                <w:rFonts w:hint="eastAsia" w:ascii="黑体" w:hAnsi="黑体" w:eastAsia="黑体" w:cs="黑体"/>
                <w:color w:val="000000"/>
                <w:sz w:val="28"/>
                <w:szCs w:val="28"/>
                <w:highlight w:val="none"/>
              </w:rPr>
            </w:pPr>
          </w:p>
        </w:tc>
        <w:tc>
          <w:tcPr>
            <w:tcW w:w="1096" w:type="dxa"/>
            <w:noWrap w:val="0"/>
            <w:vAlign w:val="center"/>
          </w:tcPr>
          <w:p w14:paraId="1B6A1B38">
            <w:pPr>
              <w:tabs>
                <w:tab w:val="left" w:pos="1337"/>
              </w:tabs>
              <w:jc w:val="center"/>
              <w:rPr>
                <w:rFonts w:hint="eastAsia" w:ascii="黑体" w:hAnsi="黑体" w:eastAsia="黑体" w:cs="黑体"/>
                <w:color w:val="000000"/>
                <w:sz w:val="28"/>
                <w:szCs w:val="28"/>
                <w:highlight w:val="none"/>
              </w:rPr>
            </w:pPr>
          </w:p>
        </w:tc>
      </w:tr>
      <w:tr w14:paraId="26CA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76" w:type="dxa"/>
            <w:noWrap w:val="0"/>
            <w:vAlign w:val="top"/>
          </w:tcPr>
          <w:p w14:paraId="5F302681">
            <w:pPr>
              <w:tabs>
                <w:tab w:val="left" w:pos="1337"/>
              </w:tabs>
              <w:jc w:val="center"/>
              <w:rPr>
                <w:rFonts w:hint="eastAsia" w:ascii="黑体" w:hAnsi="黑体" w:eastAsia="黑体" w:cs="黑体"/>
                <w:color w:val="000000"/>
                <w:sz w:val="28"/>
                <w:szCs w:val="28"/>
                <w:highlight w:val="none"/>
              </w:rPr>
            </w:pPr>
          </w:p>
        </w:tc>
        <w:tc>
          <w:tcPr>
            <w:tcW w:w="1184" w:type="dxa"/>
            <w:noWrap w:val="0"/>
            <w:vAlign w:val="center"/>
          </w:tcPr>
          <w:p w14:paraId="61925384">
            <w:pPr>
              <w:tabs>
                <w:tab w:val="left" w:pos="1337"/>
              </w:tabs>
              <w:jc w:val="center"/>
              <w:rPr>
                <w:rFonts w:hint="eastAsia" w:ascii="黑体" w:hAnsi="黑体" w:eastAsia="黑体" w:cs="黑体"/>
                <w:color w:val="000000"/>
                <w:sz w:val="28"/>
                <w:szCs w:val="28"/>
                <w:highlight w:val="none"/>
              </w:rPr>
            </w:pPr>
          </w:p>
        </w:tc>
        <w:tc>
          <w:tcPr>
            <w:tcW w:w="1358" w:type="dxa"/>
            <w:noWrap w:val="0"/>
            <w:vAlign w:val="center"/>
          </w:tcPr>
          <w:p w14:paraId="189C4EBE">
            <w:pPr>
              <w:tabs>
                <w:tab w:val="left" w:pos="1337"/>
              </w:tabs>
              <w:jc w:val="center"/>
              <w:rPr>
                <w:rFonts w:hint="eastAsia" w:ascii="黑体" w:hAnsi="黑体" w:eastAsia="黑体" w:cs="黑体"/>
                <w:color w:val="000000"/>
                <w:sz w:val="28"/>
                <w:szCs w:val="28"/>
                <w:highlight w:val="none"/>
              </w:rPr>
            </w:pPr>
          </w:p>
        </w:tc>
        <w:tc>
          <w:tcPr>
            <w:tcW w:w="1763" w:type="dxa"/>
            <w:noWrap w:val="0"/>
            <w:vAlign w:val="center"/>
          </w:tcPr>
          <w:p w14:paraId="5F0377AD">
            <w:pPr>
              <w:tabs>
                <w:tab w:val="left" w:pos="1337"/>
              </w:tabs>
              <w:jc w:val="center"/>
              <w:rPr>
                <w:rFonts w:hint="eastAsia" w:ascii="黑体" w:hAnsi="黑体" w:eastAsia="黑体" w:cs="黑体"/>
                <w:color w:val="000000"/>
                <w:sz w:val="28"/>
                <w:szCs w:val="28"/>
                <w:highlight w:val="none"/>
              </w:rPr>
            </w:pPr>
          </w:p>
        </w:tc>
        <w:tc>
          <w:tcPr>
            <w:tcW w:w="1374" w:type="dxa"/>
            <w:noWrap w:val="0"/>
            <w:vAlign w:val="center"/>
          </w:tcPr>
          <w:p w14:paraId="736E4687">
            <w:pPr>
              <w:tabs>
                <w:tab w:val="left" w:pos="1337"/>
              </w:tabs>
              <w:jc w:val="center"/>
              <w:rPr>
                <w:rFonts w:hint="eastAsia" w:ascii="黑体" w:hAnsi="黑体" w:eastAsia="黑体" w:cs="黑体"/>
                <w:color w:val="000000"/>
                <w:sz w:val="28"/>
                <w:szCs w:val="28"/>
                <w:highlight w:val="none"/>
              </w:rPr>
            </w:pPr>
          </w:p>
        </w:tc>
        <w:tc>
          <w:tcPr>
            <w:tcW w:w="1619" w:type="dxa"/>
            <w:noWrap w:val="0"/>
            <w:vAlign w:val="center"/>
          </w:tcPr>
          <w:p w14:paraId="675375A2">
            <w:pPr>
              <w:tabs>
                <w:tab w:val="left" w:pos="1337"/>
              </w:tabs>
              <w:jc w:val="center"/>
              <w:rPr>
                <w:rFonts w:hint="eastAsia" w:ascii="黑体" w:hAnsi="黑体" w:eastAsia="黑体" w:cs="黑体"/>
                <w:color w:val="000000"/>
                <w:sz w:val="28"/>
                <w:szCs w:val="28"/>
                <w:highlight w:val="none"/>
              </w:rPr>
            </w:pPr>
          </w:p>
        </w:tc>
        <w:tc>
          <w:tcPr>
            <w:tcW w:w="1096" w:type="dxa"/>
            <w:noWrap w:val="0"/>
            <w:vAlign w:val="center"/>
          </w:tcPr>
          <w:p w14:paraId="4E8FB76E">
            <w:pPr>
              <w:tabs>
                <w:tab w:val="left" w:pos="1337"/>
              </w:tabs>
              <w:jc w:val="center"/>
              <w:rPr>
                <w:rFonts w:hint="eastAsia" w:ascii="黑体" w:hAnsi="黑体" w:eastAsia="黑体" w:cs="黑体"/>
                <w:color w:val="000000"/>
                <w:sz w:val="28"/>
                <w:szCs w:val="28"/>
                <w:highlight w:val="none"/>
              </w:rPr>
            </w:pPr>
          </w:p>
        </w:tc>
      </w:tr>
      <w:tr w14:paraId="3FCB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76" w:type="dxa"/>
            <w:noWrap w:val="0"/>
            <w:vAlign w:val="top"/>
          </w:tcPr>
          <w:p w14:paraId="2A288CC0">
            <w:pPr>
              <w:tabs>
                <w:tab w:val="left" w:pos="1337"/>
              </w:tabs>
              <w:jc w:val="center"/>
              <w:rPr>
                <w:rFonts w:hint="eastAsia" w:ascii="黑体" w:hAnsi="黑体" w:eastAsia="黑体" w:cs="黑体"/>
                <w:color w:val="000000"/>
                <w:sz w:val="28"/>
                <w:szCs w:val="28"/>
                <w:highlight w:val="none"/>
              </w:rPr>
            </w:pPr>
          </w:p>
        </w:tc>
        <w:tc>
          <w:tcPr>
            <w:tcW w:w="1184" w:type="dxa"/>
            <w:noWrap w:val="0"/>
            <w:vAlign w:val="center"/>
          </w:tcPr>
          <w:p w14:paraId="1A277122">
            <w:pPr>
              <w:tabs>
                <w:tab w:val="left" w:pos="1337"/>
              </w:tabs>
              <w:jc w:val="center"/>
              <w:rPr>
                <w:rFonts w:hint="eastAsia" w:ascii="黑体" w:hAnsi="黑体" w:eastAsia="黑体" w:cs="黑体"/>
                <w:color w:val="000000"/>
                <w:sz w:val="28"/>
                <w:szCs w:val="28"/>
                <w:highlight w:val="none"/>
              </w:rPr>
            </w:pPr>
          </w:p>
        </w:tc>
        <w:tc>
          <w:tcPr>
            <w:tcW w:w="1358" w:type="dxa"/>
            <w:noWrap w:val="0"/>
            <w:vAlign w:val="center"/>
          </w:tcPr>
          <w:p w14:paraId="5F9FBADF">
            <w:pPr>
              <w:tabs>
                <w:tab w:val="left" w:pos="1337"/>
              </w:tabs>
              <w:jc w:val="center"/>
              <w:rPr>
                <w:rFonts w:hint="eastAsia" w:ascii="黑体" w:hAnsi="黑体" w:eastAsia="黑体" w:cs="黑体"/>
                <w:color w:val="000000"/>
                <w:sz w:val="28"/>
                <w:szCs w:val="28"/>
                <w:highlight w:val="none"/>
              </w:rPr>
            </w:pPr>
          </w:p>
        </w:tc>
        <w:tc>
          <w:tcPr>
            <w:tcW w:w="1763" w:type="dxa"/>
            <w:noWrap w:val="0"/>
            <w:vAlign w:val="center"/>
          </w:tcPr>
          <w:p w14:paraId="4F96514B">
            <w:pPr>
              <w:tabs>
                <w:tab w:val="left" w:pos="1337"/>
              </w:tabs>
              <w:jc w:val="center"/>
              <w:rPr>
                <w:rFonts w:hint="eastAsia" w:ascii="黑体" w:hAnsi="黑体" w:eastAsia="黑体" w:cs="黑体"/>
                <w:color w:val="000000"/>
                <w:sz w:val="28"/>
                <w:szCs w:val="28"/>
                <w:highlight w:val="none"/>
              </w:rPr>
            </w:pPr>
          </w:p>
        </w:tc>
        <w:tc>
          <w:tcPr>
            <w:tcW w:w="1374" w:type="dxa"/>
            <w:noWrap w:val="0"/>
            <w:vAlign w:val="center"/>
          </w:tcPr>
          <w:p w14:paraId="0B989466">
            <w:pPr>
              <w:tabs>
                <w:tab w:val="left" w:pos="1337"/>
              </w:tabs>
              <w:jc w:val="center"/>
              <w:rPr>
                <w:rFonts w:hint="eastAsia" w:ascii="黑体" w:hAnsi="黑体" w:eastAsia="黑体" w:cs="黑体"/>
                <w:color w:val="000000"/>
                <w:sz w:val="28"/>
                <w:szCs w:val="28"/>
                <w:highlight w:val="none"/>
              </w:rPr>
            </w:pPr>
          </w:p>
        </w:tc>
        <w:tc>
          <w:tcPr>
            <w:tcW w:w="1619" w:type="dxa"/>
            <w:noWrap w:val="0"/>
            <w:vAlign w:val="center"/>
          </w:tcPr>
          <w:p w14:paraId="4AF7FF35">
            <w:pPr>
              <w:tabs>
                <w:tab w:val="left" w:pos="1337"/>
              </w:tabs>
              <w:jc w:val="center"/>
              <w:rPr>
                <w:rFonts w:hint="eastAsia" w:ascii="黑体" w:hAnsi="黑体" w:eastAsia="黑体" w:cs="黑体"/>
                <w:color w:val="000000"/>
                <w:sz w:val="28"/>
                <w:szCs w:val="28"/>
                <w:highlight w:val="none"/>
              </w:rPr>
            </w:pPr>
          </w:p>
        </w:tc>
        <w:tc>
          <w:tcPr>
            <w:tcW w:w="1096" w:type="dxa"/>
            <w:noWrap w:val="0"/>
            <w:vAlign w:val="center"/>
          </w:tcPr>
          <w:p w14:paraId="31C25524">
            <w:pPr>
              <w:tabs>
                <w:tab w:val="left" w:pos="1337"/>
              </w:tabs>
              <w:jc w:val="center"/>
              <w:rPr>
                <w:rFonts w:hint="eastAsia" w:ascii="黑体" w:hAnsi="黑体" w:eastAsia="黑体" w:cs="黑体"/>
                <w:color w:val="000000"/>
                <w:sz w:val="28"/>
                <w:szCs w:val="28"/>
                <w:highlight w:val="none"/>
              </w:rPr>
            </w:pPr>
          </w:p>
        </w:tc>
      </w:tr>
      <w:tr w14:paraId="2588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76" w:type="dxa"/>
            <w:noWrap w:val="0"/>
            <w:vAlign w:val="top"/>
          </w:tcPr>
          <w:p w14:paraId="6DA3FBB5">
            <w:pPr>
              <w:tabs>
                <w:tab w:val="left" w:pos="1337"/>
              </w:tabs>
              <w:jc w:val="center"/>
              <w:rPr>
                <w:rFonts w:hint="eastAsia" w:ascii="黑体" w:hAnsi="黑体" w:eastAsia="黑体" w:cs="黑体"/>
                <w:color w:val="000000"/>
                <w:sz w:val="28"/>
                <w:szCs w:val="28"/>
                <w:highlight w:val="none"/>
              </w:rPr>
            </w:pPr>
          </w:p>
        </w:tc>
        <w:tc>
          <w:tcPr>
            <w:tcW w:w="1184" w:type="dxa"/>
            <w:noWrap w:val="0"/>
            <w:vAlign w:val="center"/>
          </w:tcPr>
          <w:p w14:paraId="3FBD962B">
            <w:pPr>
              <w:tabs>
                <w:tab w:val="left" w:pos="1337"/>
              </w:tabs>
              <w:jc w:val="center"/>
              <w:rPr>
                <w:rFonts w:hint="eastAsia" w:ascii="黑体" w:hAnsi="黑体" w:eastAsia="黑体" w:cs="黑体"/>
                <w:color w:val="000000"/>
                <w:sz w:val="28"/>
                <w:szCs w:val="28"/>
                <w:highlight w:val="none"/>
              </w:rPr>
            </w:pPr>
          </w:p>
        </w:tc>
        <w:tc>
          <w:tcPr>
            <w:tcW w:w="1358" w:type="dxa"/>
            <w:noWrap w:val="0"/>
            <w:vAlign w:val="center"/>
          </w:tcPr>
          <w:p w14:paraId="4717C797">
            <w:pPr>
              <w:tabs>
                <w:tab w:val="left" w:pos="1337"/>
              </w:tabs>
              <w:jc w:val="center"/>
              <w:rPr>
                <w:rFonts w:hint="eastAsia" w:ascii="黑体" w:hAnsi="黑体" w:eastAsia="黑体" w:cs="黑体"/>
                <w:color w:val="000000"/>
                <w:sz w:val="28"/>
                <w:szCs w:val="28"/>
                <w:highlight w:val="none"/>
              </w:rPr>
            </w:pPr>
          </w:p>
        </w:tc>
        <w:tc>
          <w:tcPr>
            <w:tcW w:w="1763" w:type="dxa"/>
            <w:noWrap w:val="0"/>
            <w:vAlign w:val="center"/>
          </w:tcPr>
          <w:p w14:paraId="110F00DC">
            <w:pPr>
              <w:tabs>
                <w:tab w:val="left" w:pos="1337"/>
              </w:tabs>
              <w:jc w:val="center"/>
              <w:rPr>
                <w:rFonts w:hint="eastAsia" w:ascii="黑体" w:hAnsi="黑体" w:eastAsia="黑体" w:cs="黑体"/>
                <w:color w:val="000000"/>
                <w:sz w:val="28"/>
                <w:szCs w:val="28"/>
                <w:highlight w:val="none"/>
              </w:rPr>
            </w:pPr>
          </w:p>
        </w:tc>
        <w:tc>
          <w:tcPr>
            <w:tcW w:w="1374" w:type="dxa"/>
            <w:noWrap w:val="0"/>
            <w:vAlign w:val="center"/>
          </w:tcPr>
          <w:p w14:paraId="59F9B6C1">
            <w:pPr>
              <w:tabs>
                <w:tab w:val="left" w:pos="1337"/>
              </w:tabs>
              <w:jc w:val="center"/>
              <w:rPr>
                <w:rFonts w:hint="eastAsia" w:ascii="黑体" w:hAnsi="黑体" w:eastAsia="黑体" w:cs="黑体"/>
                <w:color w:val="000000"/>
                <w:sz w:val="28"/>
                <w:szCs w:val="28"/>
                <w:highlight w:val="none"/>
              </w:rPr>
            </w:pPr>
          </w:p>
        </w:tc>
        <w:tc>
          <w:tcPr>
            <w:tcW w:w="1619" w:type="dxa"/>
            <w:noWrap w:val="0"/>
            <w:vAlign w:val="center"/>
          </w:tcPr>
          <w:p w14:paraId="7003ABA2">
            <w:pPr>
              <w:tabs>
                <w:tab w:val="left" w:pos="1337"/>
              </w:tabs>
              <w:jc w:val="center"/>
              <w:rPr>
                <w:rFonts w:hint="eastAsia" w:ascii="黑体" w:hAnsi="黑体" w:eastAsia="黑体" w:cs="黑体"/>
                <w:color w:val="000000"/>
                <w:sz w:val="28"/>
                <w:szCs w:val="28"/>
                <w:highlight w:val="none"/>
              </w:rPr>
            </w:pPr>
          </w:p>
        </w:tc>
        <w:tc>
          <w:tcPr>
            <w:tcW w:w="1096" w:type="dxa"/>
            <w:noWrap w:val="0"/>
            <w:vAlign w:val="center"/>
          </w:tcPr>
          <w:p w14:paraId="60021AB9">
            <w:pPr>
              <w:tabs>
                <w:tab w:val="left" w:pos="1337"/>
              </w:tabs>
              <w:jc w:val="center"/>
              <w:rPr>
                <w:rFonts w:hint="eastAsia" w:ascii="黑体" w:hAnsi="黑体" w:eastAsia="黑体" w:cs="黑体"/>
                <w:color w:val="000000"/>
                <w:sz w:val="28"/>
                <w:szCs w:val="28"/>
                <w:highlight w:val="none"/>
              </w:rPr>
            </w:pPr>
          </w:p>
        </w:tc>
      </w:tr>
      <w:tr w14:paraId="0EBB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76" w:type="dxa"/>
            <w:noWrap w:val="0"/>
            <w:vAlign w:val="top"/>
          </w:tcPr>
          <w:p w14:paraId="7164E288">
            <w:pPr>
              <w:tabs>
                <w:tab w:val="left" w:pos="1337"/>
              </w:tabs>
              <w:jc w:val="center"/>
              <w:rPr>
                <w:rFonts w:hint="eastAsia" w:ascii="黑体" w:hAnsi="黑体" w:eastAsia="黑体" w:cs="黑体"/>
                <w:color w:val="000000"/>
                <w:sz w:val="28"/>
                <w:szCs w:val="28"/>
                <w:highlight w:val="none"/>
              </w:rPr>
            </w:pPr>
          </w:p>
        </w:tc>
        <w:tc>
          <w:tcPr>
            <w:tcW w:w="1184" w:type="dxa"/>
            <w:noWrap w:val="0"/>
            <w:vAlign w:val="center"/>
          </w:tcPr>
          <w:p w14:paraId="16F9F6D5">
            <w:pPr>
              <w:tabs>
                <w:tab w:val="left" w:pos="1337"/>
              </w:tabs>
              <w:jc w:val="center"/>
              <w:rPr>
                <w:rFonts w:hint="eastAsia" w:ascii="黑体" w:hAnsi="黑体" w:eastAsia="黑体" w:cs="黑体"/>
                <w:color w:val="000000"/>
                <w:sz w:val="28"/>
                <w:szCs w:val="28"/>
                <w:highlight w:val="none"/>
              </w:rPr>
            </w:pPr>
          </w:p>
        </w:tc>
        <w:tc>
          <w:tcPr>
            <w:tcW w:w="1358" w:type="dxa"/>
            <w:noWrap w:val="0"/>
            <w:vAlign w:val="center"/>
          </w:tcPr>
          <w:p w14:paraId="2306A1E7">
            <w:pPr>
              <w:tabs>
                <w:tab w:val="left" w:pos="1337"/>
              </w:tabs>
              <w:jc w:val="center"/>
              <w:rPr>
                <w:rFonts w:hint="eastAsia" w:ascii="黑体" w:hAnsi="黑体" w:eastAsia="黑体" w:cs="黑体"/>
                <w:color w:val="000000"/>
                <w:sz w:val="28"/>
                <w:szCs w:val="28"/>
                <w:highlight w:val="none"/>
              </w:rPr>
            </w:pPr>
          </w:p>
        </w:tc>
        <w:tc>
          <w:tcPr>
            <w:tcW w:w="1763" w:type="dxa"/>
            <w:noWrap w:val="0"/>
            <w:vAlign w:val="center"/>
          </w:tcPr>
          <w:p w14:paraId="517EEE59">
            <w:pPr>
              <w:tabs>
                <w:tab w:val="left" w:pos="1337"/>
              </w:tabs>
              <w:jc w:val="center"/>
              <w:rPr>
                <w:rFonts w:hint="eastAsia" w:ascii="黑体" w:hAnsi="黑体" w:eastAsia="黑体" w:cs="黑体"/>
                <w:color w:val="000000"/>
                <w:sz w:val="28"/>
                <w:szCs w:val="28"/>
                <w:highlight w:val="none"/>
              </w:rPr>
            </w:pPr>
          </w:p>
        </w:tc>
        <w:tc>
          <w:tcPr>
            <w:tcW w:w="1374" w:type="dxa"/>
            <w:noWrap w:val="0"/>
            <w:vAlign w:val="center"/>
          </w:tcPr>
          <w:p w14:paraId="2DBB79B6">
            <w:pPr>
              <w:tabs>
                <w:tab w:val="left" w:pos="1337"/>
              </w:tabs>
              <w:jc w:val="center"/>
              <w:rPr>
                <w:rFonts w:hint="eastAsia" w:ascii="黑体" w:hAnsi="黑体" w:eastAsia="黑体" w:cs="黑体"/>
                <w:color w:val="000000"/>
                <w:sz w:val="28"/>
                <w:szCs w:val="28"/>
                <w:highlight w:val="none"/>
              </w:rPr>
            </w:pPr>
          </w:p>
        </w:tc>
        <w:tc>
          <w:tcPr>
            <w:tcW w:w="1619" w:type="dxa"/>
            <w:noWrap w:val="0"/>
            <w:vAlign w:val="center"/>
          </w:tcPr>
          <w:p w14:paraId="11938841">
            <w:pPr>
              <w:tabs>
                <w:tab w:val="left" w:pos="1337"/>
              </w:tabs>
              <w:jc w:val="center"/>
              <w:rPr>
                <w:rFonts w:hint="eastAsia" w:ascii="黑体" w:hAnsi="黑体" w:eastAsia="黑体" w:cs="黑体"/>
                <w:color w:val="000000"/>
                <w:sz w:val="28"/>
                <w:szCs w:val="28"/>
                <w:highlight w:val="none"/>
              </w:rPr>
            </w:pPr>
          </w:p>
        </w:tc>
        <w:tc>
          <w:tcPr>
            <w:tcW w:w="1096" w:type="dxa"/>
            <w:noWrap w:val="0"/>
            <w:vAlign w:val="center"/>
          </w:tcPr>
          <w:p w14:paraId="5439C2BB">
            <w:pPr>
              <w:tabs>
                <w:tab w:val="left" w:pos="1337"/>
              </w:tabs>
              <w:jc w:val="center"/>
              <w:rPr>
                <w:rFonts w:hint="eastAsia" w:ascii="黑体" w:hAnsi="黑体" w:eastAsia="黑体" w:cs="黑体"/>
                <w:color w:val="000000"/>
                <w:sz w:val="28"/>
                <w:szCs w:val="28"/>
                <w:highlight w:val="none"/>
              </w:rPr>
            </w:pPr>
          </w:p>
        </w:tc>
      </w:tr>
      <w:tr w14:paraId="0EB7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76" w:type="dxa"/>
            <w:noWrap w:val="0"/>
            <w:vAlign w:val="top"/>
          </w:tcPr>
          <w:p w14:paraId="590AAB4C">
            <w:pPr>
              <w:tabs>
                <w:tab w:val="left" w:pos="1337"/>
              </w:tabs>
              <w:jc w:val="center"/>
              <w:rPr>
                <w:rFonts w:hint="eastAsia" w:ascii="黑体" w:hAnsi="黑体" w:eastAsia="黑体" w:cs="黑体"/>
                <w:color w:val="000000"/>
                <w:sz w:val="28"/>
                <w:szCs w:val="28"/>
                <w:highlight w:val="none"/>
              </w:rPr>
            </w:pPr>
          </w:p>
        </w:tc>
        <w:tc>
          <w:tcPr>
            <w:tcW w:w="1184" w:type="dxa"/>
            <w:noWrap w:val="0"/>
            <w:vAlign w:val="center"/>
          </w:tcPr>
          <w:p w14:paraId="26DE5D19">
            <w:pPr>
              <w:tabs>
                <w:tab w:val="left" w:pos="1337"/>
              </w:tabs>
              <w:jc w:val="center"/>
              <w:rPr>
                <w:rFonts w:hint="eastAsia" w:ascii="黑体" w:hAnsi="黑体" w:eastAsia="黑体" w:cs="黑体"/>
                <w:color w:val="000000"/>
                <w:sz w:val="28"/>
                <w:szCs w:val="28"/>
                <w:highlight w:val="none"/>
              </w:rPr>
            </w:pPr>
          </w:p>
        </w:tc>
        <w:tc>
          <w:tcPr>
            <w:tcW w:w="1358" w:type="dxa"/>
            <w:noWrap w:val="0"/>
            <w:vAlign w:val="center"/>
          </w:tcPr>
          <w:p w14:paraId="5FF316F4">
            <w:pPr>
              <w:tabs>
                <w:tab w:val="left" w:pos="1337"/>
              </w:tabs>
              <w:jc w:val="center"/>
              <w:rPr>
                <w:rFonts w:hint="eastAsia" w:ascii="黑体" w:hAnsi="黑体" w:eastAsia="黑体" w:cs="黑体"/>
                <w:color w:val="000000"/>
                <w:sz w:val="28"/>
                <w:szCs w:val="28"/>
                <w:highlight w:val="none"/>
              </w:rPr>
            </w:pPr>
          </w:p>
        </w:tc>
        <w:tc>
          <w:tcPr>
            <w:tcW w:w="1763" w:type="dxa"/>
            <w:noWrap w:val="0"/>
            <w:vAlign w:val="center"/>
          </w:tcPr>
          <w:p w14:paraId="7A1393C3">
            <w:pPr>
              <w:tabs>
                <w:tab w:val="left" w:pos="1337"/>
              </w:tabs>
              <w:jc w:val="center"/>
              <w:rPr>
                <w:rFonts w:hint="eastAsia" w:ascii="黑体" w:hAnsi="黑体" w:eastAsia="黑体" w:cs="黑体"/>
                <w:color w:val="000000"/>
                <w:sz w:val="28"/>
                <w:szCs w:val="28"/>
                <w:highlight w:val="none"/>
              </w:rPr>
            </w:pPr>
          </w:p>
        </w:tc>
        <w:tc>
          <w:tcPr>
            <w:tcW w:w="1374" w:type="dxa"/>
            <w:noWrap w:val="0"/>
            <w:vAlign w:val="center"/>
          </w:tcPr>
          <w:p w14:paraId="412C70DB">
            <w:pPr>
              <w:tabs>
                <w:tab w:val="left" w:pos="1337"/>
              </w:tabs>
              <w:jc w:val="center"/>
              <w:rPr>
                <w:rFonts w:hint="eastAsia" w:ascii="黑体" w:hAnsi="黑体" w:eastAsia="黑体" w:cs="黑体"/>
                <w:color w:val="000000"/>
                <w:sz w:val="28"/>
                <w:szCs w:val="28"/>
                <w:highlight w:val="none"/>
              </w:rPr>
            </w:pPr>
          </w:p>
        </w:tc>
        <w:tc>
          <w:tcPr>
            <w:tcW w:w="1619" w:type="dxa"/>
            <w:noWrap w:val="0"/>
            <w:vAlign w:val="center"/>
          </w:tcPr>
          <w:p w14:paraId="1F86A6F5">
            <w:pPr>
              <w:tabs>
                <w:tab w:val="left" w:pos="1337"/>
              </w:tabs>
              <w:jc w:val="center"/>
              <w:rPr>
                <w:rFonts w:hint="eastAsia" w:ascii="黑体" w:hAnsi="黑体" w:eastAsia="黑体" w:cs="黑体"/>
                <w:color w:val="000000"/>
                <w:sz w:val="28"/>
                <w:szCs w:val="28"/>
                <w:highlight w:val="none"/>
              </w:rPr>
            </w:pPr>
          </w:p>
        </w:tc>
        <w:tc>
          <w:tcPr>
            <w:tcW w:w="1096" w:type="dxa"/>
            <w:noWrap w:val="0"/>
            <w:vAlign w:val="center"/>
          </w:tcPr>
          <w:p w14:paraId="5294FAC5">
            <w:pPr>
              <w:tabs>
                <w:tab w:val="left" w:pos="1337"/>
              </w:tabs>
              <w:jc w:val="center"/>
              <w:rPr>
                <w:rFonts w:hint="eastAsia" w:ascii="黑体" w:hAnsi="黑体" w:eastAsia="黑体" w:cs="黑体"/>
                <w:color w:val="000000"/>
                <w:sz w:val="28"/>
                <w:szCs w:val="28"/>
                <w:highlight w:val="none"/>
              </w:rPr>
            </w:pPr>
          </w:p>
        </w:tc>
      </w:tr>
      <w:tr w14:paraId="30AF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76" w:type="dxa"/>
            <w:noWrap w:val="0"/>
            <w:vAlign w:val="top"/>
          </w:tcPr>
          <w:p w14:paraId="24515512">
            <w:pPr>
              <w:tabs>
                <w:tab w:val="left" w:pos="1337"/>
              </w:tabs>
              <w:jc w:val="center"/>
              <w:rPr>
                <w:rFonts w:hint="eastAsia" w:ascii="黑体" w:hAnsi="黑体" w:eastAsia="黑体" w:cs="黑体"/>
                <w:color w:val="000000"/>
                <w:sz w:val="28"/>
                <w:szCs w:val="28"/>
                <w:highlight w:val="none"/>
              </w:rPr>
            </w:pPr>
          </w:p>
        </w:tc>
        <w:tc>
          <w:tcPr>
            <w:tcW w:w="1184" w:type="dxa"/>
            <w:noWrap w:val="0"/>
            <w:vAlign w:val="center"/>
          </w:tcPr>
          <w:p w14:paraId="5722CF53">
            <w:pPr>
              <w:tabs>
                <w:tab w:val="left" w:pos="1337"/>
              </w:tabs>
              <w:jc w:val="center"/>
              <w:rPr>
                <w:rFonts w:hint="eastAsia" w:ascii="黑体" w:hAnsi="黑体" w:eastAsia="黑体" w:cs="黑体"/>
                <w:color w:val="000000"/>
                <w:sz w:val="28"/>
                <w:szCs w:val="28"/>
                <w:highlight w:val="none"/>
              </w:rPr>
            </w:pPr>
          </w:p>
        </w:tc>
        <w:tc>
          <w:tcPr>
            <w:tcW w:w="1358" w:type="dxa"/>
            <w:noWrap w:val="0"/>
            <w:vAlign w:val="center"/>
          </w:tcPr>
          <w:p w14:paraId="19D037D4">
            <w:pPr>
              <w:tabs>
                <w:tab w:val="left" w:pos="1337"/>
              </w:tabs>
              <w:jc w:val="center"/>
              <w:rPr>
                <w:rFonts w:hint="eastAsia" w:ascii="黑体" w:hAnsi="黑体" w:eastAsia="黑体" w:cs="黑体"/>
                <w:color w:val="000000"/>
                <w:sz w:val="28"/>
                <w:szCs w:val="28"/>
                <w:highlight w:val="none"/>
              </w:rPr>
            </w:pPr>
          </w:p>
        </w:tc>
        <w:tc>
          <w:tcPr>
            <w:tcW w:w="1763" w:type="dxa"/>
            <w:noWrap w:val="0"/>
            <w:vAlign w:val="center"/>
          </w:tcPr>
          <w:p w14:paraId="1F784A24">
            <w:pPr>
              <w:tabs>
                <w:tab w:val="left" w:pos="1337"/>
              </w:tabs>
              <w:jc w:val="center"/>
              <w:rPr>
                <w:rFonts w:hint="eastAsia" w:ascii="黑体" w:hAnsi="黑体" w:eastAsia="黑体" w:cs="黑体"/>
                <w:color w:val="000000"/>
                <w:sz w:val="28"/>
                <w:szCs w:val="28"/>
                <w:highlight w:val="none"/>
              </w:rPr>
            </w:pPr>
          </w:p>
        </w:tc>
        <w:tc>
          <w:tcPr>
            <w:tcW w:w="1374" w:type="dxa"/>
            <w:noWrap w:val="0"/>
            <w:vAlign w:val="center"/>
          </w:tcPr>
          <w:p w14:paraId="3B6F25C3">
            <w:pPr>
              <w:tabs>
                <w:tab w:val="left" w:pos="1337"/>
              </w:tabs>
              <w:jc w:val="center"/>
              <w:rPr>
                <w:rFonts w:hint="eastAsia" w:ascii="黑体" w:hAnsi="黑体" w:eastAsia="黑体" w:cs="黑体"/>
                <w:color w:val="000000"/>
                <w:sz w:val="28"/>
                <w:szCs w:val="28"/>
                <w:highlight w:val="none"/>
              </w:rPr>
            </w:pPr>
          </w:p>
        </w:tc>
        <w:tc>
          <w:tcPr>
            <w:tcW w:w="1619" w:type="dxa"/>
            <w:noWrap w:val="0"/>
            <w:vAlign w:val="center"/>
          </w:tcPr>
          <w:p w14:paraId="5745B26B">
            <w:pPr>
              <w:tabs>
                <w:tab w:val="left" w:pos="1337"/>
              </w:tabs>
              <w:jc w:val="center"/>
              <w:rPr>
                <w:rFonts w:hint="eastAsia" w:ascii="黑体" w:hAnsi="黑体" w:eastAsia="黑体" w:cs="黑体"/>
                <w:color w:val="000000"/>
                <w:sz w:val="28"/>
                <w:szCs w:val="28"/>
                <w:highlight w:val="none"/>
              </w:rPr>
            </w:pPr>
          </w:p>
        </w:tc>
        <w:tc>
          <w:tcPr>
            <w:tcW w:w="1096" w:type="dxa"/>
            <w:noWrap w:val="0"/>
            <w:vAlign w:val="center"/>
          </w:tcPr>
          <w:p w14:paraId="69D96BB9">
            <w:pPr>
              <w:tabs>
                <w:tab w:val="left" w:pos="1337"/>
              </w:tabs>
              <w:jc w:val="center"/>
              <w:rPr>
                <w:rFonts w:hint="eastAsia" w:ascii="黑体" w:hAnsi="黑体" w:eastAsia="黑体" w:cs="黑体"/>
                <w:color w:val="000000"/>
                <w:sz w:val="28"/>
                <w:szCs w:val="28"/>
                <w:highlight w:val="none"/>
              </w:rPr>
            </w:pPr>
          </w:p>
        </w:tc>
      </w:tr>
      <w:tr w14:paraId="7004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76" w:type="dxa"/>
            <w:noWrap w:val="0"/>
            <w:vAlign w:val="top"/>
          </w:tcPr>
          <w:p w14:paraId="4335AAF4">
            <w:pPr>
              <w:tabs>
                <w:tab w:val="left" w:pos="1337"/>
              </w:tabs>
              <w:jc w:val="center"/>
              <w:rPr>
                <w:rFonts w:hint="eastAsia" w:ascii="黑体" w:hAnsi="黑体" w:eastAsia="黑体" w:cs="黑体"/>
                <w:color w:val="000000"/>
                <w:sz w:val="28"/>
                <w:szCs w:val="28"/>
                <w:highlight w:val="none"/>
              </w:rPr>
            </w:pPr>
          </w:p>
        </w:tc>
        <w:tc>
          <w:tcPr>
            <w:tcW w:w="1184" w:type="dxa"/>
            <w:noWrap w:val="0"/>
            <w:vAlign w:val="center"/>
          </w:tcPr>
          <w:p w14:paraId="55A848DC">
            <w:pPr>
              <w:tabs>
                <w:tab w:val="left" w:pos="1337"/>
              </w:tabs>
              <w:jc w:val="center"/>
              <w:rPr>
                <w:rFonts w:hint="eastAsia" w:ascii="黑体" w:hAnsi="黑体" w:eastAsia="黑体" w:cs="黑体"/>
                <w:color w:val="000000"/>
                <w:sz w:val="28"/>
                <w:szCs w:val="28"/>
                <w:highlight w:val="none"/>
              </w:rPr>
            </w:pPr>
          </w:p>
        </w:tc>
        <w:tc>
          <w:tcPr>
            <w:tcW w:w="1358" w:type="dxa"/>
            <w:noWrap w:val="0"/>
            <w:vAlign w:val="center"/>
          </w:tcPr>
          <w:p w14:paraId="46E836AF">
            <w:pPr>
              <w:tabs>
                <w:tab w:val="left" w:pos="1337"/>
              </w:tabs>
              <w:jc w:val="center"/>
              <w:rPr>
                <w:rFonts w:hint="eastAsia" w:ascii="黑体" w:hAnsi="黑体" w:eastAsia="黑体" w:cs="黑体"/>
                <w:color w:val="000000"/>
                <w:sz w:val="28"/>
                <w:szCs w:val="28"/>
                <w:highlight w:val="none"/>
              </w:rPr>
            </w:pPr>
          </w:p>
        </w:tc>
        <w:tc>
          <w:tcPr>
            <w:tcW w:w="1763" w:type="dxa"/>
            <w:noWrap w:val="0"/>
            <w:vAlign w:val="center"/>
          </w:tcPr>
          <w:p w14:paraId="528BE60A">
            <w:pPr>
              <w:tabs>
                <w:tab w:val="left" w:pos="1337"/>
              </w:tabs>
              <w:jc w:val="center"/>
              <w:rPr>
                <w:rFonts w:hint="eastAsia" w:ascii="黑体" w:hAnsi="黑体" w:eastAsia="黑体" w:cs="黑体"/>
                <w:color w:val="000000"/>
                <w:sz w:val="28"/>
                <w:szCs w:val="28"/>
                <w:highlight w:val="none"/>
              </w:rPr>
            </w:pPr>
          </w:p>
        </w:tc>
        <w:tc>
          <w:tcPr>
            <w:tcW w:w="1374" w:type="dxa"/>
            <w:noWrap w:val="0"/>
            <w:vAlign w:val="center"/>
          </w:tcPr>
          <w:p w14:paraId="2990DCF2">
            <w:pPr>
              <w:tabs>
                <w:tab w:val="left" w:pos="1337"/>
              </w:tabs>
              <w:jc w:val="center"/>
              <w:rPr>
                <w:rFonts w:hint="eastAsia" w:ascii="黑体" w:hAnsi="黑体" w:eastAsia="黑体" w:cs="黑体"/>
                <w:color w:val="000000"/>
                <w:sz w:val="28"/>
                <w:szCs w:val="28"/>
                <w:highlight w:val="none"/>
              </w:rPr>
            </w:pPr>
          </w:p>
        </w:tc>
        <w:tc>
          <w:tcPr>
            <w:tcW w:w="1619" w:type="dxa"/>
            <w:noWrap w:val="0"/>
            <w:vAlign w:val="center"/>
          </w:tcPr>
          <w:p w14:paraId="16DCD73D">
            <w:pPr>
              <w:tabs>
                <w:tab w:val="left" w:pos="1337"/>
              </w:tabs>
              <w:jc w:val="center"/>
              <w:rPr>
                <w:rFonts w:hint="eastAsia" w:ascii="黑体" w:hAnsi="黑体" w:eastAsia="黑体" w:cs="黑体"/>
                <w:color w:val="000000"/>
                <w:sz w:val="28"/>
                <w:szCs w:val="28"/>
                <w:highlight w:val="none"/>
              </w:rPr>
            </w:pPr>
          </w:p>
        </w:tc>
        <w:tc>
          <w:tcPr>
            <w:tcW w:w="1096" w:type="dxa"/>
            <w:noWrap w:val="0"/>
            <w:vAlign w:val="center"/>
          </w:tcPr>
          <w:p w14:paraId="0CB7A3B2">
            <w:pPr>
              <w:tabs>
                <w:tab w:val="left" w:pos="1337"/>
              </w:tabs>
              <w:jc w:val="center"/>
              <w:rPr>
                <w:rFonts w:hint="eastAsia" w:ascii="黑体" w:hAnsi="黑体" w:eastAsia="黑体" w:cs="黑体"/>
                <w:color w:val="000000"/>
                <w:sz w:val="28"/>
                <w:szCs w:val="28"/>
                <w:highlight w:val="none"/>
              </w:rPr>
            </w:pPr>
          </w:p>
        </w:tc>
      </w:tr>
      <w:tr w14:paraId="2186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76" w:type="dxa"/>
            <w:noWrap w:val="0"/>
            <w:vAlign w:val="top"/>
          </w:tcPr>
          <w:p w14:paraId="49112739">
            <w:pPr>
              <w:tabs>
                <w:tab w:val="left" w:pos="1337"/>
              </w:tabs>
              <w:jc w:val="center"/>
              <w:rPr>
                <w:rFonts w:hint="eastAsia" w:ascii="黑体" w:hAnsi="黑体" w:eastAsia="黑体" w:cs="黑体"/>
                <w:color w:val="000000"/>
                <w:sz w:val="28"/>
                <w:szCs w:val="28"/>
                <w:highlight w:val="none"/>
              </w:rPr>
            </w:pPr>
          </w:p>
        </w:tc>
        <w:tc>
          <w:tcPr>
            <w:tcW w:w="1184" w:type="dxa"/>
            <w:noWrap w:val="0"/>
            <w:vAlign w:val="center"/>
          </w:tcPr>
          <w:p w14:paraId="2BFEC0D3">
            <w:pPr>
              <w:tabs>
                <w:tab w:val="left" w:pos="1337"/>
              </w:tabs>
              <w:jc w:val="center"/>
              <w:rPr>
                <w:rFonts w:hint="eastAsia" w:ascii="黑体" w:hAnsi="黑体" w:eastAsia="黑体" w:cs="黑体"/>
                <w:color w:val="000000"/>
                <w:sz w:val="28"/>
                <w:szCs w:val="28"/>
                <w:highlight w:val="none"/>
              </w:rPr>
            </w:pPr>
          </w:p>
        </w:tc>
        <w:tc>
          <w:tcPr>
            <w:tcW w:w="1358" w:type="dxa"/>
            <w:noWrap w:val="0"/>
            <w:vAlign w:val="center"/>
          </w:tcPr>
          <w:p w14:paraId="292F24D3">
            <w:pPr>
              <w:tabs>
                <w:tab w:val="left" w:pos="1337"/>
              </w:tabs>
              <w:jc w:val="center"/>
              <w:rPr>
                <w:rFonts w:hint="eastAsia" w:ascii="黑体" w:hAnsi="黑体" w:eastAsia="黑体" w:cs="黑体"/>
                <w:color w:val="000000"/>
                <w:sz w:val="28"/>
                <w:szCs w:val="28"/>
                <w:highlight w:val="none"/>
              </w:rPr>
            </w:pPr>
          </w:p>
        </w:tc>
        <w:tc>
          <w:tcPr>
            <w:tcW w:w="1763" w:type="dxa"/>
            <w:noWrap w:val="0"/>
            <w:vAlign w:val="center"/>
          </w:tcPr>
          <w:p w14:paraId="5A4247E8">
            <w:pPr>
              <w:tabs>
                <w:tab w:val="left" w:pos="1337"/>
              </w:tabs>
              <w:jc w:val="center"/>
              <w:rPr>
                <w:rFonts w:hint="eastAsia" w:ascii="黑体" w:hAnsi="黑体" w:eastAsia="黑体" w:cs="黑体"/>
                <w:color w:val="000000"/>
                <w:sz w:val="28"/>
                <w:szCs w:val="28"/>
                <w:highlight w:val="none"/>
              </w:rPr>
            </w:pPr>
          </w:p>
        </w:tc>
        <w:tc>
          <w:tcPr>
            <w:tcW w:w="1374" w:type="dxa"/>
            <w:noWrap w:val="0"/>
            <w:vAlign w:val="center"/>
          </w:tcPr>
          <w:p w14:paraId="60FE59F8">
            <w:pPr>
              <w:tabs>
                <w:tab w:val="left" w:pos="1337"/>
              </w:tabs>
              <w:jc w:val="center"/>
              <w:rPr>
                <w:rFonts w:hint="eastAsia" w:ascii="黑体" w:hAnsi="黑体" w:eastAsia="黑体" w:cs="黑体"/>
                <w:color w:val="000000"/>
                <w:sz w:val="28"/>
                <w:szCs w:val="28"/>
                <w:highlight w:val="none"/>
              </w:rPr>
            </w:pPr>
          </w:p>
        </w:tc>
        <w:tc>
          <w:tcPr>
            <w:tcW w:w="1619" w:type="dxa"/>
            <w:noWrap w:val="0"/>
            <w:vAlign w:val="center"/>
          </w:tcPr>
          <w:p w14:paraId="3D7CAB33">
            <w:pPr>
              <w:tabs>
                <w:tab w:val="left" w:pos="1337"/>
              </w:tabs>
              <w:jc w:val="center"/>
              <w:rPr>
                <w:rFonts w:hint="eastAsia" w:ascii="黑体" w:hAnsi="黑体" w:eastAsia="黑体" w:cs="黑体"/>
                <w:color w:val="000000"/>
                <w:sz w:val="28"/>
                <w:szCs w:val="28"/>
                <w:highlight w:val="none"/>
              </w:rPr>
            </w:pPr>
          </w:p>
        </w:tc>
        <w:tc>
          <w:tcPr>
            <w:tcW w:w="1096" w:type="dxa"/>
            <w:noWrap w:val="0"/>
            <w:vAlign w:val="center"/>
          </w:tcPr>
          <w:p w14:paraId="324AEA36">
            <w:pPr>
              <w:tabs>
                <w:tab w:val="left" w:pos="1337"/>
              </w:tabs>
              <w:jc w:val="center"/>
              <w:rPr>
                <w:rFonts w:hint="eastAsia" w:ascii="黑体" w:hAnsi="黑体" w:eastAsia="黑体" w:cs="黑体"/>
                <w:color w:val="000000"/>
                <w:sz w:val="28"/>
                <w:szCs w:val="28"/>
                <w:highlight w:val="none"/>
              </w:rPr>
            </w:pPr>
          </w:p>
        </w:tc>
      </w:tr>
    </w:tbl>
    <w:p w14:paraId="12F91A68">
      <w:pPr>
        <w:spacing w:line="360" w:lineRule="exac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 xml:space="preserve">说明： </w:t>
      </w:r>
    </w:p>
    <w:p w14:paraId="00D3A935">
      <w:pPr>
        <w:jc w:val="right"/>
        <w:rPr>
          <w:rStyle w:val="48"/>
          <w:rFonts w:hint="eastAsia" w:ascii="黑体" w:hAnsi="黑体" w:eastAsia="黑体" w:cs="黑体"/>
          <w:b w:val="0"/>
          <w:kern w:val="0"/>
          <w:sz w:val="28"/>
          <w:szCs w:val="28"/>
          <w:highlight w:val="none"/>
        </w:rPr>
        <w:sectPr>
          <w:footerReference r:id="rId6" w:type="first"/>
          <w:footerReference r:id="rId5" w:type="default"/>
          <w:pgSz w:w="11861" w:h="16775"/>
          <w:pgMar w:top="1134" w:right="1134" w:bottom="1134" w:left="1134" w:header="720" w:footer="720" w:gutter="0"/>
          <w:pgBorders>
            <w:top w:val="none" w:sz="0" w:space="0"/>
            <w:left w:val="none" w:sz="0" w:space="0"/>
            <w:bottom w:val="none" w:sz="0" w:space="0"/>
            <w:right w:val="none" w:sz="0" w:space="0"/>
          </w:pgBorders>
          <w:pgNumType w:fmt="decimal" w:start="1"/>
          <w:cols w:space="720" w:num="1"/>
          <w:titlePg/>
          <w:docGrid w:linePitch="286" w:charSpace="0"/>
        </w:sectPr>
      </w:pPr>
      <w:r>
        <w:rPr>
          <w:rFonts w:hint="eastAsia" w:ascii="黑体" w:hAnsi="黑体" w:eastAsia="黑体" w:cs="黑体"/>
          <w:color w:val="000000"/>
          <w:sz w:val="28"/>
          <w:szCs w:val="28"/>
          <w:highlight w:val="none"/>
        </w:rPr>
        <w:t>年  月  日</w:t>
      </w:r>
    </w:p>
    <w:p w14:paraId="6083C7DA">
      <w:pPr>
        <w:pStyle w:val="44"/>
        <w:keepNext w:val="0"/>
        <w:keepLines w:val="0"/>
        <w:pageBreakBefore w:val="0"/>
        <w:widowControl w:val="0"/>
        <w:kinsoku/>
        <w:wordWrap/>
        <w:overflowPunct/>
        <w:topLinePunct w:val="0"/>
        <w:autoSpaceDE/>
        <w:autoSpaceDN/>
        <w:bidi w:val="0"/>
        <w:adjustRightInd/>
        <w:snapToGrid/>
        <w:spacing w:after="157" w:afterLines="50" w:line="240" w:lineRule="auto"/>
        <w:ind w:left="0" w:leftChars="0" w:firstLine="0" w:firstLineChars="0"/>
        <w:jc w:val="center"/>
        <w:textAlignment w:val="auto"/>
        <w:rPr>
          <w:rFonts w:hint="eastAsia" w:ascii="黑体" w:hAnsi="黑体" w:eastAsia="黑体" w:cs="黑体"/>
          <w:b/>
          <w:kern w:val="2"/>
          <w:sz w:val="32"/>
          <w:szCs w:val="28"/>
          <w:highlight w:val="none"/>
          <w:lang w:val="en-US" w:eastAsia="zh-CN" w:bidi="ar-SA"/>
        </w:rPr>
      </w:pPr>
      <w:r>
        <w:rPr>
          <w:rFonts w:hint="eastAsia" w:ascii="黑体" w:hAnsi="黑体" w:eastAsia="黑体" w:cs="黑体"/>
          <w:b/>
          <w:kern w:val="2"/>
          <w:sz w:val="32"/>
          <w:szCs w:val="28"/>
          <w:highlight w:val="none"/>
          <w:lang w:val="en-US" w:eastAsia="zh-CN" w:bidi="ar-SA"/>
        </w:rPr>
        <w:t>最终（二次）</w:t>
      </w:r>
      <w:r>
        <w:rPr>
          <w:rFonts w:hint="eastAsia" w:ascii="黑体" w:hAnsi="黑体" w:eastAsia="黑体" w:cs="黑体"/>
          <w:b/>
          <w:kern w:val="2"/>
          <w:sz w:val="32"/>
          <w:szCs w:val="28"/>
          <w:highlight w:val="none"/>
          <w:lang w:val="zh-CN" w:eastAsia="zh-CN" w:bidi="ar-SA"/>
        </w:rPr>
        <w:t>报价</w:t>
      </w:r>
      <w:r>
        <w:rPr>
          <w:rFonts w:hint="eastAsia" w:ascii="黑体" w:hAnsi="黑体" w:eastAsia="黑体" w:cs="黑体"/>
          <w:b/>
          <w:kern w:val="2"/>
          <w:sz w:val="32"/>
          <w:szCs w:val="28"/>
          <w:highlight w:val="none"/>
          <w:lang w:val="en-US" w:eastAsia="zh-CN" w:bidi="ar-SA"/>
        </w:rPr>
        <w:t>承诺函</w:t>
      </w:r>
      <w:r>
        <w:rPr>
          <w:rFonts w:hint="eastAsia" w:ascii="黑体" w:hAnsi="黑体" w:eastAsia="黑体" w:cs="黑体"/>
          <w:b/>
          <w:color w:val="FF0000"/>
          <w:kern w:val="2"/>
          <w:sz w:val="32"/>
          <w:szCs w:val="28"/>
          <w:highlight w:val="none"/>
          <w:lang w:val="en-US" w:eastAsia="zh-CN" w:bidi="ar-SA"/>
        </w:rPr>
        <w:t>(单独密封不用胶装在报价文件中）</w:t>
      </w:r>
    </w:p>
    <w:p w14:paraId="13C897D5">
      <w:pPr>
        <w:pStyle w:val="44"/>
        <w:keepNext w:val="0"/>
        <w:keepLines w:val="0"/>
        <w:pageBreakBefore w:val="0"/>
        <w:widowControl w:val="0"/>
        <w:kinsoku/>
        <w:wordWrap/>
        <w:overflowPunct/>
        <w:topLinePunct w:val="0"/>
        <w:autoSpaceDE/>
        <w:autoSpaceDN/>
        <w:bidi w:val="0"/>
        <w:adjustRightInd/>
        <w:snapToGrid/>
        <w:spacing w:after="157" w:afterLines="50" w:line="240" w:lineRule="auto"/>
        <w:ind w:left="0" w:leftChars="0" w:firstLine="0" w:firstLineChars="0"/>
        <w:jc w:val="center"/>
        <w:textAlignment w:val="auto"/>
        <w:rPr>
          <w:rFonts w:hint="eastAsia" w:ascii="黑体" w:hAnsi="黑体" w:eastAsia="黑体" w:cs="黑体"/>
          <w:b/>
          <w:kern w:val="2"/>
          <w:sz w:val="24"/>
          <w:szCs w:val="22"/>
          <w:highlight w:val="none"/>
          <w:lang w:val="en-US" w:eastAsia="zh-CN" w:bidi="ar-SA"/>
        </w:rPr>
      </w:pPr>
      <w:r>
        <w:rPr>
          <w:rFonts w:hint="eastAsia" w:ascii="黑体" w:hAnsi="黑体" w:eastAsia="黑体" w:cs="黑体"/>
          <w:b/>
          <w:sz w:val="24"/>
          <w:szCs w:val="22"/>
          <w:highlight w:val="none"/>
        </w:rPr>
        <w:t>（另准备二份单独密封）</w:t>
      </w:r>
    </w:p>
    <w:p w14:paraId="280F49C0">
      <w:pP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项目名称：</w:t>
      </w:r>
    </w:p>
    <w:p w14:paraId="15FC9AF5">
      <w:pPr>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项目编号：                           </w:t>
      </w:r>
    </w:p>
    <w:p w14:paraId="5FD6F364">
      <w:pPr>
        <w:jc w:val="right"/>
        <w:rPr>
          <w:rFonts w:hint="eastAsia" w:ascii="黑体" w:hAnsi="黑体" w:eastAsia="黑体" w:cs="黑体"/>
          <w:bCs/>
          <w:sz w:val="28"/>
          <w:szCs w:val="28"/>
          <w:highlight w:val="none"/>
        </w:rPr>
      </w:pPr>
      <w:r>
        <w:rPr>
          <w:rFonts w:hint="eastAsia" w:ascii="黑体" w:hAnsi="黑体" w:eastAsia="黑体" w:cs="黑体"/>
          <w:bCs/>
          <w:sz w:val="28"/>
          <w:szCs w:val="28"/>
          <w:highlight w:val="none"/>
        </w:rPr>
        <w:t>单位：</w:t>
      </w:r>
      <w:r>
        <w:rPr>
          <w:rFonts w:hint="eastAsia" w:ascii="黑体" w:hAnsi="黑体" w:eastAsia="黑体" w:cs="黑体"/>
          <w:bCs/>
          <w:sz w:val="28"/>
          <w:szCs w:val="28"/>
          <w:highlight w:val="none"/>
          <w:lang w:val="en-US" w:eastAsia="zh-CN"/>
        </w:rPr>
        <w:t>元</w:t>
      </w:r>
      <w:r>
        <w:rPr>
          <w:rFonts w:hint="eastAsia" w:ascii="黑体" w:hAnsi="黑体" w:eastAsia="黑体" w:cs="黑体"/>
          <w:bCs/>
          <w:sz w:val="28"/>
          <w:szCs w:val="28"/>
          <w:highlight w:val="none"/>
        </w:rPr>
        <w:t xml:space="preserve"> </w:t>
      </w:r>
    </w:p>
    <w:tbl>
      <w:tblPr>
        <w:tblStyle w:val="45"/>
        <w:tblW w:w="9939" w:type="dxa"/>
        <w:jc w:val="center"/>
        <w:tblLayout w:type="fixed"/>
        <w:tblCellMar>
          <w:top w:w="0" w:type="dxa"/>
          <w:left w:w="108" w:type="dxa"/>
          <w:bottom w:w="0" w:type="dxa"/>
          <w:right w:w="108" w:type="dxa"/>
        </w:tblCellMar>
      </w:tblPr>
      <w:tblGrid>
        <w:gridCol w:w="2784"/>
        <w:gridCol w:w="7155"/>
      </w:tblGrid>
      <w:tr w14:paraId="26531F8E">
        <w:tblPrEx>
          <w:tblCellMar>
            <w:top w:w="0" w:type="dxa"/>
            <w:left w:w="108" w:type="dxa"/>
            <w:bottom w:w="0" w:type="dxa"/>
            <w:right w:w="108" w:type="dxa"/>
          </w:tblCellMar>
        </w:tblPrEx>
        <w:trPr>
          <w:trHeight w:val="1412" w:hRule="atLeast"/>
          <w:jc w:val="center"/>
        </w:trPr>
        <w:tc>
          <w:tcPr>
            <w:tcW w:w="2784" w:type="dxa"/>
            <w:tcBorders>
              <w:top w:val="single" w:color="auto" w:sz="6" w:space="0"/>
              <w:left w:val="single" w:color="auto" w:sz="6" w:space="0"/>
              <w:bottom w:val="single" w:color="auto" w:sz="6" w:space="0"/>
              <w:right w:val="single" w:color="auto" w:sz="6" w:space="0"/>
            </w:tcBorders>
            <w:noWrap w:val="0"/>
            <w:vAlign w:val="center"/>
          </w:tcPr>
          <w:p w14:paraId="08BE3883">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sz w:val="28"/>
                <w:szCs w:val="28"/>
                <w:highlight w:val="none"/>
                <w:lang w:val="zh-CN"/>
              </w:rPr>
            </w:pPr>
            <w:r>
              <w:rPr>
                <w:rFonts w:hint="eastAsia" w:ascii="黑体" w:hAnsi="黑体" w:eastAsia="黑体" w:cs="黑体"/>
                <w:b/>
                <w:bCs/>
                <w:sz w:val="28"/>
                <w:szCs w:val="28"/>
                <w:highlight w:val="none"/>
                <w:lang w:val="zh-CN"/>
              </w:rPr>
              <w:t>项目名称</w:t>
            </w:r>
          </w:p>
        </w:tc>
        <w:tc>
          <w:tcPr>
            <w:tcW w:w="7155" w:type="dxa"/>
            <w:tcBorders>
              <w:top w:val="single" w:color="auto" w:sz="6" w:space="0"/>
              <w:left w:val="single" w:color="auto" w:sz="6" w:space="0"/>
              <w:bottom w:val="single" w:color="auto" w:sz="6" w:space="0"/>
              <w:right w:val="single" w:color="auto" w:sz="6" w:space="0"/>
            </w:tcBorders>
            <w:noWrap w:val="0"/>
            <w:vAlign w:val="center"/>
          </w:tcPr>
          <w:p w14:paraId="6BEA4A2F">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b/>
                <w:bCs/>
                <w:sz w:val="28"/>
                <w:szCs w:val="28"/>
                <w:highlight w:val="none"/>
                <w:lang w:val="zh-CN"/>
              </w:rPr>
            </w:pPr>
            <w:r>
              <w:rPr>
                <w:rFonts w:hint="eastAsia" w:ascii="黑体" w:hAnsi="黑体" w:eastAsia="黑体" w:cs="黑体"/>
                <w:b/>
                <w:bCs/>
                <w:sz w:val="28"/>
                <w:szCs w:val="28"/>
                <w:highlight w:val="none"/>
                <w:lang w:val="zh-CN"/>
              </w:rPr>
              <w:t>内</w:t>
            </w:r>
            <w:r>
              <w:rPr>
                <w:rFonts w:hint="eastAsia" w:ascii="黑体" w:hAnsi="黑体" w:eastAsia="黑体" w:cs="黑体"/>
                <w:b/>
                <w:bCs/>
                <w:sz w:val="28"/>
                <w:szCs w:val="28"/>
                <w:highlight w:val="none"/>
                <w:lang w:val="en-US" w:eastAsia="zh-CN"/>
              </w:rPr>
              <w:t xml:space="preserve">  </w:t>
            </w:r>
            <w:r>
              <w:rPr>
                <w:rFonts w:hint="eastAsia" w:ascii="黑体" w:hAnsi="黑体" w:eastAsia="黑体" w:cs="黑体"/>
                <w:b/>
                <w:bCs/>
                <w:sz w:val="28"/>
                <w:szCs w:val="28"/>
                <w:highlight w:val="none"/>
                <w:lang w:val="zh-CN"/>
              </w:rPr>
              <w:t>容</w:t>
            </w:r>
          </w:p>
        </w:tc>
      </w:tr>
      <w:tr w14:paraId="3BC87D9A">
        <w:tblPrEx>
          <w:tblCellMar>
            <w:top w:w="0" w:type="dxa"/>
            <w:left w:w="108" w:type="dxa"/>
            <w:bottom w:w="0" w:type="dxa"/>
            <w:right w:w="108" w:type="dxa"/>
          </w:tblCellMar>
        </w:tblPrEx>
        <w:trPr>
          <w:trHeight w:val="1538" w:hRule="atLeast"/>
          <w:jc w:val="center"/>
        </w:trPr>
        <w:tc>
          <w:tcPr>
            <w:tcW w:w="2784" w:type="dxa"/>
            <w:tcBorders>
              <w:top w:val="single" w:color="auto" w:sz="6" w:space="0"/>
              <w:left w:val="single" w:color="auto" w:sz="6" w:space="0"/>
              <w:right w:val="single" w:color="auto" w:sz="6" w:space="0"/>
            </w:tcBorders>
            <w:noWrap w:val="0"/>
            <w:vAlign w:val="center"/>
          </w:tcPr>
          <w:p w14:paraId="40081C1E">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报价</w:t>
            </w:r>
          </w:p>
          <w:p w14:paraId="7E7D3065">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default" w:ascii="黑体" w:hAnsi="黑体" w:eastAsia="黑体" w:cs="黑体"/>
                <w:i w:val="0"/>
                <w:color w:val="000000"/>
                <w:sz w:val="24"/>
                <w:szCs w:val="24"/>
                <w:highlight w:val="none"/>
                <w:u w:val="none"/>
                <w:lang w:val="en-US" w:eastAsia="zh-CN"/>
              </w:rPr>
            </w:pPr>
            <w:r>
              <w:rPr>
                <w:rFonts w:hint="eastAsia" w:ascii="黑体" w:hAnsi="黑体" w:eastAsia="黑体" w:cs="黑体"/>
                <w:sz w:val="28"/>
                <w:szCs w:val="28"/>
                <w:highlight w:val="none"/>
                <w:lang w:val="en-US" w:eastAsia="zh-CN"/>
              </w:rPr>
              <w:t>（元）</w:t>
            </w:r>
          </w:p>
        </w:tc>
        <w:tc>
          <w:tcPr>
            <w:tcW w:w="7155" w:type="dxa"/>
            <w:tcBorders>
              <w:top w:val="single" w:color="auto" w:sz="6" w:space="0"/>
              <w:left w:val="single" w:color="auto" w:sz="6" w:space="0"/>
              <w:bottom w:val="single" w:color="auto" w:sz="4" w:space="0"/>
              <w:right w:val="single" w:color="auto" w:sz="6" w:space="0"/>
            </w:tcBorders>
            <w:noWrap w:val="0"/>
            <w:vAlign w:val="center"/>
          </w:tcPr>
          <w:p w14:paraId="768B5CA5">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sz w:val="28"/>
                <w:szCs w:val="28"/>
                <w:highlight w:val="none"/>
                <w:u w:val="single"/>
                <w:lang w:val="zh-CN"/>
              </w:rPr>
            </w:pPr>
            <w:r>
              <w:rPr>
                <w:rFonts w:hint="eastAsia" w:ascii="黑体" w:hAnsi="黑体" w:eastAsia="黑体" w:cs="黑体"/>
                <w:sz w:val="28"/>
                <w:szCs w:val="28"/>
                <w:highlight w:val="none"/>
                <w:lang w:val="zh-CN"/>
              </w:rPr>
              <w:t>大写：</w:t>
            </w:r>
            <w:r>
              <w:rPr>
                <w:rFonts w:hint="eastAsia" w:ascii="黑体" w:hAnsi="黑体" w:eastAsia="黑体" w:cs="黑体"/>
                <w:sz w:val="28"/>
                <w:szCs w:val="28"/>
                <w:highlight w:val="none"/>
                <w:u w:val="single"/>
                <w:lang w:val="zh-CN"/>
              </w:rPr>
              <w:t xml:space="preserve">                </w:t>
            </w:r>
          </w:p>
          <w:p w14:paraId="7350FD6C">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sz w:val="28"/>
                <w:szCs w:val="28"/>
                <w:highlight w:val="none"/>
                <w:lang w:val="zh-CN"/>
              </w:rPr>
            </w:pPr>
          </w:p>
          <w:p w14:paraId="6FDBAEDE">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sz w:val="28"/>
                <w:szCs w:val="28"/>
                <w:highlight w:val="none"/>
                <w:lang w:val="zh-CN"/>
              </w:rPr>
            </w:pPr>
            <w:r>
              <w:rPr>
                <w:rFonts w:hint="eastAsia" w:ascii="黑体" w:hAnsi="黑体" w:eastAsia="黑体" w:cs="黑体"/>
                <w:sz w:val="28"/>
                <w:szCs w:val="28"/>
                <w:highlight w:val="none"/>
                <w:lang w:val="zh-CN"/>
              </w:rPr>
              <w:t>小写：</w:t>
            </w:r>
            <w:r>
              <w:rPr>
                <w:rFonts w:hint="eastAsia" w:ascii="黑体" w:hAnsi="黑体" w:eastAsia="黑体" w:cs="黑体"/>
                <w:sz w:val="28"/>
                <w:szCs w:val="28"/>
                <w:highlight w:val="none"/>
                <w:u w:val="single"/>
                <w:lang w:val="zh-CN"/>
              </w:rPr>
              <w:t xml:space="preserve">                </w:t>
            </w:r>
          </w:p>
        </w:tc>
      </w:tr>
      <w:tr w14:paraId="1323A077">
        <w:tblPrEx>
          <w:tblCellMar>
            <w:top w:w="0" w:type="dxa"/>
            <w:left w:w="108" w:type="dxa"/>
            <w:bottom w:w="0" w:type="dxa"/>
            <w:right w:w="108" w:type="dxa"/>
          </w:tblCellMar>
        </w:tblPrEx>
        <w:trPr>
          <w:trHeight w:val="1412" w:hRule="atLeast"/>
          <w:jc w:val="center"/>
        </w:trPr>
        <w:tc>
          <w:tcPr>
            <w:tcW w:w="2784" w:type="dxa"/>
            <w:tcBorders>
              <w:top w:val="single" w:color="auto" w:sz="6" w:space="0"/>
              <w:left w:val="single" w:color="auto" w:sz="6" w:space="0"/>
              <w:right w:val="single" w:color="auto" w:sz="6" w:space="0"/>
            </w:tcBorders>
            <w:noWrap w:val="0"/>
            <w:vAlign w:val="center"/>
          </w:tcPr>
          <w:p w14:paraId="540B7FA2">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zh-CN"/>
              </w:rPr>
              <w:t>维修期限</w:t>
            </w:r>
          </w:p>
        </w:tc>
        <w:tc>
          <w:tcPr>
            <w:tcW w:w="7155" w:type="dxa"/>
            <w:tcBorders>
              <w:top w:val="single" w:color="auto" w:sz="6" w:space="0"/>
              <w:left w:val="single" w:color="auto" w:sz="6" w:space="0"/>
              <w:bottom w:val="single" w:color="auto" w:sz="4" w:space="0"/>
              <w:right w:val="single" w:color="auto" w:sz="6" w:space="0"/>
            </w:tcBorders>
            <w:noWrap w:val="0"/>
            <w:vAlign w:val="center"/>
          </w:tcPr>
          <w:p w14:paraId="571EE16A">
            <w:pPr>
              <w:adjustRightInd w:val="0"/>
              <w:snapToGrid w:val="0"/>
              <w:spacing w:line="440" w:lineRule="exact"/>
              <w:rPr>
                <w:rFonts w:hint="eastAsia" w:ascii="黑体" w:hAnsi="黑体" w:eastAsia="黑体" w:cs="黑体"/>
                <w:sz w:val="28"/>
                <w:szCs w:val="28"/>
                <w:highlight w:val="none"/>
              </w:rPr>
            </w:pPr>
          </w:p>
        </w:tc>
      </w:tr>
      <w:tr w14:paraId="76AF3D8C">
        <w:tblPrEx>
          <w:tblCellMar>
            <w:top w:w="0" w:type="dxa"/>
            <w:left w:w="108" w:type="dxa"/>
            <w:bottom w:w="0" w:type="dxa"/>
            <w:right w:w="108" w:type="dxa"/>
          </w:tblCellMar>
        </w:tblPrEx>
        <w:trPr>
          <w:trHeight w:val="1412" w:hRule="atLeast"/>
          <w:jc w:val="center"/>
        </w:trPr>
        <w:tc>
          <w:tcPr>
            <w:tcW w:w="2784" w:type="dxa"/>
            <w:tcBorders>
              <w:top w:val="single" w:color="auto" w:sz="6" w:space="0"/>
              <w:left w:val="single" w:color="auto" w:sz="6" w:space="0"/>
              <w:bottom w:val="single" w:color="auto" w:sz="6" w:space="0"/>
              <w:right w:val="single" w:color="auto" w:sz="6" w:space="0"/>
            </w:tcBorders>
            <w:noWrap w:val="0"/>
            <w:vAlign w:val="center"/>
          </w:tcPr>
          <w:p w14:paraId="5BFBDA9E">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sz w:val="28"/>
                <w:szCs w:val="28"/>
                <w:highlight w:val="none"/>
                <w:lang w:val="zh-CN"/>
              </w:rPr>
            </w:pPr>
            <w:r>
              <w:rPr>
                <w:rFonts w:hint="eastAsia" w:ascii="黑体" w:hAnsi="黑体" w:eastAsia="黑体" w:cs="黑体"/>
                <w:sz w:val="28"/>
                <w:szCs w:val="28"/>
                <w:highlight w:val="none"/>
                <w:lang w:val="zh-CN"/>
              </w:rPr>
              <w:t>质量标准</w:t>
            </w:r>
          </w:p>
        </w:tc>
        <w:tc>
          <w:tcPr>
            <w:tcW w:w="7155" w:type="dxa"/>
            <w:tcBorders>
              <w:top w:val="single" w:color="auto" w:sz="6" w:space="0"/>
              <w:left w:val="single" w:color="auto" w:sz="6" w:space="0"/>
              <w:bottom w:val="single" w:color="auto" w:sz="6" w:space="0"/>
              <w:right w:val="single" w:color="auto" w:sz="6" w:space="0"/>
            </w:tcBorders>
            <w:noWrap w:val="0"/>
            <w:vAlign w:val="center"/>
          </w:tcPr>
          <w:p w14:paraId="4D646712">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sz w:val="28"/>
                <w:szCs w:val="28"/>
                <w:highlight w:val="none"/>
                <w:lang w:val="zh-CN"/>
              </w:rPr>
            </w:pPr>
          </w:p>
        </w:tc>
      </w:tr>
      <w:tr w14:paraId="386D8CD8">
        <w:tblPrEx>
          <w:tblCellMar>
            <w:top w:w="0" w:type="dxa"/>
            <w:left w:w="108" w:type="dxa"/>
            <w:bottom w:w="0" w:type="dxa"/>
            <w:right w:w="108" w:type="dxa"/>
          </w:tblCellMar>
        </w:tblPrEx>
        <w:trPr>
          <w:trHeight w:val="1412" w:hRule="atLeast"/>
          <w:jc w:val="center"/>
        </w:trPr>
        <w:tc>
          <w:tcPr>
            <w:tcW w:w="2784" w:type="dxa"/>
            <w:tcBorders>
              <w:top w:val="single" w:color="auto" w:sz="6" w:space="0"/>
              <w:left w:val="single" w:color="auto" w:sz="6" w:space="0"/>
              <w:bottom w:val="single" w:color="auto" w:sz="6" w:space="0"/>
              <w:right w:val="single" w:color="auto" w:sz="6" w:space="0"/>
            </w:tcBorders>
            <w:noWrap w:val="0"/>
            <w:vAlign w:val="center"/>
          </w:tcPr>
          <w:p w14:paraId="0A4B7683">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sz w:val="28"/>
                <w:szCs w:val="28"/>
                <w:highlight w:val="none"/>
                <w:lang w:val="zh-CN"/>
              </w:rPr>
            </w:pPr>
            <w:r>
              <w:rPr>
                <w:rFonts w:hint="eastAsia" w:ascii="黑体" w:hAnsi="黑体" w:eastAsia="黑体" w:cs="黑体"/>
                <w:sz w:val="28"/>
                <w:szCs w:val="28"/>
                <w:highlight w:val="none"/>
                <w:lang w:val="zh-CN"/>
              </w:rPr>
              <w:t>安全要求</w:t>
            </w:r>
          </w:p>
        </w:tc>
        <w:tc>
          <w:tcPr>
            <w:tcW w:w="7155" w:type="dxa"/>
            <w:tcBorders>
              <w:top w:val="single" w:color="auto" w:sz="6" w:space="0"/>
              <w:left w:val="single" w:color="auto" w:sz="6" w:space="0"/>
              <w:bottom w:val="single" w:color="auto" w:sz="6" w:space="0"/>
              <w:right w:val="single" w:color="auto" w:sz="6" w:space="0"/>
            </w:tcBorders>
            <w:noWrap w:val="0"/>
            <w:vAlign w:val="center"/>
          </w:tcPr>
          <w:p w14:paraId="3206E093">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sz w:val="28"/>
                <w:szCs w:val="28"/>
                <w:highlight w:val="none"/>
                <w:lang w:val="zh-CN"/>
              </w:rPr>
            </w:pPr>
          </w:p>
        </w:tc>
      </w:tr>
      <w:tr w14:paraId="3F020FFC">
        <w:tblPrEx>
          <w:tblCellMar>
            <w:top w:w="0" w:type="dxa"/>
            <w:left w:w="108" w:type="dxa"/>
            <w:bottom w:w="0" w:type="dxa"/>
            <w:right w:w="108" w:type="dxa"/>
          </w:tblCellMar>
        </w:tblPrEx>
        <w:trPr>
          <w:trHeight w:val="1412" w:hRule="atLeast"/>
          <w:jc w:val="center"/>
        </w:trPr>
        <w:tc>
          <w:tcPr>
            <w:tcW w:w="2784" w:type="dxa"/>
            <w:tcBorders>
              <w:top w:val="single" w:color="auto" w:sz="6" w:space="0"/>
              <w:left w:val="single" w:color="auto" w:sz="6" w:space="0"/>
              <w:bottom w:val="single" w:color="auto" w:sz="6" w:space="0"/>
              <w:right w:val="single" w:color="auto" w:sz="6" w:space="0"/>
            </w:tcBorders>
            <w:noWrap w:val="0"/>
            <w:vAlign w:val="center"/>
          </w:tcPr>
          <w:p w14:paraId="480CF2AC">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sz w:val="28"/>
                <w:szCs w:val="28"/>
                <w:highlight w:val="none"/>
                <w:lang w:val="zh-CN"/>
              </w:rPr>
            </w:pPr>
            <w:r>
              <w:rPr>
                <w:rFonts w:hint="eastAsia" w:ascii="黑体" w:hAnsi="黑体" w:eastAsia="黑体" w:cs="黑体"/>
                <w:sz w:val="28"/>
                <w:szCs w:val="28"/>
                <w:highlight w:val="none"/>
                <w:lang w:val="zh-CN"/>
              </w:rPr>
              <w:t>对采购文件</w:t>
            </w:r>
          </w:p>
          <w:p w14:paraId="1CB40AD5">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kern w:val="2"/>
                <w:sz w:val="28"/>
                <w:szCs w:val="28"/>
                <w:highlight w:val="none"/>
                <w:lang w:val="zh-CN" w:eastAsia="zh-CN" w:bidi="ar-SA"/>
              </w:rPr>
            </w:pPr>
            <w:r>
              <w:rPr>
                <w:rFonts w:hint="eastAsia" w:ascii="黑体" w:hAnsi="黑体" w:eastAsia="黑体" w:cs="黑体"/>
                <w:sz w:val="28"/>
                <w:szCs w:val="28"/>
                <w:highlight w:val="none"/>
                <w:lang w:val="zh-CN"/>
              </w:rPr>
              <w:t>的响应程度</w:t>
            </w:r>
          </w:p>
        </w:tc>
        <w:tc>
          <w:tcPr>
            <w:tcW w:w="7155" w:type="dxa"/>
            <w:tcBorders>
              <w:top w:val="single" w:color="auto" w:sz="6" w:space="0"/>
              <w:left w:val="single" w:color="auto" w:sz="6" w:space="0"/>
              <w:bottom w:val="single" w:color="auto" w:sz="6" w:space="0"/>
              <w:right w:val="single" w:color="auto" w:sz="6" w:space="0"/>
            </w:tcBorders>
            <w:noWrap w:val="0"/>
            <w:vAlign w:val="center"/>
          </w:tcPr>
          <w:p w14:paraId="499F20BA">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sz w:val="28"/>
                <w:szCs w:val="28"/>
                <w:highlight w:val="none"/>
                <w:lang w:val="zh-CN"/>
              </w:rPr>
            </w:pPr>
          </w:p>
        </w:tc>
      </w:tr>
      <w:tr w14:paraId="1BDF809F">
        <w:tblPrEx>
          <w:tblCellMar>
            <w:top w:w="0" w:type="dxa"/>
            <w:left w:w="108" w:type="dxa"/>
            <w:bottom w:w="0" w:type="dxa"/>
            <w:right w:w="108" w:type="dxa"/>
          </w:tblCellMar>
        </w:tblPrEx>
        <w:trPr>
          <w:trHeight w:val="943" w:hRule="atLeast"/>
          <w:jc w:val="center"/>
        </w:trPr>
        <w:tc>
          <w:tcPr>
            <w:tcW w:w="2784" w:type="dxa"/>
            <w:tcBorders>
              <w:top w:val="single" w:color="auto" w:sz="6" w:space="0"/>
              <w:left w:val="single" w:color="auto" w:sz="6" w:space="0"/>
              <w:bottom w:val="single" w:color="auto" w:sz="6" w:space="0"/>
              <w:right w:val="single" w:color="auto" w:sz="6" w:space="0"/>
            </w:tcBorders>
            <w:noWrap w:val="0"/>
            <w:vAlign w:val="center"/>
          </w:tcPr>
          <w:p w14:paraId="0111C4B4">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hint="eastAsia" w:ascii="黑体" w:hAnsi="黑体" w:eastAsia="黑体" w:cs="黑体"/>
                <w:kern w:val="2"/>
                <w:sz w:val="28"/>
                <w:szCs w:val="28"/>
                <w:highlight w:val="none"/>
                <w:lang w:val="zh-CN" w:eastAsia="zh-CN" w:bidi="ar-SA"/>
              </w:rPr>
            </w:pPr>
            <w:r>
              <w:rPr>
                <w:rFonts w:hint="eastAsia" w:ascii="黑体" w:hAnsi="黑体" w:eastAsia="黑体" w:cs="黑体"/>
                <w:sz w:val="28"/>
                <w:szCs w:val="28"/>
                <w:highlight w:val="none"/>
                <w:lang w:val="zh-CN"/>
              </w:rPr>
              <w:t>其他</w:t>
            </w:r>
          </w:p>
        </w:tc>
        <w:tc>
          <w:tcPr>
            <w:tcW w:w="7155" w:type="dxa"/>
            <w:tcBorders>
              <w:top w:val="single" w:color="auto" w:sz="6" w:space="0"/>
              <w:left w:val="single" w:color="auto" w:sz="6" w:space="0"/>
              <w:bottom w:val="single" w:color="auto" w:sz="6" w:space="0"/>
              <w:right w:val="single" w:color="auto" w:sz="6" w:space="0"/>
            </w:tcBorders>
            <w:noWrap w:val="0"/>
            <w:vAlign w:val="center"/>
          </w:tcPr>
          <w:p w14:paraId="2A852887">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hint="eastAsia" w:ascii="黑体" w:hAnsi="黑体" w:eastAsia="黑体" w:cs="黑体"/>
                <w:sz w:val="28"/>
                <w:szCs w:val="28"/>
                <w:highlight w:val="none"/>
                <w:lang w:val="zh-CN"/>
              </w:rPr>
            </w:pPr>
          </w:p>
        </w:tc>
      </w:tr>
    </w:tbl>
    <w:p w14:paraId="3B24DF2A">
      <w:pPr>
        <w:rPr>
          <w:rFonts w:hint="eastAsia" w:ascii="黑体" w:hAnsi="黑体" w:eastAsia="黑体" w:cs="黑体"/>
          <w:kern w:val="2"/>
          <w:sz w:val="28"/>
          <w:szCs w:val="28"/>
          <w:highlight w:val="none"/>
          <w:lang w:val="en-US" w:eastAsia="zh-CN" w:bidi="ar-SA"/>
        </w:rPr>
      </w:pPr>
    </w:p>
    <w:p w14:paraId="7813CB74">
      <w:pPr>
        <w:bidi w:val="0"/>
        <w:rPr>
          <w:rFonts w:hint="eastAsia" w:ascii="黑体" w:hAnsi="黑体" w:eastAsia="黑体" w:cs="黑体"/>
          <w:highlight w:val="none"/>
          <w:lang w:val="zh-CN" w:eastAsia="zh-CN"/>
        </w:rPr>
      </w:pPr>
    </w:p>
    <w:p w14:paraId="37CAC487">
      <w:pPr>
        <w:spacing w:line="360" w:lineRule="auto"/>
        <w:rPr>
          <w:rFonts w:hint="eastAsia" w:ascii="黑体" w:hAnsi="黑体" w:eastAsia="黑体" w:cs="黑体"/>
          <w:kern w:val="2"/>
          <w:sz w:val="28"/>
          <w:szCs w:val="28"/>
          <w:highlight w:val="none"/>
          <w:lang w:val="zh-CN" w:eastAsia="zh-CN" w:bidi="ar-SA"/>
        </w:rPr>
      </w:pPr>
      <w:r>
        <w:rPr>
          <w:rFonts w:hint="eastAsia" w:ascii="黑体" w:hAnsi="黑体" w:eastAsia="黑体" w:cs="黑体"/>
          <w:kern w:val="2"/>
          <w:sz w:val="28"/>
          <w:szCs w:val="28"/>
          <w:highlight w:val="none"/>
          <w:lang w:val="zh-CN" w:eastAsia="zh-CN" w:bidi="ar-SA"/>
        </w:rPr>
        <w:t>供应商名称：</w:t>
      </w:r>
    </w:p>
    <w:p w14:paraId="41138C6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zh-CN" w:eastAsia="zh-CN" w:bidi="ar-SA"/>
        </w:rPr>
        <w:t xml:space="preserve">法定代表人或授权委托人签字： </w:t>
      </w:r>
    </w:p>
    <w:p w14:paraId="2BDAA027">
      <w:pPr>
        <w:pStyle w:val="24"/>
        <w:jc w:val="right"/>
        <w:rPr>
          <w:rFonts w:hint="eastAsia" w:ascii="黑体" w:hAnsi="黑体" w:eastAsia="黑体" w:cs="黑体"/>
          <w:highlight w:val="none"/>
          <w:lang w:val="zh-CN" w:eastAsia="zh-CN"/>
        </w:rPr>
        <w:sectPr>
          <w:pgSz w:w="11861" w:h="16775"/>
          <w:pgMar w:top="1134" w:right="1134" w:bottom="1134" w:left="1134" w:header="720" w:footer="720" w:gutter="0"/>
          <w:pgBorders>
            <w:top w:val="none" w:sz="0" w:space="0"/>
            <w:left w:val="none" w:sz="0" w:space="0"/>
            <w:bottom w:val="none" w:sz="0" w:space="0"/>
            <w:right w:val="none" w:sz="0" w:space="0"/>
          </w:pgBorders>
          <w:pgNumType w:fmt="decimal"/>
          <w:cols w:space="720" w:num="1"/>
          <w:docGrid w:linePitch="286" w:charSpace="0"/>
        </w:sectPr>
      </w:pPr>
      <w:r>
        <w:rPr>
          <w:rFonts w:hint="eastAsia" w:ascii="黑体" w:hAnsi="黑体" w:eastAsia="黑体" w:cs="黑体"/>
          <w:kern w:val="2"/>
          <w:sz w:val="28"/>
          <w:szCs w:val="28"/>
          <w:highlight w:val="none"/>
          <w:lang w:val="en-US" w:eastAsia="zh-CN" w:bidi="ar-SA"/>
        </w:rPr>
        <w:t>年  月  日</w:t>
      </w:r>
    </w:p>
    <w:p w14:paraId="4FE9B4D7">
      <w:pPr>
        <w:pStyle w:val="44"/>
        <w:ind w:firstLine="0" w:firstLineChars="0"/>
        <w:jc w:val="center"/>
        <w:rPr>
          <w:rFonts w:hint="eastAsia" w:ascii="黑体" w:hAnsi="黑体" w:eastAsia="黑体" w:cs="黑体"/>
          <w:b/>
          <w:bCs/>
          <w:szCs w:val="28"/>
          <w:highlight w:val="none"/>
        </w:rPr>
      </w:pPr>
    </w:p>
    <w:p w14:paraId="29F705A4">
      <w:pPr>
        <w:rPr>
          <w:rFonts w:hint="eastAsia" w:ascii="黑体" w:hAnsi="黑体" w:eastAsia="黑体" w:cs="黑体"/>
          <w:b/>
          <w:bCs/>
          <w:szCs w:val="28"/>
          <w:highlight w:val="none"/>
        </w:rPr>
      </w:pPr>
    </w:p>
    <w:p w14:paraId="08513E94">
      <w:pPr>
        <w:rPr>
          <w:rFonts w:hint="eastAsia" w:ascii="黑体" w:hAnsi="黑体" w:eastAsia="黑体" w:cs="黑体"/>
          <w:b/>
          <w:bCs/>
          <w:szCs w:val="28"/>
          <w:highlight w:val="none"/>
        </w:rPr>
      </w:pPr>
    </w:p>
    <w:p w14:paraId="1442861D">
      <w:pPr>
        <w:rPr>
          <w:rFonts w:hint="eastAsia" w:ascii="黑体" w:hAnsi="黑体" w:eastAsia="黑体" w:cs="黑体"/>
          <w:b/>
          <w:bCs/>
          <w:szCs w:val="28"/>
          <w:highlight w:val="none"/>
        </w:rPr>
      </w:pPr>
    </w:p>
    <w:p w14:paraId="07A14673">
      <w:pPr>
        <w:rPr>
          <w:rFonts w:hint="eastAsia" w:ascii="黑体" w:hAnsi="黑体" w:eastAsia="黑体" w:cs="黑体"/>
          <w:b/>
          <w:bCs/>
          <w:szCs w:val="28"/>
          <w:highlight w:val="none"/>
        </w:rPr>
      </w:pPr>
    </w:p>
    <w:p w14:paraId="02EDB13E">
      <w:pPr>
        <w:pStyle w:val="44"/>
        <w:ind w:firstLine="0" w:firstLineChars="0"/>
        <w:jc w:val="center"/>
        <w:rPr>
          <w:rFonts w:hint="eastAsia" w:ascii="黑体" w:hAnsi="黑体" w:eastAsia="黑体" w:cs="黑体"/>
          <w:b/>
          <w:bCs/>
          <w:szCs w:val="28"/>
          <w:highlight w:val="none"/>
        </w:rPr>
      </w:pPr>
    </w:p>
    <w:p w14:paraId="28E60197">
      <w:pPr>
        <w:pStyle w:val="44"/>
        <w:ind w:firstLine="0" w:firstLineChars="0"/>
        <w:jc w:val="center"/>
        <w:rPr>
          <w:rFonts w:hint="eastAsia" w:ascii="黑体" w:hAnsi="黑体" w:eastAsia="黑体" w:cs="黑体"/>
          <w:b/>
          <w:bCs/>
          <w:szCs w:val="28"/>
          <w:highlight w:val="none"/>
        </w:rPr>
      </w:pPr>
    </w:p>
    <w:p w14:paraId="624EAF18">
      <w:pPr>
        <w:pStyle w:val="44"/>
        <w:ind w:firstLine="0" w:firstLineChars="0"/>
        <w:jc w:val="center"/>
        <w:rPr>
          <w:rFonts w:hint="eastAsia" w:ascii="黑体" w:hAnsi="黑体" w:eastAsia="黑体" w:cs="黑体"/>
          <w:b/>
          <w:sz w:val="32"/>
          <w:szCs w:val="28"/>
          <w:highlight w:val="none"/>
        </w:rPr>
      </w:pPr>
      <w:r>
        <w:rPr>
          <w:rFonts w:hint="eastAsia" w:ascii="黑体" w:hAnsi="黑体" w:eastAsia="黑体" w:cs="黑体"/>
          <w:b/>
          <w:sz w:val="32"/>
          <w:szCs w:val="28"/>
          <w:highlight w:val="none"/>
        </w:rPr>
        <w:t>技术方案及服务承诺</w:t>
      </w:r>
    </w:p>
    <w:p w14:paraId="24E76B56">
      <w:pPr>
        <w:pStyle w:val="44"/>
        <w:ind w:firstLine="0" w:firstLineChars="0"/>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由</w:t>
      </w:r>
      <w:r>
        <w:rPr>
          <w:rFonts w:hint="eastAsia" w:ascii="黑体" w:hAnsi="黑体" w:eastAsia="黑体" w:cs="黑体"/>
          <w:kern w:val="0"/>
          <w:sz w:val="28"/>
          <w:szCs w:val="28"/>
          <w:highlight w:val="none"/>
          <w:lang w:val="en-US" w:eastAsia="zh-CN"/>
        </w:rPr>
        <w:t>供应商</w:t>
      </w:r>
      <w:r>
        <w:rPr>
          <w:rFonts w:hint="eastAsia" w:ascii="黑体" w:hAnsi="黑体" w:eastAsia="黑体" w:cs="黑体"/>
          <w:kern w:val="0"/>
          <w:sz w:val="28"/>
          <w:szCs w:val="28"/>
          <w:highlight w:val="none"/>
        </w:rPr>
        <w:t>分别自行书写，格式自定</w:t>
      </w:r>
    </w:p>
    <w:p w14:paraId="6FBB17D8">
      <w:pPr>
        <w:pStyle w:val="44"/>
        <w:ind w:firstLine="0" w:firstLineChars="0"/>
        <w:jc w:val="center"/>
        <w:rPr>
          <w:rFonts w:hint="eastAsia" w:ascii="黑体" w:hAnsi="黑体" w:eastAsia="黑体" w:cs="黑体"/>
          <w:b/>
          <w:bCs/>
          <w:sz w:val="28"/>
          <w:szCs w:val="28"/>
          <w:highlight w:val="none"/>
        </w:rPr>
      </w:pPr>
    </w:p>
    <w:p w14:paraId="40CB26F3">
      <w:pPr>
        <w:pStyle w:val="44"/>
        <w:ind w:firstLine="0" w:firstLineChars="0"/>
        <w:jc w:val="center"/>
        <w:rPr>
          <w:rFonts w:hint="eastAsia" w:ascii="黑体" w:hAnsi="黑体" w:eastAsia="黑体" w:cs="黑体"/>
          <w:b/>
          <w:bCs/>
          <w:szCs w:val="28"/>
          <w:highlight w:val="none"/>
        </w:rPr>
      </w:pPr>
    </w:p>
    <w:p w14:paraId="2A38BE3E">
      <w:pPr>
        <w:pStyle w:val="44"/>
        <w:ind w:firstLine="0" w:firstLineChars="0"/>
        <w:jc w:val="center"/>
        <w:rPr>
          <w:rFonts w:hint="eastAsia" w:ascii="黑体" w:hAnsi="黑体" w:eastAsia="黑体" w:cs="黑体"/>
          <w:b/>
          <w:bCs/>
          <w:szCs w:val="28"/>
          <w:highlight w:val="none"/>
        </w:rPr>
      </w:pPr>
    </w:p>
    <w:p w14:paraId="0CACC119">
      <w:pPr>
        <w:pStyle w:val="44"/>
        <w:ind w:firstLine="0" w:firstLineChars="0"/>
        <w:jc w:val="center"/>
        <w:rPr>
          <w:rFonts w:hint="eastAsia" w:ascii="黑体" w:hAnsi="黑体" w:eastAsia="黑体" w:cs="黑体"/>
          <w:b/>
          <w:bCs/>
          <w:szCs w:val="28"/>
          <w:highlight w:val="none"/>
        </w:rPr>
      </w:pPr>
    </w:p>
    <w:p w14:paraId="0CAB0230">
      <w:pPr>
        <w:pStyle w:val="44"/>
        <w:ind w:firstLine="0" w:firstLineChars="0"/>
        <w:jc w:val="center"/>
        <w:rPr>
          <w:rFonts w:hint="eastAsia" w:ascii="黑体" w:hAnsi="黑体" w:eastAsia="黑体" w:cs="黑体"/>
          <w:b/>
          <w:bCs/>
          <w:szCs w:val="28"/>
          <w:highlight w:val="none"/>
        </w:rPr>
      </w:pPr>
    </w:p>
    <w:p w14:paraId="6C68ACED">
      <w:pPr>
        <w:ind w:firstLine="632" w:firstLineChars="300"/>
        <w:rPr>
          <w:rFonts w:hint="eastAsia" w:ascii="黑体" w:hAnsi="黑体" w:eastAsia="黑体" w:cs="黑体"/>
          <w:sz w:val="28"/>
          <w:szCs w:val="28"/>
          <w:highlight w:val="none"/>
        </w:rPr>
      </w:pPr>
      <w:r>
        <w:rPr>
          <w:rFonts w:hint="eastAsia" w:ascii="黑体" w:hAnsi="黑体" w:eastAsia="黑体" w:cs="黑体"/>
          <w:b/>
          <w:bCs/>
          <w:szCs w:val="28"/>
          <w:highlight w:val="none"/>
        </w:rPr>
        <w:br w:type="page"/>
      </w:r>
    </w:p>
    <w:p w14:paraId="32D5D6E5">
      <w:pPr>
        <w:spacing w:line="360" w:lineRule="auto"/>
        <w:jc w:val="center"/>
        <w:rPr>
          <w:rFonts w:hint="eastAsia" w:ascii="黑体" w:hAnsi="黑体" w:eastAsia="黑体" w:cs="黑体"/>
          <w:sz w:val="28"/>
          <w:szCs w:val="28"/>
          <w:highlight w:val="none"/>
        </w:rPr>
      </w:pPr>
    </w:p>
    <w:p w14:paraId="3B6CE761">
      <w:pPr>
        <w:spacing w:line="360" w:lineRule="auto"/>
        <w:jc w:val="center"/>
        <w:rPr>
          <w:rFonts w:hint="eastAsia" w:ascii="黑体" w:hAnsi="黑体" w:eastAsia="黑体" w:cs="黑体"/>
          <w:b/>
          <w:sz w:val="32"/>
          <w:szCs w:val="28"/>
          <w:highlight w:val="none"/>
        </w:rPr>
      </w:pPr>
      <w:r>
        <w:rPr>
          <w:rFonts w:hint="eastAsia" w:ascii="黑体" w:hAnsi="黑体" w:eastAsia="黑体" w:cs="黑体"/>
          <w:b/>
          <w:sz w:val="32"/>
          <w:szCs w:val="28"/>
          <w:highlight w:val="none"/>
        </w:rPr>
        <w:t>经营业绩一览表</w:t>
      </w:r>
    </w:p>
    <w:tbl>
      <w:tblPr>
        <w:tblStyle w:val="45"/>
        <w:tblpPr w:leftFromText="180" w:rightFromText="180" w:vertAnchor="text" w:horzAnchor="page" w:tblpX="1333" w:tblpY="1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0" w:type="dxa"/>
          <w:bottom w:w="0" w:type="dxa"/>
          <w:right w:w="150" w:type="dxa"/>
        </w:tblCellMar>
      </w:tblPr>
      <w:tblGrid>
        <w:gridCol w:w="1163"/>
        <w:gridCol w:w="2166"/>
        <w:gridCol w:w="1444"/>
        <w:gridCol w:w="1444"/>
        <w:gridCol w:w="1631"/>
        <w:gridCol w:w="1631"/>
      </w:tblGrid>
      <w:tr w14:paraId="5968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704" w:hRule="atLeast"/>
        </w:trPr>
        <w:tc>
          <w:tcPr>
            <w:tcW w:w="1163" w:type="dxa"/>
            <w:noWrap w:val="0"/>
            <w:vAlign w:val="center"/>
          </w:tcPr>
          <w:p w14:paraId="7C238461">
            <w:pPr>
              <w:spacing w:line="440" w:lineRule="exact"/>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序号</w:t>
            </w:r>
          </w:p>
        </w:tc>
        <w:tc>
          <w:tcPr>
            <w:tcW w:w="2166" w:type="dxa"/>
            <w:noWrap w:val="0"/>
            <w:vAlign w:val="center"/>
          </w:tcPr>
          <w:p w14:paraId="6AC290E2">
            <w:pPr>
              <w:spacing w:line="440" w:lineRule="exact"/>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名称</w:t>
            </w:r>
          </w:p>
        </w:tc>
        <w:tc>
          <w:tcPr>
            <w:tcW w:w="1444" w:type="dxa"/>
            <w:noWrap w:val="0"/>
            <w:vAlign w:val="center"/>
          </w:tcPr>
          <w:p w14:paraId="498288B2">
            <w:pPr>
              <w:spacing w:line="440" w:lineRule="exact"/>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用户名称</w:t>
            </w:r>
          </w:p>
        </w:tc>
        <w:tc>
          <w:tcPr>
            <w:tcW w:w="1444" w:type="dxa"/>
            <w:noWrap w:val="0"/>
            <w:vAlign w:val="center"/>
          </w:tcPr>
          <w:p w14:paraId="43384E37">
            <w:pPr>
              <w:spacing w:line="440" w:lineRule="exact"/>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联系人</w:t>
            </w:r>
          </w:p>
        </w:tc>
        <w:tc>
          <w:tcPr>
            <w:tcW w:w="1631" w:type="dxa"/>
            <w:noWrap w:val="0"/>
            <w:vAlign w:val="center"/>
          </w:tcPr>
          <w:p w14:paraId="653FC423">
            <w:pPr>
              <w:spacing w:line="440" w:lineRule="exact"/>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联系电话</w:t>
            </w:r>
          </w:p>
        </w:tc>
        <w:tc>
          <w:tcPr>
            <w:tcW w:w="1631" w:type="dxa"/>
            <w:noWrap w:val="0"/>
            <w:vAlign w:val="center"/>
          </w:tcPr>
          <w:p w14:paraId="58C80A6F">
            <w:pPr>
              <w:spacing w:line="440" w:lineRule="exact"/>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备注</w:t>
            </w:r>
          </w:p>
        </w:tc>
      </w:tr>
      <w:tr w14:paraId="610F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501" w:hRule="atLeast"/>
        </w:trPr>
        <w:tc>
          <w:tcPr>
            <w:tcW w:w="1163" w:type="dxa"/>
            <w:noWrap w:val="0"/>
            <w:vAlign w:val="top"/>
          </w:tcPr>
          <w:p w14:paraId="6C285E53">
            <w:pPr>
              <w:spacing w:line="440" w:lineRule="exact"/>
              <w:rPr>
                <w:rFonts w:hint="eastAsia" w:ascii="黑体" w:hAnsi="黑体" w:eastAsia="黑体" w:cs="黑体"/>
                <w:sz w:val="28"/>
                <w:szCs w:val="28"/>
                <w:highlight w:val="none"/>
              </w:rPr>
            </w:pPr>
          </w:p>
        </w:tc>
        <w:tc>
          <w:tcPr>
            <w:tcW w:w="2166" w:type="dxa"/>
            <w:noWrap w:val="0"/>
            <w:vAlign w:val="top"/>
          </w:tcPr>
          <w:p w14:paraId="133AE647">
            <w:pPr>
              <w:spacing w:line="440" w:lineRule="exact"/>
              <w:rPr>
                <w:rFonts w:hint="eastAsia" w:ascii="黑体" w:hAnsi="黑体" w:eastAsia="黑体" w:cs="黑体"/>
                <w:sz w:val="28"/>
                <w:szCs w:val="28"/>
                <w:highlight w:val="none"/>
              </w:rPr>
            </w:pPr>
          </w:p>
        </w:tc>
        <w:tc>
          <w:tcPr>
            <w:tcW w:w="1444" w:type="dxa"/>
            <w:noWrap w:val="0"/>
            <w:vAlign w:val="top"/>
          </w:tcPr>
          <w:p w14:paraId="6CD4E4C1">
            <w:pPr>
              <w:spacing w:line="440" w:lineRule="exact"/>
              <w:rPr>
                <w:rFonts w:hint="eastAsia" w:ascii="黑体" w:hAnsi="黑体" w:eastAsia="黑体" w:cs="黑体"/>
                <w:sz w:val="28"/>
                <w:szCs w:val="28"/>
                <w:highlight w:val="none"/>
              </w:rPr>
            </w:pPr>
          </w:p>
        </w:tc>
        <w:tc>
          <w:tcPr>
            <w:tcW w:w="1444" w:type="dxa"/>
            <w:noWrap w:val="0"/>
            <w:vAlign w:val="top"/>
          </w:tcPr>
          <w:p w14:paraId="570F6D21">
            <w:pPr>
              <w:spacing w:line="440" w:lineRule="exact"/>
              <w:rPr>
                <w:rFonts w:hint="eastAsia" w:ascii="黑体" w:hAnsi="黑体" w:eastAsia="黑体" w:cs="黑体"/>
                <w:sz w:val="28"/>
                <w:szCs w:val="28"/>
                <w:highlight w:val="none"/>
              </w:rPr>
            </w:pPr>
          </w:p>
        </w:tc>
        <w:tc>
          <w:tcPr>
            <w:tcW w:w="1631" w:type="dxa"/>
            <w:noWrap w:val="0"/>
            <w:vAlign w:val="top"/>
          </w:tcPr>
          <w:p w14:paraId="7B2EFC6F">
            <w:pPr>
              <w:spacing w:line="440" w:lineRule="exact"/>
              <w:rPr>
                <w:rFonts w:hint="eastAsia" w:ascii="黑体" w:hAnsi="黑体" w:eastAsia="黑体" w:cs="黑体"/>
                <w:sz w:val="28"/>
                <w:szCs w:val="28"/>
                <w:highlight w:val="none"/>
              </w:rPr>
            </w:pPr>
          </w:p>
        </w:tc>
        <w:tc>
          <w:tcPr>
            <w:tcW w:w="1631" w:type="dxa"/>
            <w:noWrap w:val="0"/>
            <w:vAlign w:val="top"/>
          </w:tcPr>
          <w:p w14:paraId="38182A31">
            <w:pPr>
              <w:spacing w:line="440" w:lineRule="exact"/>
              <w:rPr>
                <w:rFonts w:hint="eastAsia" w:ascii="黑体" w:hAnsi="黑体" w:eastAsia="黑体" w:cs="黑体"/>
                <w:sz w:val="28"/>
                <w:szCs w:val="28"/>
                <w:highlight w:val="none"/>
              </w:rPr>
            </w:pPr>
          </w:p>
        </w:tc>
      </w:tr>
      <w:tr w14:paraId="3CFD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496" w:hRule="atLeast"/>
        </w:trPr>
        <w:tc>
          <w:tcPr>
            <w:tcW w:w="1163" w:type="dxa"/>
            <w:noWrap w:val="0"/>
            <w:vAlign w:val="top"/>
          </w:tcPr>
          <w:p w14:paraId="63051823">
            <w:pPr>
              <w:spacing w:line="440" w:lineRule="exact"/>
              <w:rPr>
                <w:rFonts w:hint="eastAsia" w:ascii="黑体" w:hAnsi="黑体" w:eastAsia="黑体" w:cs="黑体"/>
                <w:sz w:val="28"/>
                <w:szCs w:val="28"/>
                <w:highlight w:val="none"/>
              </w:rPr>
            </w:pPr>
          </w:p>
        </w:tc>
        <w:tc>
          <w:tcPr>
            <w:tcW w:w="2166" w:type="dxa"/>
            <w:noWrap w:val="0"/>
            <w:vAlign w:val="top"/>
          </w:tcPr>
          <w:p w14:paraId="60702020">
            <w:pPr>
              <w:spacing w:line="440" w:lineRule="exact"/>
              <w:rPr>
                <w:rFonts w:hint="eastAsia" w:ascii="黑体" w:hAnsi="黑体" w:eastAsia="黑体" w:cs="黑体"/>
                <w:sz w:val="28"/>
                <w:szCs w:val="28"/>
                <w:highlight w:val="none"/>
              </w:rPr>
            </w:pPr>
          </w:p>
        </w:tc>
        <w:tc>
          <w:tcPr>
            <w:tcW w:w="1444" w:type="dxa"/>
            <w:noWrap w:val="0"/>
            <w:vAlign w:val="top"/>
          </w:tcPr>
          <w:p w14:paraId="1A14CB4F">
            <w:pPr>
              <w:spacing w:line="440" w:lineRule="exact"/>
              <w:rPr>
                <w:rFonts w:hint="eastAsia" w:ascii="黑体" w:hAnsi="黑体" w:eastAsia="黑体" w:cs="黑体"/>
                <w:sz w:val="28"/>
                <w:szCs w:val="28"/>
                <w:highlight w:val="none"/>
              </w:rPr>
            </w:pPr>
          </w:p>
        </w:tc>
        <w:tc>
          <w:tcPr>
            <w:tcW w:w="1444" w:type="dxa"/>
            <w:noWrap w:val="0"/>
            <w:vAlign w:val="top"/>
          </w:tcPr>
          <w:p w14:paraId="1728D9C6">
            <w:pPr>
              <w:spacing w:line="440" w:lineRule="exact"/>
              <w:rPr>
                <w:rFonts w:hint="eastAsia" w:ascii="黑体" w:hAnsi="黑体" w:eastAsia="黑体" w:cs="黑体"/>
                <w:sz w:val="28"/>
                <w:szCs w:val="28"/>
                <w:highlight w:val="none"/>
              </w:rPr>
            </w:pPr>
          </w:p>
        </w:tc>
        <w:tc>
          <w:tcPr>
            <w:tcW w:w="1631" w:type="dxa"/>
            <w:noWrap w:val="0"/>
            <w:vAlign w:val="top"/>
          </w:tcPr>
          <w:p w14:paraId="15058103">
            <w:pPr>
              <w:spacing w:line="440" w:lineRule="exact"/>
              <w:rPr>
                <w:rFonts w:hint="eastAsia" w:ascii="黑体" w:hAnsi="黑体" w:eastAsia="黑体" w:cs="黑体"/>
                <w:sz w:val="28"/>
                <w:szCs w:val="28"/>
                <w:highlight w:val="none"/>
              </w:rPr>
            </w:pPr>
          </w:p>
        </w:tc>
        <w:tc>
          <w:tcPr>
            <w:tcW w:w="1631" w:type="dxa"/>
            <w:noWrap w:val="0"/>
            <w:vAlign w:val="top"/>
          </w:tcPr>
          <w:p w14:paraId="0A0D8C47">
            <w:pPr>
              <w:spacing w:line="440" w:lineRule="exact"/>
              <w:rPr>
                <w:rFonts w:hint="eastAsia" w:ascii="黑体" w:hAnsi="黑体" w:eastAsia="黑体" w:cs="黑体"/>
                <w:sz w:val="28"/>
                <w:szCs w:val="28"/>
                <w:highlight w:val="none"/>
              </w:rPr>
            </w:pPr>
          </w:p>
        </w:tc>
      </w:tr>
      <w:tr w14:paraId="7853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496" w:hRule="atLeast"/>
        </w:trPr>
        <w:tc>
          <w:tcPr>
            <w:tcW w:w="1163" w:type="dxa"/>
            <w:noWrap w:val="0"/>
            <w:vAlign w:val="top"/>
          </w:tcPr>
          <w:p w14:paraId="5E35B02D">
            <w:pPr>
              <w:spacing w:line="440" w:lineRule="exact"/>
              <w:rPr>
                <w:rFonts w:hint="eastAsia" w:ascii="黑体" w:hAnsi="黑体" w:eastAsia="黑体" w:cs="黑体"/>
                <w:sz w:val="28"/>
                <w:szCs w:val="28"/>
                <w:highlight w:val="none"/>
              </w:rPr>
            </w:pPr>
          </w:p>
        </w:tc>
        <w:tc>
          <w:tcPr>
            <w:tcW w:w="2166" w:type="dxa"/>
            <w:noWrap w:val="0"/>
            <w:vAlign w:val="top"/>
          </w:tcPr>
          <w:p w14:paraId="1B064D7F">
            <w:pPr>
              <w:spacing w:line="440" w:lineRule="exact"/>
              <w:rPr>
                <w:rFonts w:hint="eastAsia" w:ascii="黑体" w:hAnsi="黑体" w:eastAsia="黑体" w:cs="黑体"/>
                <w:sz w:val="28"/>
                <w:szCs w:val="28"/>
                <w:highlight w:val="none"/>
              </w:rPr>
            </w:pPr>
          </w:p>
        </w:tc>
        <w:tc>
          <w:tcPr>
            <w:tcW w:w="1444" w:type="dxa"/>
            <w:noWrap w:val="0"/>
            <w:vAlign w:val="top"/>
          </w:tcPr>
          <w:p w14:paraId="3DA3E01F">
            <w:pPr>
              <w:spacing w:line="440" w:lineRule="exact"/>
              <w:rPr>
                <w:rFonts w:hint="eastAsia" w:ascii="黑体" w:hAnsi="黑体" w:eastAsia="黑体" w:cs="黑体"/>
                <w:sz w:val="28"/>
                <w:szCs w:val="28"/>
                <w:highlight w:val="none"/>
              </w:rPr>
            </w:pPr>
          </w:p>
        </w:tc>
        <w:tc>
          <w:tcPr>
            <w:tcW w:w="1444" w:type="dxa"/>
            <w:noWrap w:val="0"/>
            <w:vAlign w:val="top"/>
          </w:tcPr>
          <w:p w14:paraId="33CD809E">
            <w:pPr>
              <w:spacing w:line="440" w:lineRule="exact"/>
              <w:rPr>
                <w:rFonts w:hint="eastAsia" w:ascii="黑体" w:hAnsi="黑体" w:eastAsia="黑体" w:cs="黑体"/>
                <w:sz w:val="28"/>
                <w:szCs w:val="28"/>
                <w:highlight w:val="none"/>
              </w:rPr>
            </w:pPr>
          </w:p>
        </w:tc>
        <w:tc>
          <w:tcPr>
            <w:tcW w:w="1631" w:type="dxa"/>
            <w:noWrap w:val="0"/>
            <w:vAlign w:val="top"/>
          </w:tcPr>
          <w:p w14:paraId="2D866924">
            <w:pPr>
              <w:spacing w:line="440" w:lineRule="exact"/>
              <w:rPr>
                <w:rFonts w:hint="eastAsia" w:ascii="黑体" w:hAnsi="黑体" w:eastAsia="黑体" w:cs="黑体"/>
                <w:sz w:val="28"/>
                <w:szCs w:val="28"/>
                <w:highlight w:val="none"/>
              </w:rPr>
            </w:pPr>
          </w:p>
        </w:tc>
        <w:tc>
          <w:tcPr>
            <w:tcW w:w="1631" w:type="dxa"/>
            <w:noWrap w:val="0"/>
            <w:vAlign w:val="top"/>
          </w:tcPr>
          <w:p w14:paraId="5AC2D5FE">
            <w:pPr>
              <w:spacing w:line="440" w:lineRule="exact"/>
              <w:rPr>
                <w:rFonts w:hint="eastAsia" w:ascii="黑体" w:hAnsi="黑体" w:eastAsia="黑体" w:cs="黑体"/>
                <w:sz w:val="28"/>
                <w:szCs w:val="28"/>
                <w:highlight w:val="none"/>
              </w:rPr>
            </w:pPr>
          </w:p>
        </w:tc>
      </w:tr>
      <w:tr w14:paraId="0654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496" w:hRule="atLeast"/>
        </w:trPr>
        <w:tc>
          <w:tcPr>
            <w:tcW w:w="1163" w:type="dxa"/>
            <w:noWrap w:val="0"/>
            <w:vAlign w:val="top"/>
          </w:tcPr>
          <w:p w14:paraId="297E6D78">
            <w:pPr>
              <w:spacing w:line="440" w:lineRule="exact"/>
              <w:rPr>
                <w:rFonts w:hint="eastAsia" w:ascii="黑体" w:hAnsi="黑体" w:eastAsia="黑体" w:cs="黑体"/>
                <w:sz w:val="28"/>
                <w:szCs w:val="28"/>
                <w:highlight w:val="none"/>
              </w:rPr>
            </w:pPr>
          </w:p>
        </w:tc>
        <w:tc>
          <w:tcPr>
            <w:tcW w:w="2166" w:type="dxa"/>
            <w:noWrap w:val="0"/>
            <w:vAlign w:val="top"/>
          </w:tcPr>
          <w:p w14:paraId="08AFA589">
            <w:pPr>
              <w:spacing w:line="440" w:lineRule="exact"/>
              <w:rPr>
                <w:rFonts w:hint="eastAsia" w:ascii="黑体" w:hAnsi="黑体" w:eastAsia="黑体" w:cs="黑体"/>
                <w:sz w:val="28"/>
                <w:szCs w:val="28"/>
                <w:highlight w:val="none"/>
              </w:rPr>
            </w:pPr>
          </w:p>
        </w:tc>
        <w:tc>
          <w:tcPr>
            <w:tcW w:w="1444" w:type="dxa"/>
            <w:noWrap w:val="0"/>
            <w:vAlign w:val="top"/>
          </w:tcPr>
          <w:p w14:paraId="58BD13F6">
            <w:pPr>
              <w:spacing w:line="440" w:lineRule="exact"/>
              <w:rPr>
                <w:rFonts w:hint="eastAsia" w:ascii="黑体" w:hAnsi="黑体" w:eastAsia="黑体" w:cs="黑体"/>
                <w:sz w:val="28"/>
                <w:szCs w:val="28"/>
                <w:highlight w:val="none"/>
              </w:rPr>
            </w:pPr>
          </w:p>
        </w:tc>
        <w:tc>
          <w:tcPr>
            <w:tcW w:w="1444" w:type="dxa"/>
            <w:noWrap w:val="0"/>
            <w:vAlign w:val="top"/>
          </w:tcPr>
          <w:p w14:paraId="5A563E27">
            <w:pPr>
              <w:spacing w:line="440" w:lineRule="exact"/>
              <w:rPr>
                <w:rFonts w:hint="eastAsia" w:ascii="黑体" w:hAnsi="黑体" w:eastAsia="黑体" w:cs="黑体"/>
                <w:sz w:val="28"/>
                <w:szCs w:val="28"/>
                <w:highlight w:val="none"/>
              </w:rPr>
            </w:pPr>
          </w:p>
        </w:tc>
        <w:tc>
          <w:tcPr>
            <w:tcW w:w="1631" w:type="dxa"/>
            <w:noWrap w:val="0"/>
            <w:vAlign w:val="top"/>
          </w:tcPr>
          <w:p w14:paraId="6D72A3AC">
            <w:pPr>
              <w:spacing w:line="440" w:lineRule="exact"/>
              <w:rPr>
                <w:rFonts w:hint="eastAsia" w:ascii="黑体" w:hAnsi="黑体" w:eastAsia="黑体" w:cs="黑体"/>
                <w:sz w:val="28"/>
                <w:szCs w:val="28"/>
                <w:highlight w:val="none"/>
              </w:rPr>
            </w:pPr>
          </w:p>
        </w:tc>
        <w:tc>
          <w:tcPr>
            <w:tcW w:w="1631" w:type="dxa"/>
            <w:noWrap w:val="0"/>
            <w:vAlign w:val="top"/>
          </w:tcPr>
          <w:p w14:paraId="591C443B">
            <w:pPr>
              <w:spacing w:line="440" w:lineRule="exact"/>
              <w:rPr>
                <w:rFonts w:hint="eastAsia" w:ascii="黑体" w:hAnsi="黑体" w:eastAsia="黑体" w:cs="黑体"/>
                <w:sz w:val="28"/>
                <w:szCs w:val="28"/>
                <w:highlight w:val="none"/>
              </w:rPr>
            </w:pPr>
          </w:p>
        </w:tc>
      </w:tr>
      <w:tr w14:paraId="01C2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496" w:hRule="atLeast"/>
        </w:trPr>
        <w:tc>
          <w:tcPr>
            <w:tcW w:w="1163" w:type="dxa"/>
            <w:noWrap w:val="0"/>
            <w:vAlign w:val="top"/>
          </w:tcPr>
          <w:p w14:paraId="3B7FCDB0">
            <w:pPr>
              <w:spacing w:line="440" w:lineRule="exact"/>
              <w:rPr>
                <w:rFonts w:hint="eastAsia" w:ascii="黑体" w:hAnsi="黑体" w:eastAsia="黑体" w:cs="黑体"/>
                <w:sz w:val="28"/>
                <w:szCs w:val="28"/>
                <w:highlight w:val="none"/>
              </w:rPr>
            </w:pPr>
          </w:p>
        </w:tc>
        <w:tc>
          <w:tcPr>
            <w:tcW w:w="2166" w:type="dxa"/>
            <w:noWrap w:val="0"/>
            <w:vAlign w:val="top"/>
          </w:tcPr>
          <w:p w14:paraId="13A4204C">
            <w:pPr>
              <w:spacing w:line="440" w:lineRule="exact"/>
              <w:rPr>
                <w:rFonts w:hint="eastAsia" w:ascii="黑体" w:hAnsi="黑体" w:eastAsia="黑体" w:cs="黑体"/>
                <w:sz w:val="28"/>
                <w:szCs w:val="28"/>
                <w:highlight w:val="none"/>
              </w:rPr>
            </w:pPr>
          </w:p>
        </w:tc>
        <w:tc>
          <w:tcPr>
            <w:tcW w:w="1444" w:type="dxa"/>
            <w:noWrap w:val="0"/>
            <w:vAlign w:val="top"/>
          </w:tcPr>
          <w:p w14:paraId="35F1884F">
            <w:pPr>
              <w:spacing w:line="440" w:lineRule="exact"/>
              <w:rPr>
                <w:rFonts w:hint="eastAsia" w:ascii="黑体" w:hAnsi="黑体" w:eastAsia="黑体" w:cs="黑体"/>
                <w:sz w:val="28"/>
                <w:szCs w:val="28"/>
                <w:highlight w:val="none"/>
              </w:rPr>
            </w:pPr>
          </w:p>
        </w:tc>
        <w:tc>
          <w:tcPr>
            <w:tcW w:w="1444" w:type="dxa"/>
            <w:noWrap w:val="0"/>
            <w:vAlign w:val="top"/>
          </w:tcPr>
          <w:p w14:paraId="1FA5F797">
            <w:pPr>
              <w:spacing w:line="440" w:lineRule="exact"/>
              <w:rPr>
                <w:rFonts w:hint="eastAsia" w:ascii="黑体" w:hAnsi="黑体" w:eastAsia="黑体" w:cs="黑体"/>
                <w:sz w:val="28"/>
                <w:szCs w:val="28"/>
                <w:highlight w:val="none"/>
              </w:rPr>
            </w:pPr>
          </w:p>
        </w:tc>
        <w:tc>
          <w:tcPr>
            <w:tcW w:w="1631" w:type="dxa"/>
            <w:noWrap w:val="0"/>
            <w:vAlign w:val="top"/>
          </w:tcPr>
          <w:p w14:paraId="0F087EA5">
            <w:pPr>
              <w:spacing w:line="440" w:lineRule="exact"/>
              <w:rPr>
                <w:rFonts w:hint="eastAsia" w:ascii="黑体" w:hAnsi="黑体" w:eastAsia="黑体" w:cs="黑体"/>
                <w:sz w:val="28"/>
                <w:szCs w:val="28"/>
                <w:highlight w:val="none"/>
              </w:rPr>
            </w:pPr>
          </w:p>
        </w:tc>
        <w:tc>
          <w:tcPr>
            <w:tcW w:w="1631" w:type="dxa"/>
            <w:noWrap w:val="0"/>
            <w:vAlign w:val="top"/>
          </w:tcPr>
          <w:p w14:paraId="266022B6">
            <w:pPr>
              <w:spacing w:line="440" w:lineRule="exact"/>
              <w:rPr>
                <w:rFonts w:hint="eastAsia" w:ascii="黑体" w:hAnsi="黑体" w:eastAsia="黑体" w:cs="黑体"/>
                <w:sz w:val="28"/>
                <w:szCs w:val="28"/>
                <w:highlight w:val="none"/>
              </w:rPr>
            </w:pPr>
          </w:p>
        </w:tc>
      </w:tr>
      <w:tr w14:paraId="2EFD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496" w:hRule="atLeast"/>
        </w:trPr>
        <w:tc>
          <w:tcPr>
            <w:tcW w:w="1163" w:type="dxa"/>
            <w:noWrap w:val="0"/>
            <w:vAlign w:val="top"/>
          </w:tcPr>
          <w:p w14:paraId="10B69250">
            <w:pPr>
              <w:spacing w:line="440" w:lineRule="exact"/>
              <w:rPr>
                <w:rFonts w:hint="eastAsia" w:ascii="黑体" w:hAnsi="黑体" w:eastAsia="黑体" w:cs="黑体"/>
                <w:sz w:val="28"/>
                <w:szCs w:val="28"/>
                <w:highlight w:val="none"/>
              </w:rPr>
            </w:pPr>
          </w:p>
        </w:tc>
        <w:tc>
          <w:tcPr>
            <w:tcW w:w="2166" w:type="dxa"/>
            <w:noWrap w:val="0"/>
            <w:vAlign w:val="top"/>
          </w:tcPr>
          <w:p w14:paraId="2E16B05C">
            <w:pPr>
              <w:spacing w:line="440" w:lineRule="exact"/>
              <w:rPr>
                <w:rFonts w:hint="eastAsia" w:ascii="黑体" w:hAnsi="黑体" w:eastAsia="黑体" w:cs="黑体"/>
                <w:sz w:val="28"/>
                <w:szCs w:val="28"/>
                <w:highlight w:val="none"/>
              </w:rPr>
            </w:pPr>
          </w:p>
        </w:tc>
        <w:tc>
          <w:tcPr>
            <w:tcW w:w="1444" w:type="dxa"/>
            <w:noWrap w:val="0"/>
            <w:vAlign w:val="top"/>
          </w:tcPr>
          <w:p w14:paraId="28000E81">
            <w:pPr>
              <w:spacing w:line="440" w:lineRule="exact"/>
              <w:rPr>
                <w:rFonts w:hint="eastAsia" w:ascii="黑体" w:hAnsi="黑体" w:eastAsia="黑体" w:cs="黑体"/>
                <w:sz w:val="28"/>
                <w:szCs w:val="28"/>
                <w:highlight w:val="none"/>
              </w:rPr>
            </w:pPr>
          </w:p>
        </w:tc>
        <w:tc>
          <w:tcPr>
            <w:tcW w:w="1444" w:type="dxa"/>
            <w:noWrap w:val="0"/>
            <w:vAlign w:val="top"/>
          </w:tcPr>
          <w:p w14:paraId="1006EA9B">
            <w:pPr>
              <w:spacing w:line="440" w:lineRule="exact"/>
              <w:rPr>
                <w:rFonts w:hint="eastAsia" w:ascii="黑体" w:hAnsi="黑体" w:eastAsia="黑体" w:cs="黑体"/>
                <w:sz w:val="28"/>
                <w:szCs w:val="28"/>
                <w:highlight w:val="none"/>
              </w:rPr>
            </w:pPr>
          </w:p>
        </w:tc>
        <w:tc>
          <w:tcPr>
            <w:tcW w:w="1631" w:type="dxa"/>
            <w:noWrap w:val="0"/>
            <w:vAlign w:val="top"/>
          </w:tcPr>
          <w:p w14:paraId="03D83634">
            <w:pPr>
              <w:spacing w:line="440" w:lineRule="exact"/>
              <w:rPr>
                <w:rFonts w:hint="eastAsia" w:ascii="黑体" w:hAnsi="黑体" w:eastAsia="黑体" w:cs="黑体"/>
                <w:sz w:val="28"/>
                <w:szCs w:val="28"/>
                <w:highlight w:val="none"/>
              </w:rPr>
            </w:pPr>
          </w:p>
        </w:tc>
        <w:tc>
          <w:tcPr>
            <w:tcW w:w="1631" w:type="dxa"/>
            <w:noWrap w:val="0"/>
            <w:vAlign w:val="top"/>
          </w:tcPr>
          <w:p w14:paraId="06856136">
            <w:pPr>
              <w:spacing w:line="440" w:lineRule="exact"/>
              <w:rPr>
                <w:rFonts w:hint="eastAsia" w:ascii="黑体" w:hAnsi="黑体" w:eastAsia="黑体" w:cs="黑体"/>
                <w:sz w:val="28"/>
                <w:szCs w:val="28"/>
                <w:highlight w:val="none"/>
              </w:rPr>
            </w:pPr>
          </w:p>
        </w:tc>
      </w:tr>
      <w:tr w14:paraId="77BB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496" w:hRule="atLeast"/>
        </w:trPr>
        <w:tc>
          <w:tcPr>
            <w:tcW w:w="1163" w:type="dxa"/>
            <w:noWrap w:val="0"/>
            <w:vAlign w:val="top"/>
          </w:tcPr>
          <w:p w14:paraId="0EA79DB7">
            <w:pPr>
              <w:spacing w:line="440" w:lineRule="exact"/>
              <w:rPr>
                <w:rFonts w:hint="eastAsia" w:ascii="黑体" w:hAnsi="黑体" w:eastAsia="黑体" w:cs="黑体"/>
                <w:sz w:val="28"/>
                <w:szCs w:val="28"/>
                <w:highlight w:val="none"/>
              </w:rPr>
            </w:pPr>
          </w:p>
        </w:tc>
        <w:tc>
          <w:tcPr>
            <w:tcW w:w="2166" w:type="dxa"/>
            <w:noWrap w:val="0"/>
            <w:vAlign w:val="top"/>
          </w:tcPr>
          <w:p w14:paraId="1E176358">
            <w:pPr>
              <w:spacing w:line="440" w:lineRule="exact"/>
              <w:rPr>
                <w:rFonts w:hint="eastAsia" w:ascii="黑体" w:hAnsi="黑体" w:eastAsia="黑体" w:cs="黑体"/>
                <w:sz w:val="28"/>
                <w:szCs w:val="28"/>
                <w:highlight w:val="none"/>
              </w:rPr>
            </w:pPr>
          </w:p>
        </w:tc>
        <w:tc>
          <w:tcPr>
            <w:tcW w:w="1444" w:type="dxa"/>
            <w:noWrap w:val="0"/>
            <w:vAlign w:val="top"/>
          </w:tcPr>
          <w:p w14:paraId="6FDF9221">
            <w:pPr>
              <w:spacing w:line="440" w:lineRule="exact"/>
              <w:rPr>
                <w:rFonts w:hint="eastAsia" w:ascii="黑体" w:hAnsi="黑体" w:eastAsia="黑体" w:cs="黑体"/>
                <w:sz w:val="28"/>
                <w:szCs w:val="28"/>
                <w:highlight w:val="none"/>
              </w:rPr>
            </w:pPr>
          </w:p>
        </w:tc>
        <w:tc>
          <w:tcPr>
            <w:tcW w:w="1444" w:type="dxa"/>
            <w:noWrap w:val="0"/>
            <w:vAlign w:val="top"/>
          </w:tcPr>
          <w:p w14:paraId="410F5F0C">
            <w:pPr>
              <w:spacing w:line="440" w:lineRule="exact"/>
              <w:rPr>
                <w:rFonts w:hint="eastAsia" w:ascii="黑体" w:hAnsi="黑体" w:eastAsia="黑体" w:cs="黑体"/>
                <w:sz w:val="28"/>
                <w:szCs w:val="28"/>
                <w:highlight w:val="none"/>
              </w:rPr>
            </w:pPr>
          </w:p>
        </w:tc>
        <w:tc>
          <w:tcPr>
            <w:tcW w:w="1631" w:type="dxa"/>
            <w:noWrap w:val="0"/>
            <w:vAlign w:val="top"/>
          </w:tcPr>
          <w:p w14:paraId="2E4EC732">
            <w:pPr>
              <w:spacing w:line="440" w:lineRule="exact"/>
              <w:rPr>
                <w:rFonts w:hint="eastAsia" w:ascii="黑体" w:hAnsi="黑体" w:eastAsia="黑体" w:cs="黑体"/>
                <w:sz w:val="28"/>
                <w:szCs w:val="28"/>
                <w:highlight w:val="none"/>
              </w:rPr>
            </w:pPr>
          </w:p>
        </w:tc>
        <w:tc>
          <w:tcPr>
            <w:tcW w:w="1631" w:type="dxa"/>
            <w:noWrap w:val="0"/>
            <w:vAlign w:val="top"/>
          </w:tcPr>
          <w:p w14:paraId="5DB07D1F">
            <w:pPr>
              <w:spacing w:line="440" w:lineRule="exact"/>
              <w:rPr>
                <w:rFonts w:hint="eastAsia" w:ascii="黑体" w:hAnsi="黑体" w:eastAsia="黑体" w:cs="黑体"/>
                <w:sz w:val="28"/>
                <w:szCs w:val="28"/>
                <w:highlight w:val="none"/>
              </w:rPr>
            </w:pPr>
          </w:p>
        </w:tc>
      </w:tr>
      <w:tr w14:paraId="6CCF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496" w:hRule="atLeast"/>
        </w:trPr>
        <w:tc>
          <w:tcPr>
            <w:tcW w:w="1163" w:type="dxa"/>
            <w:noWrap w:val="0"/>
            <w:vAlign w:val="top"/>
          </w:tcPr>
          <w:p w14:paraId="17925D0F">
            <w:pPr>
              <w:spacing w:line="440" w:lineRule="exact"/>
              <w:rPr>
                <w:rFonts w:hint="eastAsia" w:ascii="黑体" w:hAnsi="黑体" w:eastAsia="黑体" w:cs="黑体"/>
                <w:sz w:val="28"/>
                <w:szCs w:val="28"/>
                <w:highlight w:val="none"/>
              </w:rPr>
            </w:pPr>
          </w:p>
        </w:tc>
        <w:tc>
          <w:tcPr>
            <w:tcW w:w="2166" w:type="dxa"/>
            <w:noWrap w:val="0"/>
            <w:vAlign w:val="top"/>
          </w:tcPr>
          <w:p w14:paraId="310495CA">
            <w:pPr>
              <w:spacing w:line="440" w:lineRule="exact"/>
              <w:rPr>
                <w:rFonts w:hint="eastAsia" w:ascii="黑体" w:hAnsi="黑体" w:eastAsia="黑体" w:cs="黑体"/>
                <w:sz w:val="28"/>
                <w:szCs w:val="28"/>
                <w:highlight w:val="none"/>
              </w:rPr>
            </w:pPr>
          </w:p>
        </w:tc>
        <w:tc>
          <w:tcPr>
            <w:tcW w:w="1444" w:type="dxa"/>
            <w:noWrap w:val="0"/>
            <w:vAlign w:val="top"/>
          </w:tcPr>
          <w:p w14:paraId="6CE01B36">
            <w:pPr>
              <w:spacing w:line="440" w:lineRule="exact"/>
              <w:rPr>
                <w:rFonts w:hint="eastAsia" w:ascii="黑体" w:hAnsi="黑体" w:eastAsia="黑体" w:cs="黑体"/>
                <w:sz w:val="28"/>
                <w:szCs w:val="28"/>
                <w:highlight w:val="none"/>
              </w:rPr>
            </w:pPr>
          </w:p>
        </w:tc>
        <w:tc>
          <w:tcPr>
            <w:tcW w:w="1444" w:type="dxa"/>
            <w:noWrap w:val="0"/>
            <w:vAlign w:val="top"/>
          </w:tcPr>
          <w:p w14:paraId="7C2C8244">
            <w:pPr>
              <w:spacing w:line="440" w:lineRule="exact"/>
              <w:rPr>
                <w:rFonts w:hint="eastAsia" w:ascii="黑体" w:hAnsi="黑体" w:eastAsia="黑体" w:cs="黑体"/>
                <w:sz w:val="28"/>
                <w:szCs w:val="28"/>
                <w:highlight w:val="none"/>
              </w:rPr>
            </w:pPr>
          </w:p>
        </w:tc>
        <w:tc>
          <w:tcPr>
            <w:tcW w:w="1631" w:type="dxa"/>
            <w:noWrap w:val="0"/>
            <w:vAlign w:val="top"/>
          </w:tcPr>
          <w:p w14:paraId="122E396F">
            <w:pPr>
              <w:spacing w:line="440" w:lineRule="exact"/>
              <w:rPr>
                <w:rFonts w:hint="eastAsia" w:ascii="黑体" w:hAnsi="黑体" w:eastAsia="黑体" w:cs="黑体"/>
                <w:sz w:val="28"/>
                <w:szCs w:val="28"/>
                <w:highlight w:val="none"/>
              </w:rPr>
            </w:pPr>
          </w:p>
        </w:tc>
        <w:tc>
          <w:tcPr>
            <w:tcW w:w="1631" w:type="dxa"/>
            <w:noWrap w:val="0"/>
            <w:vAlign w:val="top"/>
          </w:tcPr>
          <w:p w14:paraId="6EDA6504">
            <w:pPr>
              <w:spacing w:line="440" w:lineRule="exact"/>
              <w:rPr>
                <w:rFonts w:hint="eastAsia" w:ascii="黑体" w:hAnsi="黑体" w:eastAsia="黑体" w:cs="黑体"/>
                <w:sz w:val="28"/>
                <w:szCs w:val="28"/>
                <w:highlight w:val="none"/>
              </w:rPr>
            </w:pPr>
          </w:p>
        </w:tc>
      </w:tr>
      <w:tr w14:paraId="7108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496" w:hRule="atLeast"/>
        </w:trPr>
        <w:tc>
          <w:tcPr>
            <w:tcW w:w="1163" w:type="dxa"/>
            <w:noWrap w:val="0"/>
            <w:vAlign w:val="top"/>
          </w:tcPr>
          <w:p w14:paraId="52BBE995">
            <w:pPr>
              <w:spacing w:line="440" w:lineRule="exact"/>
              <w:rPr>
                <w:rFonts w:hint="eastAsia" w:ascii="黑体" w:hAnsi="黑体" w:eastAsia="黑体" w:cs="黑体"/>
                <w:sz w:val="28"/>
                <w:szCs w:val="28"/>
                <w:highlight w:val="none"/>
              </w:rPr>
            </w:pPr>
          </w:p>
        </w:tc>
        <w:tc>
          <w:tcPr>
            <w:tcW w:w="2166" w:type="dxa"/>
            <w:noWrap w:val="0"/>
            <w:vAlign w:val="top"/>
          </w:tcPr>
          <w:p w14:paraId="1FB5EBB8">
            <w:pPr>
              <w:spacing w:line="440" w:lineRule="exact"/>
              <w:rPr>
                <w:rFonts w:hint="eastAsia" w:ascii="黑体" w:hAnsi="黑体" w:eastAsia="黑体" w:cs="黑体"/>
                <w:sz w:val="28"/>
                <w:szCs w:val="28"/>
                <w:highlight w:val="none"/>
              </w:rPr>
            </w:pPr>
          </w:p>
        </w:tc>
        <w:tc>
          <w:tcPr>
            <w:tcW w:w="1444" w:type="dxa"/>
            <w:noWrap w:val="0"/>
            <w:vAlign w:val="top"/>
          </w:tcPr>
          <w:p w14:paraId="22A0D51D">
            <w:pPr>
              <w:spacing w:line="440" w:lineRule="exact"/>
              <w:rPr>
                <w:rFonts w:hint="eastAsia" w:ascii="黑体" w:hAnsi="黑体" w:eastAsia="黑体" w:cs="黑体"/>
                <w:sz w:val="28"/>
                <w:szCs w:val="28"/>
                <w:highlight w:val="none"/>
              </w:rPr>
            </w:pPr>
          </w:p>
        </w:tc>
        <w:tc>
          <w:tcPr>
            <w:tcW w:w="1444" w:type="dxa"/>
            <w:noWrap w:val="0"/>
            <w:vAlign w:val="top"/>
          </w:tcPr>
          <w:p w14:paraId="3DFCD040">
            <w:pPr>
              <w:spacing w:line="440" w:lineRule="exact"/>
              <w:rPr>
                <w:rFonts w:hint="eastAsia" w:ascii="黑体" w:hAnsi="黑体" w:eastAsia="黑体" w:cs="黑体"/>
                <w:sz w:val="28"/>
                <w:szCs w:val="28"/>
                <w:highlight w:val="none"/>
              </w:rPr>
            </w:pPr>
          </w:p>
        </w:tc>
        <w:tc>
          <w:tcPr>
            <w:tcW w:w="1631" w:type="dxa"/>
            <w:noWrap w:val="0"/>
            <w:vAlign w:val="top"/>
          </w:tcPr>
          <w:p w14:paraId="0C71BA44">
            <w:pPr>
              <w:spacing w:line="440" w:lineRule="exact"/>
              <w:rPr>
                <w:rFonts w:hint="eastAsia" w:ascii="黑体" w:hAnsi="黑体" w:eastAsia="黑体" w:cs="黑体"/>
                <w:sz w:val="28"/>
                <w:szCs w:val="28"/>
                <w:highlight w:val="none"/>
              </w:rPr>
            </w:pPr>
          </w:p>
        </w:tc>
        <w:tc>
          <w:tcPr>
            <w:tcW w:w="1631" w:type="dxa"/>
            <w:noWrap w:val="0"/>
            <w:vAlign w:val="top"/>
          </w:tcPr>
          <w:p w14:paraId="3A61DEAD">
            <w:pPr>
              <w:spacing w:line="440" w:lineRule="exact"/>
              <w:rPr>
                <w:rFonts w:hint="eastAsia" w:ascii="黑体" w:hAnsi="黑体" w:eastAsia="黑体" w:cs="黑体"/>
                <w:sz w:val="28"/>
                <w:szCs w:val="28"/>
                <w:highlight w:val="none"/>
              </w:rPr>
            </w:pPr>
          </w:p>
        </w:tc>
      </w:tr>
      <w:tr w14:paraId="57D5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496" w:hRule="atLeast"/>
        </w:trPr>
        <w:tc>
          <w:tcPr>
            <w:tcW w:w="1163" w:type="dxa"/>
            <w:noWrap w:val="0"/>
            <w:vAlign w:val="top"/>
          </w:tcPr>
          <w:p w14:paraId="2435EBC9">
            <w:pPr>
              <w:spacing w:line="440" w:lineRule="exact"/>
              <w:rPr>
                <w:rFonts w:hint="eastAsia" w:ascii="黑体" w:hAnsi="黑体" w:eastAsia="黑体" w:cs="黑体"/>
                <w:sz w:val="28"/>
                <w:szCs w:val="28"/>
                <w:highlight w:val="none"/>
              </w:rPr>
            </w:pPr>
          </w:p>
        </w:tc>
        <w:tc>
          <w:tcPr>
            <w:tcW w:w="2166" w:type="dxa"/>
            <w:noWrap w:val="0"/>
            <w:vAlign w:val="top"/>
          </w:tcPr>
          <w:p w14:paraId="67F4F7E8">
            <w:pPr>
              <w:spacing w:line="440" w:lineRule="exact"/>
              <w:rPr>
                <w:rFonts w:hint="eastAsia" w:ascii="黑体" w:hAnsi="黑体" w:eastAsia="黑体" w:cs="黑体"/>
                <w:sz w:val="28"/>
                <w:szCs w:val="28"/>
                <w:highlight w:val="none"/>
              </w:rPr>
            </w:pPr>
          </w:p>
        </w:tc>
        <w:tc>
          <w:tcPr>
            <w:tcW w:w="1444" w:type="dxa"/>
            <w:noWrap w:val="0"/>
            <w:vAlign w:val="top"/>
          </w:tcPr>
          <w:p w14:paraId="3744AC4B">
            <w:pPr>
              <w:spacing w:line="440" w:lineRule="exact"/>
              <w:rPr>
                <w:rFonts w:hint="eastAsia" w:ascii="黑体" w:hAnsi="黑体" w:eastAsia="黑体" w:cs="黑体"/>
                <w:sz w:val="28"/>
                <w:szCs w:val="28"/>
                <w:highlight w:val="none"/>
              </w:rPr>
            </w:pPr>
          </w:p>
        </w:tc>
        <w:tc>
          <w:tcPr>
            <w:tcW w:w="1444" w:type="dxa"/>
            <w:noWrap w:val="0"/>
            <w:vAlign w:val="top"/>
          </w:tcPr>
          <w:p w14:paraId="65F6125A">
            <w:pPr>
              <w:spacing w:line="440" w:lineRule="exact"/>
              <w:rPr>
                <w:rFonts w:hint="eastAsia" w:ascii="黑体" w:hAnsi="黑体" w:eastAsia="黑体" w:cs="黑体"/>
                <w:sz w:val="28"/>
                <w:szCs w:val="28"/>
                <w:highlight w:val="none"/>
              </w:rPr>
            </w:pPr>
          </w:p>
        </w:tc>
        <w:tc>
          <w:tcPr>
            <w:tcW w:w="1631" w:type="dxa"/>
            <w:noWrap w:val="0"/>
            <w:vAlign w:val="top"/>
          </w:tcPr>
          <w:p w14:paraId="1AA4B0B2">
            <w:pPr>
              <w:spacing w:line="440" w:lineRule="exact"/>
              <w:rPr>
                <w:rFonts w:hint="eastAsia" w:ascii="黑体" w:hAnsi="黑体" w:eastAsia="黑体" w:cs="黑体"/>
                <w:sz w:val="28"/>
                <w:szCs w:val="28"/>
                <w:highlight w:val="none"/>
              </w:rPr>
            </w:pPr>
          </w:p>
        </w:tc>
        <w:tc>
          <w:tcPr>
            <w:tcW w:w="1631" w:type="dxa"/>
            <w:noWrap w:val="0"/>
            <w:vAlign w:val="top"/>
          </w:tcPr>
          <w:p w14:paraId="7892A0F1">
            <w:pPr>
              <w:spacing w:line="440" w:lineRule="exact"/>
              <w:rPr>
                <w:rFonts w:hint="eastAsia" w:ascii="黑体" w:hAnsi="黑体" w:eastAsia="黑体" w:cs="黑体"/>
                <w:sz w:val="28"/>
                <w:szCs w:val="28"/>
                <w:highlight w:val="none"/>
              </w:rPr>
            </w:pPr>
          </w:p>
        </w:tc>
      </w:tr>
      <w:tr w14:paraId="59E7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496" w:hRule="atLeast"/>
        </w:trPr>
        <w:tc>
          <w:tcPr>
            <w:tcW w:w="1163" w:type="dxa"/>
            <w:noWrap w:val="0"/>
            <w:vAlign w:val="top"/>
          </w:tcPr>
          <w:p w14:paraId="1669FF6A">
            <w:pPr>
              <w:spacing w:line="440" w:lineRule="exact"/>
              <w:rPr>
                <w:rFonts w:hint="eastAsia" w:ascii="黑体" w:hAnsi="黑体" w:eastAsia="黑体" w:cs="黑体"/>
                <w:sz w:val="28"/>
                <w:szCs w:val="28"/>
                <w:highlight w:val="none"/>
              </w:rPr>
            </w:pPr>
          </w:p>
        </w:tc>
        <w:tc>
          <w:tcPr>
            <w:tcW w:w="2166" w:type="dxa"/>
            <w:noWrap w:val="0"/>
            <w:vAlign w:val="top"/>
          </w:tcPr>
          <w:p w14:paraId="671100F0">
            <w:pPr>
              <w:spacing w:line="440" w:lineRule="exact"/>
              <w:rPr>
                <w:rFonts w:hint="eastAsia" w:ascii="黑体" w:hAnsi="黑体" w:eastAsia="黑体" w:cs="黑体"/>
                <w:sz w:val="28"/>
                <w:szCs w:val="28"/>
                <w:highlight w:val="none"/>
              </w:rPr>
            </w:pPr>
          </w:p>
        </w:tc>
        <w:tc>
          <w:tcPr>
            <w:tcW w:w="1444" w:type="dxa"/>
            <w:noWrap w:val="0"/>
            <w:vAlign w:val="top"/>
          </w:tcPr>
          <w:p w14:paraId="2454DED4">
            <w:pPr>
              <w:spacing w:line="440" w:lineRule="exact"/>
              <w:rPr>
                <w:rFonts w:hint="eastAsia" w:ascii="黑体" w:hAnsi="黑体" w:eastAsia="黑体" w:cs="黑体"/>
                <w:sz w:val="28"/>
                <w:szCs w:val="28"/>
                <w:highlight w:val="none"/>
              </w:rPr>
            </w:pPr>
          </w:p>
        </w:tc>
        <w:tc>
          <w:tcPr>
            <w:tcW w:w="1444" w:type="dxa"/>
            <w:noWrap w:val="0"/>
            <w:vAlign w:val="top"/>
          </w:tcPr>
          <w:p w14:paraId="4F00D187">
            <w:pPr>
              <w:spacing w:line="440" w:lineRule="exact"/>
              <w:rPr>
                <w:rFonts w:hint="eastAsia" w:ascii="黑体" w:hAnsi="黑体" w:eastAsia="黑体" w:cs="黑体"/>
                <w:sz w:val="28"/>
                <w:szCs w:val="28"/>
                <w:highlight w:val="none"/>
              </w:rPr>
            </w:pPr>
          </w:p>
        </w:tc>
        <w:tc>
          <w:tcPr>
            <w:tcW w:w="1631" w:type="dxa"/>
            <w:noWrap w:val="0"/>
            <w:vAlign w:val="top"/>
          </w:tcPr>
          <w:p w14:paraId="225CD63C">
            <w:pPr>
              <w:spacing w:line="440" w:lineRule="exact"/>
              <w:rPr>
                <w:rFonts w:hint="eastAsia" w:ascii="黑体" w:hAnsi="黑体" w:eastAsia="黑体" w:cs="黑体"/>
                <w:sz w:val="28"/>
                <w:szCs w:val="28"/>
                <w:highlight w:val="none"/>
              </w:rPr>
            </w:pPr>
          </w:p>
        </w:tc>
        <w:tc>
          <w:tcPr>
            <w:tcW w:w="1631" w:type="dxa"/>
            <w:noWrap w:val="0"/>
            <w:vAlign w:val="top"/>
          </w:tcPr>
          <w:p w14:paraId="3C560183">
            <w:pPr>
              <w:spacing w:line="440" w:lineRule="exact"/>
              <w:rPr>
                <w:rFonts w:hint="eastAsia" w:ascii="黑体" w:hAnsi="黑体" w:eastAsia="黑体" w:cs="黑体"/>
                <w:sz w:val="28"/>
                <w:szCs w:val="28"/>
                <w:highlight w:val="none"/>
              </w:rPr>
            </w:pPr>
          </w:p>
        </w:tc>
      </w:tr>
      <w:tr w14:paraId="5C69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496" w:hRule="atLeast"/>
        </w:trPr>
        <w:tc>
          <w:tcPr>
            <w:tcW w:w="1163" w:type="dxa"/>
            <w:noWrap w:val="0"/>
            <w:vAlign w:val="top"/>
          </w:tcPr>
          <w:p w14:paraId="57C7B9FC">
            <w:pPr>
              <w:spacing w:line="440" w:lineRule="exact"/>
              <w:rPr>
                <w:rFonts w:hint="eastAsia" w:ascii="黑体" w:hAnsi="黑体" w:eastAsia="黑体" w:cs="黑体"/>
                <w:sz w:val="28"/>
                <w:szCs w:val="28"/>
                <w:highlight w:val="none"/>
              </w:rPr>
            </w:pPr>
          </w:p>
        </w:tc>
        <w:tc>
          <w:tcPr>
            <w:tcW w:w="2166" w:type="dxa"/>
            <w:noWrap w:val="0"/>
            <w:vAlign w:val="top"/>
          </w:tcPr>
          <w:p w14:paraId="34A12F2D">
            <w:pPr>
              <w:spacing w:line="440" w:lineRule="exact"/>
              <w:rPr>
                <w:rFonts w:hint="eastAsia" w:ascii="黑体" w:hAnsi="黑体" w:eastAsia="黑体" w:cs="黑体"/>
                <w:sz w:val="28"/>
                <w:szCs w:val="28"/>
                <w:highlight w:val="none"/>
              </w:rPr>
            </w:pPr>
          </w:p>
        </w:tc>
        <w:tc>
          <w:tcPr>
            <w:tcW w:w="1444" w:type="dxa"/>
            <w:noWrap w:val="0"/>
            <w:vAlign w:val="top"/>
          </w:tcPr>
          <w:p w14:paraId="69E04D0D">
            <w:pPr>
              <w:spacing w:line="440" w:lineRule="exact"/>
              <w:rPr>
                <w:rFonts w:hint="eastAsia" w:ascii="黑体" w:hAnsi="黑体" w:eastAsia="黑体" w:cs="黑体"/>
                <w:sz w:val="28"/>
                <w:szCs w:val="28"/>
                <w:highlight w:val="none"/>
              </w:rPr>
            </w:pPr>
          </w:p>
        </w:tc>
        <w:tc>
          <w:tcPr>
            <w:tcW w:w="1444" w:type="dxa"/>
            <w:noWrap w:val="0"/>
            <w:vAlign w:val="top"/>
          </w:tcPr>
          <w:p w14:paraId="0AF6E804">
            <w:pPr>
              <w:spacing w:line="440" w:lineRule="exact"/>
              <w:rPr>
                <w:rFonts w:hint="eastAsia" w:ascii="黑体" w:hAnsi="黑体" w:eastAsia="黑体" w:cs="黑体"/>
                <w:sz w:val="28"/>
                <w:szCs w:val="28"/>
                <w:highlight w:val="none"/>
              </w:rPr>
            </w:pPr>
          </w:p>
        </w:tc>
        <w:tc>
          <w:tcPr>
            <w:tcW w:w="1631" w:type="dxa"/>
            <w:noWrap w:val="0"/>
            <w:vAlign w:val="top"/>
          </w:tcPr>
          <w:p w14:paraId="5CE2BDA3">
            <w:pPr>
              <w:spacing w:line="440" w:lineRule="exact"/>
              <w:rPr>
                <w:rFonts w:hint="eastAsia" w:ascii="黑体" w:hAnsi="黑体" w:eastAsia="黑体" w:cs="黑体"/>
                <w:sz w:val="28"/>
                <w:szCs w:val="28"/>
                <w:highlight w:val="none"/>
              </w:rPr>
            </w:pPr>
          </w:p>
        </w:tc>
        <w:tc>
          <w:tcPr>
            <w:tcW w:w="1631" w:type="dxa"/>
            <w:noWrap w:val="0"/>
            <w:vAlign w:val="top"/>
          </w:tcPr>
          <w:p w14:paraId="448EE8E5">
            <w:pPr>
              <w:spacing w:line="440" w:lineRule="exact"/>
              <w:rPr>
                <w:rFonts w:hint="eastAsia" w:ascii="黑体" w:hAnsi="黑体" w:eastAsia="黑体" w:cs="黑体"/>
                <w:sz w:val="28"/>
                <w:szCs w:val="28"/>
                <w:highlight w:val="none"/>
              </w:rPr>
            </w:pPr>
          </w:p>
        </w:tc>
      </w:tr>
      <w:tr w14:paraId="7BA6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496" w:hRule="atLeast"/>
        </w:trPr>
        <w:tc>
          <w:tcPr>
            <w:tcW w:w="1163" w:type="dxa"/>
            <w:noWrap w:val="0"/>
            <w:vAlign w:val="top"/>
          </w:tcPr>
          <w:p w14:paraId="5C6D79CC">
            <w:pPr>
              <w:spacing w:line="440" w:lineRule="exact"/>
              <w:rPr>
                <w:rFonts w:hint="eastAsia" w:ascii="黑体" w:hAnsi="黑体" w:eastAsia="黑体" w:cs="黑体"/>
                <w:sz w:val="28"/>
                <w:szCs w:val="28"/>
                <w:highlight w:val="none"/>
              </w:rPr>
            </w:pPr>
          </w:p>
        </w:tc>
        <w:tc>
          <w:tcPr>
            <w:tcW w:w="2166" w:type="dxa"/>
            <w:noWrap w:val="0"/>
            <w:vAlign w:val="top"/>
          </w:tcPr>
          <w:p w14:paraId="109B1700">
            <w:pPr>
              <w:spacing w:line="440" w:lineRule="exact"/>
              <w:rPr>
                <w:rFonts w:hint="eastAsia" w:ascii="黑体" w:hAnsi="黑体" w:eastAsia="黑体" w:cs="黑体"/>
                <w:sz w:val="28"/>
                <w:szCs w:val="28"/>
                <w:highlight w:val="none"/>
              </w:rPr>
            </w:pPr>
          </w:p>
        </w:tc>
        <w:tc>
          <w:tcPr>
            <w:tcW w:w="1444" w:type="dxa"/>
            <w:noWrap w:val="0"/>
            <w:vAlign w:val="top"/>
          </w:tcPr>
          <w:p w14:paraId="1CCF8CD4">
            <w:pPr>
              <w:spacing w:line="440" w:lineRule="exact"/>
              <w:rPr>
                <w:rFonts w:hint="eastAsia" w:ascii="黑体" w:hAnsi="黑体" w:eastAsia="黑体" w:cs="黑体"/>
                <w:sz w:val="28"/>
                <w:szCs w:val="28"/>
                <w:highlight w:val="none"/>
              </w:rPr>
            </w:pPr>
          </w:p>
        </w:tc>
        <w:tc>
          <w:tcPr>
            <w:tcW w:w="1444" w:type="dxa"/>
            <w:noWrap w:val="0"/>
            <w:vAlign w:val="top"/>
          </w:tcPr>
          <w:p w14:paraId="469BD1F5">
            <w:pPr>
              <w:spacing w:line="440" w:lineRule="exact"/>
              <w:rPr>
                <w:rFonts w:hint="eastAsia" w:ascii="黑体" w:hAnsi="黑体" w:eastAsia="黑体" w:cs="黑体"/>
                <w:sz w:val="28"/>
                <w:szCs w:val="28"/>
                <w:highlight w:val="none"/>
              </w:rPr>
            </w:pPr>
          </w:p>
        </w:tc>
        <w:tc>
          <w:tcPr>
            <w:tcW w:w="1631" w:type="dxa"/>
            <w:noWrap w:val="0"/>
            <w:vAlign w:val="top"/>
          </w:tcPr>
          <w:p w14:paraId="39A49B07">
            <w:pPr>
              <w:spacing w:line="440" w:lineRule="exact"/>
              <w:rPr>
                <w:rFonts w:hint="eastAsia" w:ascii="黑体" w:hAnsi="黑体" w:eastAsia="黑体" w:cs="黑体"/>
                <w:sz w:val="28"/>
                <w:szCs w:val="28"/>
                <w:highlight w:val="none"/>
              </w:rPr>
            </w:pPr>
          </w:p>
        </w:tc>
        <w:tc>
          <w:tcPr>
            <w:tcW w:w="1631" w:type="dxa"/>
            <w:noWrap w:val="0"/>
            <w:vAlign w:val="top"/>
          </w:tcPr>
          <w:p w14:paraId="2CE2B473">
            <w:pPr>
              <w:spacing w:line="440" w:lineRule="exact"/>
              <w:rPr>
                <w:rFonts w:hint="eastAsia" w:ascii="黑体" w:hAnsi="黑体" w:eastAsia="黑体" w:cs="黑体"/>
                <w:sz w:val="28"/>
                <w:szCs w:val="28"/>
                <w:highlight w:val="none"/>
              </w:rPr>
            </w:pPr>
          </w:p>
        </w:tc>
      </w:tr>
      <w:tr w14:paraId="5C59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496" w:hRule="atLeast"/>
        </w:trPr>
        <w:tc>
          <w:tcPr>
            <w:tcW w:w="1163" w:type="dxa"/>
            <w:noWrap w:val="0"/>
            <w:vAlign w:val="top"/>
          </w:tcPr>
          <w:p w14:paraId="048F7351">
            <w:pPr>
              <w:spacing w:line="440" w:lineRule="exact"/>
              <w:rPr>
                <w:rFonts w:hint="eastAsia" w:ascii="黑体" w:hAnsi="黑体" w:eastAsia="黑体" w:cs="黑体"/>
                <w:sz w:val="28"/>
                <w:szCs w:val="28"/>
                <w:highlight w:val="none"/>
              </w:rPr>
            </w:pPr>
          </w:p>
        </w:tc>
        <w:tc>
          <w:tcPr>
            <w:tcW w:w="2166" w:type="dxa"/>
            <w:noWrap w:val="0"/>
            <w:vAlign w:val="top"/>
          </w:tcPr>
          <w:p w14:paraId="727F2CC2">
            <w:pPr>
              <w:spacing w:line="440" w:lineRule="exact"/>
              <w:rPr>
                <w:rFonts w:hint="eastAsia" w:ascii="黑体" w:hAnsi="黑体" w:eastAsia="黑体" w:cs="黑体"/>
                <w:sz w:val="28"/>
                <w:szCs w:val="28"/>
                <w:highlight w:val="none"/>
              </w:rPr>
            </w:pPr>
          </w:p>
        </w:tc>
        <w:tc>
          <w:tcPr>
            <w:tcW w:w="1444" w:type="dxa"/>
            <w:noWrap w:val="0"/>
            <w:vAlign w:val="top"/>
          </w:tcPr>
          <w:p w14:paraId="66174C1C">
            <w:pPr>
              <w:spacing w:line="440" w:lineRule="exact"/>
              <w:rPr>
                <w:rFonts w:hint="eastAsia" w:ascii="黑体" w:hAnsi="黑体" w:eastAsia="黑体" w:cs="黑体"/>
                <w:sz w:val="28"/>
                <w:szCs w:val="28"/>
                <w:highlight w:val="none"/>
              </w:rPr>
            </w:pPr>
          </w:p>
        </w:tc>
        <w:tc>
          <w:tcPr>
            <w:tcW w:w="1444" w:type="dxa"/>
            <w:noWrap w:val="0"/>
            <w:vAlign w:val="top"/>
          </w:tcPr>
          <w:p w14:paraId="2F80F259">
            <w:pPr>
              <w:spacing w:line="440" w:lineRule="exact"/>
              <w:rPr>
                <w:rFonts w:hint="eastAsia" w:ascii="黑体" w:hAnsi="黑体" w:eastAsia="黑体" w:cs="黑体"/>
                <w:sz w:val="28"/>
                <w:szCs w:val="28"/>
                <w:highlight w:val="none"/>
              </w:rPr>
            </w:pPr>
          </w:p>
        </w:tc>
        <w:tc>
          <w:tcPr>
            <w:tcW w:w="1631" w:type="dxa"/>
            <w:noWrap w:val="0"/>
            <w:vAlign w:val="top"/>
          </w:tcPr>
          <w:p w14:paraId="01B8D998">
            <w:pPr>
              <w:spacing w:line="440" w:lineRule="exact"/>
              <w:rPr>
                <w:rFonts w:hint="eastAsia" w:ascii="黑体" w:hAnsi="黑体" w:eastAsia="黑体" w:cs="黑体"/>
                <w:sz w:val="28"/>
                <w:szCs w:val="28"/>
                <w:highlight w:val="none"/>
              </w:rPr>
            </w:pPr>
          </w:p>
        </w:tc>
        <w:tc>
          <w:tcPr>
            <w:tcW w:w="1631" w:type="dxa"/>
            <w:noWrap w:val="0"/>
            <w:vAlign w:val="top"/>
          </w:tcPr>
          <w:p w14:paraId="3B17ABC3">
            <w:pPr>
              <w:spacing w:line="440" w:lineRule="exact"/>
              <w:rPr>
                <w:rFonts w:hint="eastAsia" w:ascii="黑体" w:hAnsi="黑体" w:eastAsia="黑体" w:cs="黑体"/>
                <w:sz w:val="28"/>
                <w:szCs w:val="28"/>
                <w:highlight w:val="none"/>
              </w:rPr>
            </w:pPr>
          </w:p>
        </w:tc>
      </w:tr>
      <w:tr w14:paraId="3887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496" w:hRule="atLeast"/>
        </w:trPr>
        <w:tc>
          <w:tcPr>
            <w:tcW w:w="1163" w:type="dxa"/>
            <w:noWrap w:val="0"/>
            <w:vAlign w:val="top"/>
          </w:tcPr>
          <w:p w14:paraId="588F3801">
            <w:pPr>
              <w:spacing w:line="440" w:lineRule="exact"/>
              <w:rPr>
                <w:rFonts w:hint="eastAsia" w:ascii="黑体" w:hAnsi="黑体" w:eastAsia="黑体" w:cs="黑体"/>
                <w:sz w:val="28"/>
                <w:szCs w:val="28"/>
                <w:highlight w:val="none"/>
              </w:rPr>
            </w:pPr>
          </w:p>
        </w:tc>
        <w:tc>
          <w:tcPr>
            <w:tcW w:w="2166" w:type="dxa"/>
            <w:noWrap w:val="0"/>
            <w:vAlign w:val="top"/>
          </w:tcPr>
          <w:p w14:paraId="5010D5A5">
            <w:pPr>
              <w:spacing w:line="440" w:lineRule="exact"/>
              <w:rPr>
                <w:rFonts w:hint="eastAsia" w:ascii="黑体" w:hAnsi="黑体" w:eastAsia="黑体" w:cs="黑体"/>
                <w:sz w:val="28"/>
                <w:szCs w:val="28"/>
                <w:highlight w:val="none"/>
              </w:rPr>
            </w:pPr>
          </w:p>
        </w:tc>
        <w:tc>
          <w:tcPr>
            <w:tcW w:w="1444" w:type="dxa"/>
            <w:noWrap w:val="0"/>
            <w:vAlign w:val="top"/>
          </w:tcPr>
          <w:p w14:paraId="5A794071">
            <w:pPr>
              <w:spacing w:line="440" w:lineRule="exact"/>
              <w:rPr>
                <w:rFonts w:hint="eastAsia" w:ascii="黑体" w:hAnsi="黑体" w:eastAsia="黑体" w:cs="黑体"/>
                <w:sz w:val="28"/>
                <w:szCs w:val="28"/>
                <w:highlight w:val="none"/>
              </w:rPr>
            </w:pPr>
          </w:p>
        </w:tc>
        <w:tc>
          <w:tcPr>
            <w:tcW w:w="1444" w:type="dxa"/>
            <w:noWrap w:val="0"/>
            <w:vAlign w:val="top"/>
          </w:tcPr>
          <w:p w14:paraId="277BBE76">
            <w:pPr>
              <w:spacing w:line="440" w:lineRule="exact"/>
              <w:rPr>
                <w:rFonts w:hint="eastAsia" w:ascii="黑体" w:hAnsi="黑体" w:eastAsia="黑体" w:cs="黑体"/>
                <w:sz w:val="28"/>
                <w:szCs w:val="28"/>
                <w:highlight w:val="none"/>
              </w:rPr>
            </w:pPr>
          </w:p>
        </w:tc>
        <w:tc>
          <w:tcPr>
            <w:tcW w:w="1631" w:type="dxa"/>
            <w:noWrap w:val="0"/>
            <w:vAlign w:val="top"/>
          </w:tcPr>
          <w:p w14:paraId="08BA3DC0">
            <w:pPr>
              <w:spacing w:line="440" w:lineRule="exact"/>
              <w:rPr>
                <w:rFonts w:hint="eastAsia" w:ascii="黑体" w:hAnsi="黑体" w:eastAsia="黑体" w:cs="黑体"/>
                <w:sz w:val="28"/>
                <w:szCs w:val="28"/>
                <w:highlight w:val="none"/>
              </w:rPr>
            </w:pPr>
          </w:p>
        </w:tc>
        <w:tc>
          <w:tcPr>
            <w:tcW w:w="1631" w:type="dxa"/>
            <w:noWrap w:val="0"/>
            <w:vAlign w:val="top"/>
          </w:tcPr>
          <w:p w14:paraId="63A4402B">
            <w:pPr>
              <w:spacing w:line="440" w:lineRule="exact"/>
              <w:rPr>
                <w:rFonts w:hint="eastAsia" w:ascii="黑体" w:hAnsi="黑体" w:eastAsia="黑体" w:cs="黑体"/>
                <w:sz w:val="28"/>
                <w:szCs w:val="28"/>
                <w:highlight w:val="none"/>
              </w:rPr>
            </w:pPr>
          </w:p>
        </w:tc>
      </w:tr>
      <w:tr w14:paraId="5AC1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496" w:hRule="atLeast"/>
        </w:trPr>
        <w:tc>
          <w:tcPr>
            <w:tcW w:w="1163" w:type="dxa"/>
            <w:noWrap w:val="0"/>
            <w:vAlign w:val="top"/>
          </w:tcPr>
          <w:p w14:paraId="689B374B">
            <w:pPr>
              <w:spacing w:line="440" w:lineRule="exact"/>
              <w:rPr>
                <w:rFonts w:hint="eastAsia" w:ascii="黑体" w:hAnsi="黑体" w:eastAsia="黑体" w:cs="黑体"/>
                <w:sz w:val="28"/>
                <w:szCs w:val="28"/>
                <w:highlight w:val="none"/>
              </w:rPr>
            </w:pPr>
          </w:p>
        </w:tc>
        <w:tc>
          <w:tcPr>
            <w:tcW w:w="2166" w:type="dxa"/>
            <w:noWrap w:val="0"/>
            <w:vAlign w:val="top"/>
          </w:tcPr>
          <w:p w14:paraId="729EFAD0">
            <w:pPr>
              <w:spacing w:line="440" w:lineRule="exact"/>
              <w:rPr>
                <w:rFonts w:hint="eastAsia" w:ascii="黑体" w:hAnsi="黑体" w:eastAsia="黑体" w:cs="黑体"/>
                <w:sz w:val="28"/>
                <w:szCs w:val="28"/>
                <w:highlight w:val="none"/>
              </w:rPr>
            </w:pPr>
          </w:p>
        </w:tc>
        <w:tc>
          <w:tcPr>
            <w:tcW w:w="1444" w:type="dxa"/>
            <w:noWrap w:val="0"/>
            <w:vAlign w:val="top"/>
          </w:tcPr>
          <w:p w14:paraId="72BA0B80">
            <w:pPr>
              <w:spacing w:line="440" w:lineRule="exact"/>
              <w:rPr>
                <w:rFonts w:hint="eastAsia" w:ascii="黑体" w:hAnsi="黑体" w:eastAsia="黑体" w:cs="黑体"/>
                <w:sz w:val="28"/>
                <w:szCs w:val="28"/>
                <w:highlight w:val="none"/>
              </w:rPr>
            </w:pPr>
          </w:p>
        </w:tc>
        <w:tc>
          <w:tcPr>
            <w:tcW w:w="1444" w:type="dxa"/>
            <w:noWrap w:val="0"/>
            <w:vAlign w:val="top"/>
          </w:tcPr>
          <w:p w14:paraId="2AF9A46E">
            <w:pPr>
              <w:spacing w:line="440" w:lineRule="exact"/>
              <w:rPr>
                <w:rFonts w:hint="eastAsia" w:ascii="黑体" w:hAnsi="黑体" w:eastAsia="黑体" w:cs="黑体"/>
                <w:sz w:val="28"/>
                <w:szCs w:val="28"/>
                <w:highlight w:val="none"/>
              </w:rPr>
            </w:pPr>
          </w:p>
        </w:tc>
        <w:tc>
          <w:tcPr>
            <w:tcW w:w="1631" w:type="dxa"/>
            <w:noWrap w:val="0"/>
            <w:vAlign w:val="top"/>
          </w:tcPr>
          <w:p w14:paraId="632CC4C8">
            <w:pPr>
              <w:spacing w:line="440" w:lineRule="exact"/>
              <w:rPr>
                <w:rFonts w:hint="eastAsia" w:ascii="黑体" w:hAnsi="黑体" w:eastAsia="黑体" w:cs="黑体"/>
                <w:sz w:val="28"/>
                <w:szCs w:val="28"/>
                <w:highlight w:val="none"/>
              </w:rPr>
            </w:pPr>
          </w:p>
        </w:tc>
        <w:tc>
          <w:tcPr>
            <w:tcW w:w="1631" w:type="dxa"/>
            <w:noWrap w:val="0"/>
            <w:vAlign w:val="top"/>
          </w:tcPr>
          <w:p w14:paraId="5F2615EF">
            <w:pPr>
              <w:spacing w:line="440" w:lineRule="exact"/>
              <w:rPr>
                <w:rFonts w:hint="eastAsia" w:ascii="黑体" w:hAnsi="黑体" w:eastAsia="黑体" w:cs="黑体"/>
                <w:sz w:val="28"/>
                <w:szCs w:val="28"/>
                <w:highlight w:val="none"/>
              </w:rPr>
            </w:pPr>
          </w:p>
        </w:tc>
      </w:tr>
      <w:tr w14:paraId="3002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496" w:hRule="atLeast"/>
        </w:trPr>
        <w:tc>
          <w:tcPr>
            <w:tcW w:w="1163" w:type="dxa"/>
            <w:noWrap w:val="0"/>
            <w:vAlign w:val="top"/>
          </w:tcPr>
          <w:p w14:paraId="7B955E61">
            <w:pPr>
              <w:spacing w:line="440" w:lineRule="exact"/>
              <w:rPr>
                <w:rFonts w:hint="eastAsia" w:ascii="黑体" w:hAnsi="黑体" w:eastAsia="黑体" w:cs="黑体"/>
                <w:sz w:val="28"/>
                <w:szCs w:val="28"/>
                <w:highlight w:val="none"/>
              </w:rPr>
            </w:pPr>
          </w:p>
        </w:tc>
        <w:tc>
          <w:tcPr>
            <w:tcW w:w="2166" w:type="dxa"/>
            <w:noWrap w:val="0"/>
            <w:vAlign w:val="top"/>
          </w:tcPr>
          <w:p w14:paraId="4E9AA36D">
            <w:pPr>
              <w:spacing w:line="440" w:lineRule="exact"/>
              <w:rPr>
                <w:rFonts w:hint="eastAsia" w:ascii="黑体" w:hAnsi="黑体" w:eastAsia="黑体" w:cs="黑体"/>
                <w:sz w:val="28"/>
                <w:szCs w:val="28"/>
                <w:highlight w:val="none"/>
              </w:rPr>
            </w:pPr>
          </w:p>
        </w:tc>
        <w:tc>
          <w:tcPr>
            <w:tcW w:w="1444" w:type="dxa"/>
            <w:noWrap w:val="0"/>
            <w:vAlign w:val="top"/>
          </w:tcPr>
          <w:p w14:paraId="0A11F238">
            <w:pPr>
              <w:spacing w:line="440" w:lineRule="exact"/>
              <w:rPr>
                <w:rFonts w:hint="eastAsia" w:ascii="黑体" w:hAnsi="黑体" w:eastAsia="黑体" w:cs="黑体"/>
                <w:sz w:val="28"/>
                <w:szCs w:val="28"/>
                <w:highlight w:val="none"/>
              </w:rPr>
            </w:pPr>
          </w:p>
        </w:tc>
        <w:tc>
          <w:tcPr>
            <w:tcW w:w="1444" w:type="dxa"/>
            <w:noWrap w:val="0"/>
            <w:vAlign w:val="top"/>
          </w:tcPr>
          <w:p w14:paraId="7245C05A">
            <w:pPr>
              <w:spacing w:line="440" w:lineRule="exact"/>
              <w:rPr>
                <w:rFonts w:hint="eastAsia" w:ascii="黑体" w:hAnsi="黑体" w:eastAsia="黑体" w:cs="黑体"/>
                <w:sz w:val="28"/>
                <w:szCs w:val="28"/>
                <w:highlight w:val="none"/>
              </w:rPr>
            </w:pPr>
          </w:p>
        </w:tc>
        <w:tc>
          <w:tcPr>
            <w:tcW w:w="1631" w:type="dxa"/>
            <w:noWrap w:val="0"/>
            <w:vAlign w:val="top"/>
          </w:tcPr>
          <w:p w14:paraId="197121BE">
            <w:pPr>
              <w:spacing w:line="440" w:lineRule="exact"/>
              <w:rPr>
                <w:rFonts w:hint="eastAsia" w:ascii="黑体" w:hAnsi="黑体" w:eastAsia="黑体" w:cs="黑体"/>
                <w:sz w:val="28"/>
                <w:szCs w:val="28"/>
                <w:highlight w:val="none"/>
              </w:rPr>
            </w:pPr>
          </w:p>
        </w:tc>
        <w:tc>
          <w:tcPr>
            <w:tcW w:w="1631" w:type="dxa"/>
            <w:noWrap w:val="0"/>
            <w:vAlign w:val="top"/>
          </w:tcPr>
          <w:p w14:paraId="61E1473B">
            <w:pPr>
              <w:spacing w:line="440" w:lineRule="exact"/>
              <w:rPr>
                <w:rFonts w:hint="eastAsia" w:ascii="黑体" w:hAnsi="黑体" w:eastAsia="黑体" w:cs="黑体"/>
                <w:sz w:val="28"/>
                <w:szCs w:val="28"/>
                <w:highlight w:val="none"/>
              </w:rPr>
            </w:pPr>
          </w:p>
        </w:tc>
      </w:tr>
      <w:tr w14:paraId="1676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496" w:hRule="atLeast"/>
        </w:trPr>
        <w:tc>
          <w:tcPr>
            <w:tcW w:w="1163" w:type="dxa"/>
            <w:noWrap w:val="0"/>
            <w:vAlign w:val="top"/>
          </w:tcPr>
          <w:p w14:paraId="359F71A0">
            <w:pPr>
              <w:spacing w:line="440" w:lineRule="exact"/>
              <w:rPr>
                <w:rFonts w:hint="eastAsia" w:ascii="黑体" w:hAnsi="黑体" w:eastAsia="黑体" w:cs="黑体"/>
                <w:sz w:val="28"/>
                <w:szCs w:val="28"/>
                <w:highlight w:val="none"/>
              </w:rPr>
            </w:pPr>
          </w:p>
        </w:tc>
        <w:tc>
          <w:tcPr>
            <w:tcW w:w="2166" w:type="dxa"/>
            <w:noWrap w:val="0"/>
            <w:vAlign w:val="top"/>
          </w:tcPr>
          <w:p w14:paraId="6934865C">
            <w:pPr>
              <w:spacing w:line="440" w:lineRule="exact"/>
              <w:rPr>
                <w:rFonts w:hint="eastAsia" w:ascii="黑体" w:hAnsi="黑体" w:eastAsia="黑体" w:cs="黑体"/>
                <w:sz w:val="28"/>
                <w:szCs w:val="28"/>
                <w:highlight w:val="none"/>
              </w:rPr>
            </w:pPr>
          </w:p>
        </w:tc>
        <w:tc>
          <w:tcPr>
            <w:tcW w:w="1444" w:type="dxa"/>
            <w:noWrap w:val="0"/>
            <w:vAlign w:val="top"/>
          </w:tcPr>
          <w:p w14:paraId="4E86EBF1">
            <w:pPr>
              <w:spacing w:line="440" w:lineRule="exact"/>
              <w:rPr>
                <w:rFonts w:hint="eastAsia" w:ascii="黑体" w:hAnsi="黑体" w:eastAsia="黑体" w:cs="黑体"/>
                <w:sz w:val="28"/>
                <w:szCs w:val="28"/>
                <w:highlight w:val="none"/>
              </w:rPr>
            </w:pPr>
          </w:p>
        </w:tc>
        <w:tc>
          <w:tcPr>
            <w:tcW w:w="1444" w:type="dxa"/>
            <w:noWrap w:val="0"/>
            <w:vAlign w:val="top"/>
          </w:tcPr>
          <w:p w14:paraId="42E2E8DE">
            <w:pPr>
              <w:spacing w:line="440" w:lineRule="exact"/>
              <w:rPr>
                <w:rFonts w:hint="eastAsia" w:ascii="黑体" w:hAnsi="黑体" w:eastAsia="黑体" w:cs="黑体"/>
                <w:sz w:val="28"/>
                <w:szCs w:val="28"/>
                <w:highlight w:val="none"/>
              </w:rPr>
            </w:pPr>
          </w:p>
        </w:tc>
        <w:tc>
          <w:tcPr>
            <w:tcW w:w="1631" w:type="dxa"/>
            <w:noWrap w:val="0"/>
            <w:vAlign w:val="top"/>
          </w:tcPr>
          <w:p w14:paraId="44958456">
            <w:pPr>
              <w:spacing w:line="440" w:lineRule="exact"/>
              <w:rPr>
                <w:rFonts w:hint="eastAsia" w:ascii="黑体" w:hAnsi="黑体" w:eastAsia="黑体" w:cs="黑体"/>
                <w:sz w:val="28"/>
                <w:szCs w:val="28"/>
                <w:highlight w:val="none"/>
              </w:rPr>
            </w:pPr>
          </w:p>
        </w:tc>
        <w:tc>
          <w:tcPr>
            <w:tcW w:w="1631" w:type="dxa"/>
            <w:noWrap w:val="0"/>
            <w:vAlign w:val="top"/>
          </w:tcPr>
          <w:p w14:paraId="7FD5BE97">
            <w:pPr>
              <w:spacing w:line="440" w:lineRule="exact"/>
              <w:rPr>
                <w:rFonts w:hint="eastAsia" w:ascii="黑体" w:hAnsi="黑体" w:eastAsia="黑体" w:cs="黑体"/>
                <w:sz w:val="28"/>
                <w:szCs w:val="28"/>
                <w:highlight w:val="none"/>
              </w:rPr>
            </w:pPr>
          </w:p>
        </w:tc>
      </w:tr>
      <w:tr w14:paraId="0560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496" w:hRule="atLeast"/>
        </w:trPr>
        <w:tc>
          <w:tcPr>
            <w:tcW w:w="1163" w:type="dxa"/>
            <w:noWrap w:val="0"/>
            <w:vAlign w:val="top"/>
          </w:tcPr>
          <w:p w14:paraId="114674FB">
            <w:pPr>
              <w:spacing w:line="440" w:lineRule="exact"/>
              <w:rPr>
                <w:rFonts w:hint="eastAsia" w:ascii="黑体" w:hAnsi="黑体" w:eastAsia="黑体" w:cs="黑体"/>
                <w:sz w:val="28"/>
                <w:szCs w:val="28"/>
                <w:highlight w:val="none"/>
              </w:rPr>
            </w:pPr>
          </w:p>
        </w:tc>
        <w:tc>
          <w:tcPr>
            <w:tcW w:w="2166" w:type="dxa"/>
            <w:noWrap w:val="0"/>
            <w:vAlign w:val="top"/>
          </w:tcPr>
          <w:p w14:paraId="3CFB4423">
            <w:pPr>
              <w:spacing w:line="440" w:lineRule="exact"/>
              <w:rPr>
                <w:rFonts w:hint="eastAsia" w:ascii="黑体" w:hAnsi="黑体" w:eastAsia="黑体" w:cs="黑体"/>
                <w:sz w:val="28"/>
                <w:szCs w:val="28"/>
                <w:highlight w:val="none"/>
              </w:rPr>
            </w:pPr>
          </w:p>
        </w:tc>
        <w:tc>
          <w:tcPr>
            <w:tcW w:w="1444" w:type="dxa"/>
            <w:noWrap w:val="0"/>
            <w:vAlign w:val="top"/>
          </w:tcPr>
          <w:p w14:paraId="3CD6E1A2">
            <w:pPr>
              <w:spacing w:line="440" w:lineRule="exact"/>
              <w:rPr>
                <w:rFonts w:hint="eastAsia" w:ascii="黑体" w:hAnsi="黑体" w:eastAsia="黑体" w:cs="黑体"/>
                <w:sz w:val="28"/>
                <w:szCs w:val="28"/>
                <w:highlight w:val="none"/>
              </w:rPr>
            </w:pPr>
          </w:p>
        </w:tc>
        <w:tc>
          <w:tcPr>
            <w:tcW w:w="1444" w:type="dxa"/>
            <w:noWrap w:val="0"/>
            <w:vAlign w:val="top"/>
          </w:tcPr>
          <w:p w14:paraId="6691DFC4">
            <w:pPr>
              <w:spacing w:line="440" w:lineRule="exact"/>
              <w:rPr>
                <w:rFonts w:hint="eastAsia" w:ascii="黑体" w:hAnsi="黑体" w:eastAsia="黑体" w:cs="黑体"/>
                <w:sz w:val="28"/>
                <w:szCs w:val="28"/>
                <w:highlight w:val="none"/>
              </w:rPr>
            </w:pPr>
          </w:p>
        </w:tc>
        <w:tc>
          <w:tcPr>
            <w:tcW w:w="1631" w:type="dxa"/>
            <w:noWrap w:val="0"/>
            <w:vAlign w:val="top"/>
          </w:tcPr>
          <w:p w14:paraId="765154DE">
            <w:pPr>
              <w:spacing w:line="440" w:lineRule="exact"/>
              <w:rPr>
                <w:rFonts w:hint="eastAsia" w:ascii="黑体" w:hAnsi="黑体" w:eastAsia="黑体" w:cs="黑体"/>
                <w:sz w:val="28"/>
                <w:szCs w:val="28"/>
                <w:highlight w:val="none"/>
              </w:rPr>
            </w:pPr>
          </w:p>
        </w:tc>
        <w:tc>
          <w:tcPr>
            <w:tcW w:w="1631" w:type="dxa"/>
            <w:noWrap w:val="0"/>
            <w:vAlign w:val="top"/>
          </w:tcPr>
          <w:p w14:paraId="09B1EA34">
            <w:pPr>
              <w:spacing w:line="440" w:lineRule="exact"/>
              <w:rPr>
                <w:rFonts w:hint="eastAsia" w:ascii="黑体" w:hAnsi="黑体" w:eastAsia="黑体" w:cs="黑体"/>
                <w:sz w:val="28"/>
                <w:szCs w:val="28"/>
                <w:highlight w:val="none"/>
              </w:rPr>
            </w:pPr>
          </w:p>
        </w:tc>
      </w:tr>
    </w:tbl>
    <w:p w14:paraId="3AFB042D">
      <w:pPr>
        <w:spacing w:line="440" w:lineRule="exact"/>
        <w:rPr>
          <w:rFonts w:hint="eastAsia" w:ascii="黑体" w:hAnsi="黑体" w:eastAsia="黑体" w:cs="黑体"/>
          <w:b/>
          <w:sz w:val="28"/>
          <w:szCs w:val="28"/>
          <w:highlight w:val="none"/>
        </w:rPr>
      </w:pPr>
      <w:r>
        <w:rPr>
          <w:rFonts w:hint="eastAsia" w:ascii="黑体" w:hAnsi="黑体" w:eastAsia="黑体" w:cs="黑体"/>
          <w:sz w:val="28"/>
          <w:szCs w:val="28"/>
          <w:highlight w:val="none"/>
        </w:rPr>
        <w:t xml:space="preserve">                                                </w:t>
      </w:r>
    </w:p>
    <w:p w14:paraId="6C6DC944">
      <w:pPr>
        <w:adjustRightInd w:val="0"/>
        <w:spacing w:line="440" w:lineRule="exact"/>
        <w:rPr>
          <w:rFonts w:hint="eastAsia" w:ascii="黑体" w:hAnsi="黑体" w:eastAsia="黑体" w:cs="黑体"/>
          <w:b/>
          <w:sz w:val="28"/>
          <w:szCs w:val="28"/>
          <w:highlight w:val="none"/>
        </w:rPr>
      </w:pPr>
      <w:r>
        <w:rPr>
          <w:rFonts w:hint="eastAsia" w:ascii="黑体" w:hAnsi="黑体" w:eastAsia="黑体" w:cs="黑体"/>
          <w:b/>
          <w:sz w:val="28"/>
          <w:szCs w:val="28"/>
          <w:highlight w:val="none"/>
        </w:rPr>
        <w:t xml:space="preserve">                                                     年   月   日</w:t>
      </w:r>
    </w:p>
    <w:p w14:paraId="46254319">
      <w:pPr>
        <w:spacing w:before="120" w:beforeLines="50" w:line="360" w:lineRule="auto"/>
        <w:jc w:val="center"/>
        <w:rPr>
          <w:rFonts w:hint="eastAsia" w:ascii="黑体" w:hAnsi="黑体" w:eastAsia="黑体" w:cs="黑体"/>
          <w:b/>
          <w:sz w:val="32"/>
          <w:szCs w:val="28"/>
          <w:highlight w:val="none"/>
        </w:rPr>
      </w:pPr>
      <w:r>
        <w:rPr>
          <w:rFonts w:hint="eastAsia" w:ascii="黑体" w:hAnsi="黑体" w:eastAsia="黑体" w:cs="黑体"/>
          <w:sz w:val="28"/>
          <w:szCs w:val="28"/>
          <w:highlight w:val="none"/>
        </w:rPr>
        <w:br w:type="page"/>
      </w:r>
      <w:r>
        <w:rPr>
          <w:rFonts w:hint="eastAsia" w:ascii="黑体" w:hAnsi="黑体" w:eastAsia="黑体" w:cs="黑体"/>
          <w:b/>
          <w:sz w:val="32"/>
          <w:szCs w:val="28"/>
          <w:highlight w:val="none"/>
        </w:rPr>
        <w:t>履行合同的设备及专业技术能力证明表</w:t>
      </w:r>
    </w:p>
    <w:tbl>
      <w:tblPr>
        <w:tblStyle w:val="45"/>
        <w:tblW w:w="0" w:type="auto"/>
        <w:jc w:val="center"/>
        <w:tblLayout w:type="fixed"/>
        <w:tblCellMar>
          <w:top w:w="0" w:type="dxa"/>
          <w:left w:w="108" w:type="dxa"/>
          <w:bottom w:w="0" w:type="dxa"/>
          <w:right w:w="108" w:type="dxa"/>
        </w:tblCellMar>
      </w:tblPr>
      <w:tblGrid>
        <w:gridCol w:w="936"/>
        <w:gridCol w:w="510"/>
        <w:gridCol w:w="474"/>
        <w:gridCol w:w="1177"/>
        <w:gridCol w:w="1943"/>
        <w:gridCol w:w="1152"/>
        <w:gridCol w:w="1944"/>
        <w:gridCol w:w="1115"/>
      </w:tblGrid>
      <w:tr w14:paraId="3E6E380F">
        <w:tblPrEx>
          <w:tblCellMar>
            <w:top w:w="0" w:type="dxa"/>
            <w:left w:w="108" w:type="dxa"/>
            <w:bottom w:w="0" w:type="dxa"/>
            <w:right w:w="108" w:type="dxa"/>
          </w:tblCellMar>
        </w:tblPrEx>
        <w:trPr>
          <w:trHeight w:val="864" w:hRule="atLeast"/>
          <w:jc w:val="center"/>
        </w:trPr>
        <w:tc>
          <w:tcPr>
            <w:tcW w:w="1446" w:type="dxa"/>
            <w:gridSpan w:val="2"/>
            <w:tcBorders>
              <w:top w:val="single" w:color="auto" w:sz="6" w:space="0"/>
              <w:left w:val="single" w:color="auto" w:sz="6" w:space="0"/>
              <w:bottom w:val="single" w:color="auto" w:sz="6" w:space="0"/>
              <w:right w:val="single" w:color="auto" w:sz="6" w:space="0"/>
            </w:tcBorders>
            <w:noWrap w:val="0"/>
            <w:vAlign w:val="center"/>
          </w:tcPr>
          <w:p w14:paraId="01E3461A">
            <w:pPr>
              <w:autoSpaceDE w:val="0"/>
              <w:autoSpaceDN w:val="0"/>
              <w:adjustRightInd w:val="0"/>
              <w:spacing w:line="440" w:lineRule="exact"/>
              <w:rPr>
                <w:rFonts w:hint="eastAsia" w:ascii="黑体" w:hAnsi="黑体" w:eastAsia="黑体" w:cs="黑体"/>
                <w:kern w:val="0"/>
                <w:sz w:val="28"/>
                <w:szCs w:val="28"/>
                <w:highlight w:val="none"/>
                <w:lang w:val="zh-CN"/>
              </w:rPr>
            </w:pPr>
            <w:r>
              <w:rPr>
                <w:rFonts w:hint="eastAsia" w:ascii="黑体" w:hAnsi="黑体" w:eastAsia="黑体" w:cs="黑体"/>
                <w:kern w:val="0"/>
                <w:sz w:val="28"/>
                <w:szCs w:val="28"/>
                <w:highlight w:val="none"/>
                <w:lang w:val="zh-CN"/>
              </w:rPr>
              <w:t>单位名称</w:t>
            </w:r>
          </w:p>
        </w:tc>
        <w:tc>
          <w:tcPr>
            <w:tcW w:w="7805" w:type="dxa"/>
            <w:gridSpan w:val="6"/>
            <w:tcBorders>
              <w:top w:val="single" w:color="auto" w:sz="6" w:space="0"/>
              <w:left w:val="single" w:color="auto" w:sz="6" w:space="0"/>
              <w:bottom w:val="single" w:color="auto" w:sz="6" w:space="0"/>
              <w:right w:val="single" w:color="auto" w:sz="6" w:space="0"/>
            </w:tcBorders>
            <w:noWrap w:val="0"/>
            <w:vAlign w:val="center"/>
          </w:tcPr>
          <w:p w14:paraId="4C4FAE3C">
            <w:pPr>
              <w:autoSpaceDE w:val="0"/>
              <w:autoSpaceDN w:val="0"/>
              <w:adjustRightInd w:val="0"/>
              <w:spacing w:line="440" w:lineRule="exact"/>
              <w:rPr>
                <w:rFonts w:hint="eastAsia" w:ascii="黑体" w:hAnsi="黑体" w:eastAsia="黑体" w:cs="黑体"/>
                <w:kern w:val="0"/>
                <w:sz w:val="28"/>
                <w:szCs w:val="28"/>
                <w:highlight w:val="none"/>
                <w:lang w:val="zh-CN"/>
              </w:rPr>
            </w:pPr>
            <w:r>
              <w:rPr>
                <w:rFonts w:hint="eastAsia" w:ascii="黑体" w:hAnsi="黑体" w:eastAsia="黑体" w:cs="黑体"/>
                <w:kern w:val="0"/>
                <w:sz w:val="28"/>
                <w:szCs w:val="28"/>
                <w:highlight w:val="none"/>
                <w:lang w:val="zh-CN"/>
              </w:rPr>
              <w:t xml:space="preserve">                            （公章）</w:t>
            </w:r>
          </w:p>
        </w:tc>
      </w:tr>
      <w:tr w14:paraId="284D3BE2">
        <w:tblPrEx>
          <w:tblCellMar>
            <w:top w:w="0" w:type="dxa"/>
            <w:left w:w="108" w:type="dxa"/>
            <w:bottom w:w="0" w:type="dxa"/>
            <w:right w:w="108" w:type="dxa"/>
          </w:tblCellMar>
        </w:tblPrEx>
        <w:trPr>
          <w:trHeight w:val="864" w:hRule="atLeast"/>
          <w:jc w:val="center"/>
        </w:trPr>
        <w:tc>
          <w:tcPr>
            <w:tcW w:w="1920" w:type="dxa"/>
            <w:gridSpan w:val="3"/>
            <w:tcBorders>
              <w:top w:val="single" w:color="auto" w:sz="6" w:space="0"/>
              <w:left w:val="single" w:color="auto" w:sz="6" w:space="0"/>
              <w:bottom w:val="single" w:color="auto" w:sz="6" w:space="0"/>
              <w:right w:val="single" w:color="auto" w:sz="6" w:space="0"/>
            </w:tcBorders>
            <w:noWrap w:val="0"/>
            <w:vAlign w:val="center"/>
          </w:tcPr>
          <w:p w14:paraId="2155A2E6">
            <w:pPr>
              <w:autoSpaceDE w:val="0"/>
              <w:autoSpaceDN w:val="0"/>
              <w:adjustRightInd w:val="0"/>
              <w:spacing w:line="440" w:lineRule="exact"/>
              <w:rPr>
                <w:rFonts w:hint="eastAsia" w:ascii="黑体" w:hAnsi="黑体" w:eastAsia="黑体" w:cs="黑体"/>
                <w:kern w:val="0"/>
                <w:sz w:val="28"/>
                <w:szCs w:val="28"/>
                <w:highlight w:val="none"/>
                <w:lang w:val="zh-CN"/>
              </w:rPr>
            </w:pPr>
            <w:r>
              <w:rPr>
                <w:rFonts w:hint="eastAsia" w:ascii="黑体" w:hAnsi="黑体" w:eastAsia="黑体" w:cs="黑体"/>
                <w:kern w:val="0"/>
                <w:sz w:val="28"/>
                <w:szCs w:val="28"/>
                <w:highlight w:val="none"/>
                <w:lang w:val="zh-CN"/>
              </w:rPr>
              <w:t>技术人员数量</w:t>
            </w:r>
          </w:p>
        </w:tc>
        <w:tc>
          <w:tcPr>
            <w:tcW w:w="1177" w:type="dxa"/>
            <w:tcBorders>
              <w:top w:val="single" w:color="auto" w:sz="6" w:space="0"/>
              <w:left w:val="single" w:color="auto" w:sz="6" w:space="0"/>
              <w:bottom w:val="single" w:color="auto" w:sz="6" w:space="0"/>
              <w:right w:val="single" w:color="auto" w:sz="6" w:space="0"/>
            </w:tcBorders>
            <w:noWrap w:val="0"/>
            <w:vAlign w:val="center"/>
          </w:tcPr>
          <w:p w14:paraId="7347B76C">
            <w:pPr>
              <w:autoSpaceDE w:val="0"/>
              <w:autoSpaceDN w:val="0"/>
              <w:adjustRightInd w:val="0"/>
              <w:spacing w:line="440" w:lineRule="exact"/>
              <w:rPr>
                <w:rFonts w:hint="eastAsia" w:ascii="黑体" w:hAnsi="黑体" w:eastAsia="黑体" w:cs="黑体"/>
                <w:kern w:val="0"/>
                <w:sz w:val="28"/>
                <w:szCs w:val="28"/>
                <w:highlight w:val="none"/>
                <w:lang w:val="zh-CN"/>
              </w:rPr>
            </w:pPr>
          </w:p>
        </w:tc>
        <w:tc>
          <w:tcPr>
            <w:tcW w:w="1943" w:type="dxa"/>
            <w:tcBorders>
              <w:top w:val="single" w:color="auto" w:sz="6" w:space="0"/>
              <w:left w:val="single" w:color="auto" w:sz="6" w:space="0"/>
              <w:bottom w:val="single" w:color="auto" w:sz="6" w:space="0"/>
              <w:right w:val="single" w:color="auto" w:sz="6" w:space="0"/>
            </w:tcBorders>
            <w:noWrap w:val="0"/>
            <w:vAlign w:val="center"/>
          </w:tcPr>
          <w:p w14:paraId="50AA61C8">
            <w:pPr>
              <w:autoSpaceDE w:val="0"/>
              <w:autoSpaceDN w:val="0"/>
              <w:adjustRightInd w:val="0"/>
              <w:spacing w:line="440" w:lineRule="exact"/>
              <w:rPr>
                <w:rFonts w:hint="eastAsia" w:ascii="黑体" w:hAnsi="黑体" w:eastAsia="黑体" w:cs="黑体"/>
                <w:kern w:val="0"/>
                <w:sz w:val="28"/>
                <w:szCs w:val="28"/>
                <w:highlight w:val="none"/>
                <w:lang w:val="zh-CN"/>
              </w:rPr>
            </w:pPr>
            <w:r>
              <w:rPr>
                <w:rFonts w:hint="eastAsia" w:ascii="黑体" w:hAnsi="黑体" w:eastAsia="黑体" w:cs="黑体"/>
                <w:kern w:val="0"/>
                <w:sz w:val="28"/>
                <w:szCs w:val="28"/>
                <w:highlight w:val="none"/>
                <w:lang w:val="zh-CN"/>
              </w:rPr>
              <w:t>管理人员数量</w:t>
            </w:r>
          </w:p>
        </w:tc>
        <w:tc>
          <w:tcPr>
            <w:tcW w:w="1152" w:type="dxa"/>
            <w:tcBorders>
              <w:top w:val="single" w:color="auto" w:sz="6" w:space="0"/>
              <w:left w:val="single" w:color="auto" w:sz="6" w:space="0"/>
              <w:bottom w:val="single" w:color="auto" w:sz="6" w:space="0"/>
              <w:right w:val="single" w:color="auto" w:sz="6" w:space="0"/>
            </w:tcBorders>
            <w:noWrap w:val="0"/>
            <w:vAlign w:val="center"/>
          </w:tcPr>
          <w:p w14:paraId="2CD07B10">
            <w:pPr>
              <w:autoSpaceDE w:val="0"/>
              <w:autoSpaceDN w:val="0"/>
              <w:adjustRightInd w:val="0"/>
              <w:spacing w:line="440" w:lineRule="exact"/>
              <w:rPr>
                <w:rFonts w:hint="eastAsia" w:ascii="黑体" w:hAnsi="黑体" w:eastAsia="黑体" w:cs="黑体"/>
                <w:kern w:val="0"/>
                <w:sz w:val="28"/>
                <w:szCs w:val="28"/>
                <w:highlight w:val="none"/>
                <w:lang w:val="zh-CN"/>
              </w:rPr>
            </w:pPr>
          </w:p>
        </w:tc>
        <w:tc>
          <w:tcPr>
            <w:tcW w:w="1944" w:type="dxa"/>
            <w:tcBorders>
              <w:top w:val="single" w:color="auto" w:sz="6" w:space="0"/>
              <w:left w:val="single" w:color="auto" w:sz="6" w:space="0"/>
              <w:bottom w:val="single" w:color="auto" w:sz="6" w:space="0"/>
              <w:right w:val="single" w:color="auto" w:sz="6" w:space="0"/>
            </w:tcBorders>
            <w:noWrap w:val="0"/>
            <w:vAlign w:val="center"/>
          </w:tcPr>
          <w:p w14:paraId="1C463B85">
            <w:pPr>
              <w:autoSpaceDE w:val="0"/>
              <w:autoSpaceDN w:val="0"/>
              <w:adjustRightInd w:val="0"/>
              <w:spacing w:line="440" w:lineRule="exact"/>
              <w:rPr>
                <w:rFonts w:hint="eastAsia" w:ascii="黑体" w:hAnsi="黑体" w:eastAsia="黑体" w:cs="黑体"/>
                <w:kern w:val="0"/>
                <w:sz w:val="28"/>
                <w:szCs w:val="28"/>
                <w:highlight w:val="none"/>
                <w:lang w:val="zh-CN"/>
              </w:rPr>
            </w:pPr>
            <w:r>
              <w:rPr>
                <w:rFonts w:hint="eastAsia" w:ascii="黑体" w:hAnsi="黑体" w:eastAsia="黑体" w:cs="黑体"/>
                <w:kern w:val="0"/>
                <w:sz w:val="28"/>
                <w:szCs w:val="28"/>
                <w:highlight w:val="none"/>
                <w:lang w:val="zh-CN"/>
              </w:rPr>
              <w:t>生产人员数量</w:t>
            </w:r>
          </w:p>
        </w:tc>
        <w:tc>
          <w:tcPr>
            <w:tcW w:w="1115" w:type="dxa"/>
            <w:tcBorders>
              <w:top w:val="single" w:color="auto" w:sz="6" w:space="0"/>
              <w:left w:val="single" w:color="auto" w:sz="6" w:space="0"/>
              <w:bottom w:val="single" w:color="auto" w:sz="6" w:space="0"/>
              <w:right w:val="single" w:color="auto" w:sz="6" w:space="0"/>
            </w:tcBorders>
            <w:noWrap w:val="0"/>
            <w:vAlign w:val="center"/>
          </w:tcPr>
          <w:p w14:paraId="2BADE5C7">
            <w:pPr>
              <w:autoSpaceDE w:val="0"/>
              <w:autoSpaceDN w:val="0"/>
              <w:adjustRightInd w:val="0"/>
              <w:spacing w:line="440" w:lineRule="exact"/>
              <w:rPr>
                <w:rFonts w:hint="eastAsia" w:ascii="黑体" w:hAnsi="黑体" w:eastAsia="黑体" w:cs="黑体"/>
                <w:kern w:val="0"/>
                <w:sz w:val="28"/>
                <w:szCs w:val="28"/>
                <w:highlight w:val="none"/>
                <w:lang w:val="zh-CN"/>
              </w:rPr>
            </w:pPr>
          </w:p>
        </w:tc>
      </w:tr>
      <w:tr w14:paraId="42C47F48">
        <w:tblPrEx>
          <w:tblCellMar>
            <w:top w:w="0" w:type="dxa"/>
            <w:left w:w="108" w:type="dxa"/>
            <w:bottom w:w="0" w:type="dxa"/>
            <w:right w:w="108" w:type="dxa"/>
          </w:tblCellMar>
        </w:tblPrEx>
        <w:trPr>
          <w:trHeight w:val="474" w:hRule="atLeast"/>
          <w:jc w:val="center"/>
        </w:trPr>
        <w:tc>
          <w:tcPr>
            <w:tcW w:w="9251" w:type="dxa"/>
            <w:gridSpan w:val="8"/>
            <w:tcBorders>
              <w:top w:val="single" w:color="auto" w:sz="6" w:space="0"/>
              <w:left w:val="single" w:color="auto" w:sz="6" w:space="0"/>
              <w:bottom w:val="single" w:color="auto" w:sz="6" w:space="0"/>
              <w:right w:val="single" w:color="auto" w:sz="6" w:space="0"/>
            </w:tcBorders>
            <w:noWrap w:val="0"/>
            <w:vAlign w:val="center"/>
          </w:tcPr>
          <w:p w14:paraId="5096FB46">
            <w:pPr>
              <w:autoSpaceDE w:val="0"/>
              <w:autoSpaceDN w:val="0"/>
              <w:adjustRightInd w:val="0"/>
              <w:spacing w:line="440" w:lineRule="exact"/>
              <w:rPr>
                <w:rFonts w:hint="eastAsia" w:ascii="黑体" w:hAnsi="黑体" w:eastAsia="黑体" w:cs="黑体"/>
                <w:kern w:val="0"/>
                <w:sz w:val="28"/>
                <w:szCs w:val="28"/>
                <w:highlight w:val="none"/>
                <w:lang w:val="zh-CN"/>
              </w:rPr>
            </w:pPr>
            <w:r>
              <w:rPr>
                <w:rFonts w:hint="eastAsia" w:ascii="黑体" w:hAnsi="黑体" w:eastAsia="黑体" w:cs="黑体"/>
                <w:kern w:val="0"/>
                <w:sz w:val="28"/>
                <w:szCs w:val="28"/>
                <w:highlight w:val="none"/>
                <w:lang w:val="zh-CN"/>
              </w:rPr>
              <w:t>生产设备情况</w:t>
            </w:r>
          </w:p>
        </w:tc>
      </w:tr>
      <w:tr w14:paraId="5B55B8C9">
        <w:tblPrEx>
          <w:tblCellMar>
            <w:top w:w="0" w:type="dxa"/>
            <w:left w:w="108" w:type="dxa"/>
            <w:bottom w:w="0" w:type="dxa"/>
            <w:right w:w="108" w:type="dxa"/>
          </w:tblCellMar>
        </w:tblPrEx>
        <w:trPr>
          <w:trHeight w:val="864" w:hRule="atLeas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14:paraId="3FAB067F">
            <w:pPr>
              <w:autoSpaceDE w:val="0"/>
              <w:autoSpaceDN w:val="0"/>
              <w:adjustRightInd w:val="0"/>
              <w:spacing w:line="440" w:lineRule="exac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lang w:val="zh-CN"/>
              </w:rPr>
              <w:t>序号</w:t>
            </w:r>
          </w:p>
        </w:tc>
        <w:tc>
          <w:tcPr>
            <w:tcW w:w="2161" w:type="dxa"/>
            <w:gridSpan w:val="3"/>
            <w:tcBorders>
              <w:top w:val="single" w:color="auto" w:sz="6" w:space="0"/>
              <w:left w:val="single" w:color="auto" w:sz="6" w:space="0"/>
              <w:bottom w:val="single" w:color="auto" w:sz="6" w:space="0"/>
              <w:right w:val="single" w:color="auto" w:sz="6" w:space="0"/>
            </w:tcBorders>
            <w:noWrap w:val="0"/>
            <w:vAlign w:val="center"/>
          </w:tcPr>
          <w:p w14:paraId="77B4EED0">
            <w:pPr>
              <w:autoSpaceDE w:val="0"/>
              <w:autoSpaceDN w:val="0"/>
              <w:adjustRightInd w:val="0"/>
              <w:spacing w:line="440" w:lineRule="exac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lang w:val="zh-CN"/>
              </w:rPr>
              <w:t>设备名称</w:t>
            </w:r>
          </w:p>
        </w:tc>
        <w:tc>
          <w:tcPr>
            <w:tcW w:w="5039" w:type="dxa"/>
            <w:gridSpan w:val="3"/>
            <w:tcBorders>
              <w:top w:val="single" w:color="auto" w:sz="6" w:space="0"/>
              <w:left w:val="single" w:color="auto" w:sz="6" w:space="0"/>
              <w:bottom w:val="single" w:color="auto" w:sz="6" w:space="0"/>
              <w:right w:val="single" w:color="auto" w:sz="6" w:space="0"/>
            </w:tcBorders>
            <w:noWrap w:val="0"/>
            <w:vAlign w:val="center"/>
          </w:tcPr>
          <w:p w14:paraId="20C3B1F4">
            <w:pPr>
              <w:autoSpaceDE w:val="0"/>
              <w:autoSpaceDN w:val="0"/>
              <w:adjustRightInd w:val="0"/>
              <w:spacing w:line="440" w:lineRule="exac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lang w:val="zh-CN"/>
              </w:rPr>
              <w:t>设备规格</w:t>
            </w:r>
          </w:p>
        </w:tc>
        <w:tc>
          <w:tcPr>
            <w:tcW w:w="1115" w:type="dxa"/>
            <w:tcBorders>
              <w:top w:val="single" w:color="auto" w:sz="6" w:space="0"/>
              <w:left w:val="single" w:color="auto" w:sz="6" w:space="0"/>
              <w:bottom w:val="single" w:color="auto" w:sz="6" w:space="0"/>
              <w:right w:val="single" w:color="auto" w:sz="6" w:space="0"/>
            </w:tcBorders>
            <w:noWrap w:val="0"/>
            <w:vAlign w:val="center"/>
          </w:tcPr>
          <w:p w14:paraId="569BFD53">
            <w:pPr>
              <w:autoSpaceDE w:val="0"/>
              <w:autoSpaceDN w:val="0"/>
              <w:adjustRightInd w:val="0"/>
              <w:spacing w:line="440" w:lineRule="exact"/>
              <w:jc w:val="center"/>
              <w:rPr>
                <w:rFonts w:hint="eastAsia" w:ascii="黑体" w:hAnsi="黑体" w:eastAsia="黑体" w:cs="黑体"/>
                <w:kern w:val="0"/>
                <w:sz w:val="28"/>
                <w:szCs w:val="28"/>
                <w:highlight w:val="none"/>
                <w:lang w:val="zh-CN"/>
              </w:rPr>
            </w:pPr>
            <w:r>
              <w:rPr>
                <w:rFonts w:hint="eastAsia" w:ascii="黑体" w:hAnsi="黑体" w:eastAsia="黑体" w:cs="黑体"/>
                <w:kern w:val="0"/>
                <w:sz w:val="28"/>
                <w:szCs w:val="28"/>
                <w:highlight w:val="none"/>
                <w:lang w:val="zh-CN"/>
              </w:rPr>
              <w:t>设备</w:t>
            </w:r>
          </w:p>
          <w:p w14:paraId="20E99C9D">
            <w:pPr>
              <w:autoSpaceDE w:val="0"/>
              <w:autoSpaceDN w:val="0"/>
              <w:adjustRightInd w:val="0"/>
              <w:spacing w:line="440" w:lineRule="exac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lang w:val="zh-CN"/>
              </w:rPr>
              <w:t>数量</w:t>
            </w:r>
          </w:p>
        </w:tc>
      </w:tr>
      <w:tr w14:paraId="401D40C1">
        <w:tblPrEx>
          <w:tblCellMar>
            <w:top w:w="0" w:type="dxa"/>
            <w:left w:w="108" w:type="dxa"/>
            <w:bottom w:w="0" w:type="dxa"/>
            <w:right w:w="108" w:type="dxa"/>
          </w:tblCellMar>
        </w:tblPrEx>
        <w:trPr>
          <w:trHeight w:val="864" w:hRule="atLeas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14:paraId="79B1C10F">
            <w:pPr>
              <w:autoSpaceDE w:val="0"/>
              <w:autoSpaceDN w:val="0"/>
              <w:adjustRightInd w:val="0"/>
              <w:spacing w:line="440" w:lineRule="exact"/>
              <w:rPr>
                <w:rFonts w:hint="eastAsia" w:ascii="黑体" w:hAnsi="黑体" w:eastAsia="黑体" w:cs="黑体"/>
                <w:kern w:val="0"/>
                <w:sz w:val="28"/>
                <w:szCs w:val="28"/>
                <w:highlight w:val="none"/>
              </w:rPr>
            </w:pPr>
          </w:p>
        </w:tc>
        <w:tc>
          <w:tcPr>
            <w:tcW w:w="2161" w:type="dxa"/>
            <w:gridSpan w:val="3"/>
            <w:tcBorders>
              <w:top w:val="single" w:color="auto" w:sz="6" w:space="0"/>
              <w:left w:val="single" w:color="auto" w:sz="6" w:space="0"/>
              <w:bottom w:val="single" w:color="auto" w:sz="6" w:space="0"/>
              <w:right w:val="single" w:color="auto" w:sz="6" w:space="0"/>
            </w:tcBorders>
            <w:noWrap w:val="0"/>
            <w:vAlign w:val="center"/>
          </w:tcPr>
          <w:p w14:paraId="01738148">
            <w:pPr>
              <w:autoSpaceDE w:val="0"/>
              <w:autoSpaceDN w:val="0"/>
              <w:adjustRightInd w:val="0"/>
              <w:spacing w:line="440" w:lineRule="exact"/>
              <w:rPr>
                <w:rFonts w:hint="eastAsia" w:ascii="黑体" w:hAnsi="黑体" w:eastAsia="黑体" w:cs="黑体"/>
                <w:kern w:val="0"/>
                <w:sz w:val="28"/>
                <w:szCs w:val="28"/>
                <w:highlight w:val="none"/>
              </w:rPr>
            </w:pPr>
          </w:p>
        </w:tc>
        <w:tc>
          <w:tcPr>
            <w:tcW w:w="5039" w:type="dxa"/>
            <w:gridSpan w:val="3"/>
            <w:tcBorders>
              <w:top w:val="single" w:color="auto" w:sz="6" w:space="0"/>
              <w:left w:val="single" w:color="auto" w:sz="6" w:space="0"/>
              <w:bottom w:val="single" w:color="auto" w:sz="6" w:space="0"/>
              <w:right w:val="single" w:color="auto" w:sz="6" w:space="0"/>
            </w:tcBorders>
            <w:noWrap w:val="0"/>
            <w:vAlign w:val="center"/>
          </w:tcPr>
          <w:p w14:paraId="05E4158A">
            <w:pPr>
              <w:autoSpaceDE w:val="0"/>
              <w:autoSpaceDN w:val="0"/>
              <w:adjustRightInd w:val="0"/>
              <w:spacing w:line="440" w:lineRule="exact"/>
              <w:rPr>
                <w:rFonts w:hint="eastAsia" w:ascii="黑体" w:hAnsi="黑体" w:eastAsia="黑体" w:cs="黑体"/>
                <w:kern w:val="0"/>
                <w:sz w:val="28"/>
                <w:szCs w:val="28"/>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14:paraId="5012FAD4">
            <w:pPr>
              <w:autoSpaceDE w:val="0"/>
              <w:autoSpaceDN w:val="0"/>
              <w:adjustRightInd w:val="0"/>
              <w:spacing w:line="440" w:lineRule="exact"/>
              <w:rPr>
                <w:rFonts w:hint="eastAsia" w:ascii="黑体" w:hAnsi="黑体" w:eastAsia="黑体" w:cs="黑体"/>
                <w:kern w:val="0"/>
                <w:sz w:val="28"/>
                <w:szCs w:val="28"/>
                <w:highlight w:val="none"/>
              </w:rPr>
            </w:pPr>
          </w:p>
        </w:tc>
      </w:tr>
      <w:tr w14:paraId="6A454250">
        <w:tblPrEx>
          <w:tblCellMar>
            <w:top w:w="0" w:type="dxa"/>
            <w:left w:w="108" w:type="dxa"/>
            <w:bottom w:w="0" w:type="dxa"/>
            <w:right w:w="108" w:type="dxa"/>
          </w:tblCellMar>
        </w:tblPrEx>
        <w:trPr>
          <w:trHeight w:val="864" w:hRule="atLeas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14:paraId="1F5DE7ED">
            <w:pPr>
              <w:autoSpaceDE w:val="0"/>
              <w:autoSpaceDN w:val="0"/>
              <w:adjustRightInd w:val="0"/>
              <w:spacing w:line="440" w:lineRule="exact"/>
              <w:rPr>
                <w:rFonts w:hint="eastAsia" w:ascii="黑体" w:hAnsi="黑体" w:eastAsia="黑体" w:cs="黑体"/>
                <w:kern w:val="0"/>
                <w:sz w:val="28"/>
                <w:szCs w:val="28"/>
                <w:highlight w:val="none"/>
                <w:lang w:val="zh-CN"/>
              </w:rPr>
            </w:pPr>
          </w:p>
        </w:tc>
        <w:tc>
          <w:tcPr>
            <w:tcW w:w="2161" w:type="dxa"/>
            <w:gridSpan w:val="3"/>
            <w:tcBorders>
              <w:top w:val="single" w:color="auto" w:sz="6" w:space="0"/>
              <w:left w:val="single" w:color="auto" w:sz="6" w:space="0"/>
              <w:bottom w:val="single" w:color="auto" w:sz="6" w:space="0"/>
              <w:right w:val="single" w:color="auto" w:sz="6" w:space="0"/>
            </w:tcBorders>
            <w:noWrap w:val="0"/>
            <w:vAlign w:val="center"/>
          </w:tcPr>
          <w:p w14:paraId="5DACC9B2">
            <w:pPr>
              <w:autoSpaceDE w:val="0"/>
              <w:autoSpaceDN w:val="0"/>
              <w:adjustRightInd w:val="0"/>
              <w:spacing w:line="440" w:lineRule="exact"/>
              <w:rPr>
                <w:rFonts w:hint="eastAsia" w:ascii="黑体" w:hAnsi="黑体" w:eastAsia="黑体" w:cs="黑体"/>
                <w:kern w:val="0"/>
                <w:sz w:val="28"/>
                <w:szCs w:val="28"/>
                <w:highlight w:val="none"/>
                <w:lang w:val="zh-CN"/>
              </w:rPr>
            </w:pPr>
          </w:p>
        </w:tc>
        <w:tc>
          <w:tcPr>
            <w:tcW w:w="5039" w:type="dxa"/>
            <w:gridSpan w:val="3"/>
            <w:tcBorders>
              <w:top w:val="single" w:color="auto" w:sz="6" w:space="0"/>
              <w:left w:val="single" w:color="auto" w:sz="6" w:space="0"/>
              <w:bottom w:val="single" w:color="auto" w:sz="6" w:space="0"/>
              <w:right w:val="single" w:color="auto" w:sz="6" w:space="0"/>
            </w:tcBorders>
            <w:noWrap w:val="0"/>
            <w:vAlign w:val="center"/>
          </w:tcPr>
          <w:p w14:paraId="27FE63D7">
            <w:pPr>
              <w:autoSpaceDE w:val="0"/>
              <w:autoSpaceDN w:val="0"/>
              <w:adjustRightInd w:val="0"/>
              <w:spacing w:line="440" w:lineRule="exact"/>
              <w:rPr>
                <w:rFonts w:hint="eastAsia" w:ascii="黑体" w:hAnsi="黑体" w:eastAsia="黑体" w:cs="黑体"/>
                <w:kern w:val="0"/>
                <w:sz w:val="28"/>
                <w:szCs w:val="28"/>
                <w:highlight w:val="none"/>
                <w:lang w:val="zh-CN"/>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14:paraId="7855B4D3">
            <w:pPr>
              <w:autoSpaceDE w:val="0"/>
              <w:autoSpaceDN w:val="0"/>
              <w:adjustRightInd w:val="0"/>
              <w:spacing w:line="440" w:lineRule="exact"/>
              <w:rPr>
                <w:rFonts w:hint="eastAsia" w:ascii="黑体" w:hAnsi="黑体" w:eastAsia="黑体" w:cs="黑体"/>
                <w:kern w:val="0"/>
                <w:sz w:val="28"/>
                <w:szCs w:val="28"/>
                <w:highlight w:val="none"/>
                <w:lang w:val="zh-CN"/>
              </w:rPr>
            </w:pPr>
          </w:p>
        </w:tc>
      </w:tr>
      <w:tr w14:paraId="66479EBF">
        <w:tblPrEx>
          <w:tblCellMar>
            <w:top w:w="0" w:type="dxa"/>
            <w:left w:w="108" w:type="dxa"/>
            <w:bottom w:w="0" w:type="dxa"/>
            <w:right w:w="108" w:type="dxa"/>
          </w:tblCellMar>
        </w:tblPrEx>
        <w:trPr>
          <w:trHeight w:val="864" w:hRule="atLeas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14:paraId="398358D7">
            <w:pPr>
              <w:autoSpaceDE w:val="0"/>
              <w:autoSpaceDN w:val="0"/>
              <w:adjustRightInd w:val="0"/>
              <w:spacing w:line="440" w:lineRule="exact"/>
              <w:rPr>
                <w:rFonts w:hint="eastAsia" w:ascii="黑体" w:hAnsi="黑体" w:eastAsia="黑体" w:cs="黑体"/>
                <w:kern w:val="0"/>
                <w:sz w:val="28"/>
                <w:szCs w:val="28"/>
                <w:highlight w:val="none"/>
              </w:rPr>
            </w:pPr>
          </w:p>
        </w:tc>
        <w:tc>
          <w:tcPr>
            <w:tcW w:w="2161" w:type="dxa"/>
            <w:gridSpan w:val="3"/>
            <w:tcBorders>
              <w:top w:val="single" w:color="auto" w:sz="6" w:space="0"/>
              <w:left w:val="single" w:color="auto" w:sz="6" w:space="0"/>
              <w:bottom w:val="single" w:color="auto" w:sz="6" w:space="0"/>
              <w:right w:val="single" w:color="auto" w:sz="6" w:space="0"/>
            </w:tcBorders>
            <w:noWrap w:val="0"/>
            <w:vAlign w:val="center"/>
          </w:tcPr>
          <w:p w14:paraId="79791AB0">
            <w:pPr>
              <w:autoSpaceDE w:val="0"/>
              <w:autoSpaceDN w:val="0"/>
              <w:adjustRightInd w:val="0"/>
              <w:spacing w:line="440" w:lineRule="exact"/>
              <w:rPr>
                <w:rFonts w:hint="eastAsia" w:ascii="黑体" w:hAnsi="黑体" w:eastAsia="黑体" w:cs="黑体"/>
                <w:kern w:val="0"/>
                <w:sz w:val="28"/>
                <w:szCs w:val="28"/>
                <w:highlight w:val="none"/>
              </w:rPr>
            </w:pPr>
          </w:p>
        </w:tc>
        <w:tc>
          <w:tcPr>
            <w:tcW w:w="5039" w:type="dxa"/>
            <w:gridSpan w:val="3"/>
            <w:tcBorders>
              <w:top w:val="single" w:color="auto" w:sz="6" w:space="0"/>
              <w:left w:val="single" w:color="auto" w:sz="6" w:space="0"/>
              <w:bottom w:val="single" w:color="auto" w:sz="6" w:space="0"/>
              <w:right w:val="single" w:color="auto" w:sz="6" w:space="0"/>
            </w:tcBorders>
            <w:noWrap w:val="0"/>
            <w:vAlign w:val="center"/>
          </w:tcPr>
          <w:p w14:paraId="5A6442F6">
            <w:pPr>
              <w:autoSpaceDE w:val="0"/>
              <w:autoSpaceDN w:val="0"/>
              <w:adjustRightInd w:val="0"/>
              <w:spacing w:line="440" w:lineRule="exact"/>
              <w:rPr>
                <w:rFonts w:hint="eastAsia" w:ascii="黑体" w:hAnsi="黑体" w:eastAsia="黑体" w:cs="黑体"/>
                <w:kern w:val="0"/>
                <w:sz w:val="28"/>
                <w:szCs w:val="28"/>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14:paraId="2ADB1CA3">
            <w:pPr>
              <w:autoSpaceDE w:val="0"/>
              <w:autoSpaceDN w:val="0"/>
              <w:adjustRightInd w:val="0"/>
              <w:spacing w:line="440" w:lineRule="exact"/>
              <w:rPr>
                <w:rFonts w:hint="eastAsia" w:ascii="黑体" w:hAnsi="黑体" w:eastAsia="黑体" w:cs="黑体"/>
                <w:kern w:val="0"/>
                <w:sz w:val="28"/>
                <w:szCs w:val="28"/>
                <w:highlight w:val="none"/>
              </w:rPr>
            </w:pPr>
          </w:p>
        </w:tc>
      </w:tr>
      <w:tr w14:paraId="5F0F2F3B">
        <w:tblPrEx>
          <w:tblCellMar>
            <w:top w:w="0" w:type="dxa"/>
            <w:left w:w="108" w:type="dxa"/>
            <w:bottom w:w="0" w:type="dxa"/>
            <w:right w:w="108" w:type="dxa"/>
          </w:tblCellMar>
        </w:tblPrEx>
        <w:trPr>
          <w:trHeight w:val="446" w:hRule="atLeast"/>
          <w:jc w:val="center"/>
        </w:trPr>
        <w:tc>
          <w:tcPr>
            <w:tcW w:w="9251" w:type="dxa"/>
            <w:gridSpan w:val="8"/>
            <w:tcBorders>
              <w:top w:val="single" w:color="auto" w:sz="6" w:space="0"/>
              <w:left w:val="single" w:color="auto" w:sz="6" w:space="0"/>
              <w:bottom w:val="single" w:color="auto" w:sz="6" w:space="0"/>
              <w:right w:val="single" w:color="auto" w:sz="6" w:space="0"/>
            </w:tcBorders>
            <w:noWrap w:val="0"/>
            <w:vAlign w:val="center"/>
          </w:tcPr>
          <w:p w14:paraId="5161D761">
            <w:pPr>
              <w:autoSpaceDE w:val="0"/>
              <w:autoSpaceDN w:val="0"/>
              <w:adjustRightInd w:val="0"/>
              <w:spacing w:line="440" w:lineRule="exact"/>
              <w:rPr>
                <w:rFonts w:hint="eastAsia" w:ascii="黑体" w:hAnsi="黑体" w:eastAsia="黑体" w:cs="黑体"/>
                <w:kern w:val="0"/>
                <w:sz w:val="28"/>
                <w:szCs w:val="28"/>
                <w:highlight w:val="none"/>
                <w:lang w:val="zh-CN"/>
              </w:rPr>
            </w:pPr>
            <w:r>
              <w:rPr>
                <w:rFonts w:hint="eastAsia" w:ascii="黑体" w:hAnsi="黑体" w:eastAsia="黑体" w:cs="黑体"/>
                <w:kern w:val="0"/>
                <w:sz w:val="28"/>
                <w:szCs w:val="28"/>
                <w:highlight w:val="none"/>
                <w:lang w:val="zh-CN"/>
              </w:rPr>
              <w:t>其他设备情况</w:t>
            </w:r>
          </w:p>
        </w:tc>
      </w:tr>
      <w:tr w14:paraId="20D350F3">
        <w:tblPrEx>
          <w:tblCellMar>
            <w:top w:w="0" w:type="dxa"/>
            <w:left w:w="108" w:type="dxa"/>
            <w:bottom w:w="0" w:type="dxa"/>
            <w:right w:w="108" w:type="dxa"/>
          </w:tblCellMar>
        </w:tblPrEx>
        <w:trPr>
          <w:trHeight w:val="864" w:hRule="atLeas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14:paraId="530B7AA0">
            <w:pPr>
              <w:autoSpaceDE w:val="0"/>
              <w:autoSpaceDN w:val="0"/>
              <w:adjustRightInd w:val="0"/>
              <w:spacing w:line="440" w:lineRule="exac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lang w:val="zh-CN"/>
              </w:rPr>
              <w:t>序号</w:t>
            </w:r>
          </w:p>
        </w:tc>
        <w:tc>
          <w:tcPr>
            <w:tcW w:w="2161" w:type="dxa"/>
            <w:gridSpan w:val="3"/>
            <w:tcBorders>
              <w:top w:val="single" w:color="auto" w:sz="6" w:space="0"/>
              <w:left w:val="single" w:color="auto" w:sz="6" w:space="0"/>
              <w:bottom w:val="single" w:color="auto" w:sz="6" w:space="0"/>
              <w:right w:val="single" w:color="auto" w:sz="6" w:space="0"/>
            </w:tcBorders>
            <w:noWrap w:val="0"/>
            <w:vAlign w:val="center"/>
          </w:tcPr>
          <w:p w14:paraId="614236D8">
            <w:pPr>
              <w:autoSpaceDE w:val="0"/>
              <w:autoSpaceDN w:val="0"/>
              <w:adjustRightInd w:val="0"/>
              <w:spacing w:line="440" w:lineRule="exac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lang w:val="zh-CN"/>
              </w:rPr>
              <w:t>设备名称</w:t>
            </w:r>
          </w:p>
        </w:tc>
        <w:tc>
          <w:tcPr>
            <w:tcW w:w="5039" w:type="dxa"/>
            <w:gridSpan w:val="3"/>
            <w:tcBorders>
              <w:top w:val="single" w:color="auto" w:sz="6" w:space="0"/>
              <w:left w:val="single" w:color="auto" w:sz="6" w:space="0"/>
              <w:bottom w:val="single" w:color="auto" w:sz="6" w:space="0"/>
              <w:right w:val="single" w:color="auto" w:sz="6" w:space="0"/>
            </w:tcBorders>
            <w:noWrap w:val="0"/>
            <w:vAlign w:val="center"/>
          </w:tcPr>
          <w:p w14:paraId="4265A747">
            <w:pPr>
              <w:autoSpaceDE w:val="0"/>
              <w:autoSpaceDN w:val="0"/>
              <w:adjustRightInd w:val="0"/>
              <w:spacing w:line="440" w:lineRule="exac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lang w:val="zh-CN"/>
              </w:rPr>
              <w:t>设备规格</w:t>
            </w:r>
          </w:p>
        </w:tc>
        <w:tc>
          <w:tcPr>
            <w:tcW w:w="1115" w:type="dxa"/>
            <w:tcBorders>
              <w:top w:val="single" w:color="auto" w:sz="6" w:space="0"/>
              <w:left w:val="single" w:color="auto" w:sz="6" w:space="0"/>
              <w:bottom w:val="single" w:color="auto" w:sz="6" w:space="0"/>
              <w:right w:val="single" w:color="auto" w:sz="6" w:space="0"/>
            </w:tcBorders>
            <w:noWrap w:val="0"/>
            <w:vAlign w:val="center"/>
          </w:tcPr>
          <w:p w14:paraId="52B21867">
            <w:pPr>
              <w:autoSpaceDE w:val="0"/>
              <w:autoSpaceDN w:val="0"/>
              <w:adjustRightInd w:val="0"/>
              <w:spacing w:line="440" w:lineRule="exact"/>
              <w:jc w:val="center"/>
              <w:rPr>
                <w:rFonts w:hint="eastAsia" w:ascii="黑体" w:hAnsi="黑体" w:eastAsia="黑体" w:cs="黑体"/>
                <w:kern w:val="0"/>
                <w:sz w:val="28"/>
                <w:szCs w:val="28"/>
                <w:highlight w:val="none"/>
                <w:lang w:val="zh-CN"/>
              </w:rPr>
            </w:pPr>
            <w:r>
              <w:rPr>
                <w:rFonts w:hint="eastAsia" w:ascii="黑体" w:hAnsi="黑体" w:eastAsia="黑体" w:cs="黑体"/>
                <w:kern w:val="0"/>
                <w:sz w:val="28"/>
                <w:szCs w:val="28"/>
                <w:highlight w:val="none"/>
                <w:lang w:val="zh-CN"/>
              </w:rPr>
              <w:t>设备</w:t>
            </w:r>
          </w:p>
          <w:p w14:paraId="041985F6">
            <w:pPr>
              <w:autoSpaceDE w:val="0"/>
              <w:autoSpaceDN w:val="0"/>
              <w:adjustRightInd w:val="0"/>
              <w:spacing w:line="440" w:lineRule="exac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lang w:val="zh-CN"/>
              </w:rPr>
              <w:t>数量</w:t>
            </w:r>
          </w:p>
        </w:tc>
      </w:tr>
      <w:tr w14:paraId="280D7E14">
        <w:tblPrEx>
          <w:tblCellMar>
            <w:top w:w="0" w:type="dxa"/>
            <w:left w:w="108" w:type="dxa"/>
            <w:bottom w:w="0" w:type="dxa"/>
            <w:right w:w="108" w:type="dxa"/>
          </w:tblCellMar>
        </w:tblPrEx>
        <w:trPr>
          <w:trHeight w:val="864" w:hRule="atLeas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14:paraId="2DB2AC16">
            <w:pPr>
              <w:autoSpaceDE w:val="0"/>
              <w:autoSpaceDN w:val="0"/>
              <w:adjustRightInd w:val="0"/>
              <w:spacing w:line="440" w:lineRule="exact"/>
              <w:rPr>
                <w:rFonts w:hint="eastAsia" w:ascii="黑体" w:hAnsi="黑体" w:eastAsia="黑体" w:cs="黑体"/>
                <w:kern w:val="0"/>
                <w:sz w:val="28"/>
                <w:szCs w:val="28"/>
                <w:highlight w:val="none"/>
              </w:rPr>
            </w:pPr>
          </w:p>
        </w:tc>
        <w:tc>
          <w:tcPr>
            <w:tcW w:w="2161" w:type="dxa"/>
            <w:gridSpan w:val="3"/>
            <w:tcBorders>
              <w:top w:val="single" w:color="auto" w:sz="6" w:space="0"/>
              <w:left w:val="single" w:color="auto" w:sz="6" w:space="0"/>
              <w:bottom w:val="single" w:color="auto" w:sz="6" w:space="0"/>
              <w:right w:val="single" w:color="auto" w:sz="6" w:space="0"/>
            </w:tcBorders>
            <w:noWrap w:val="0"/>
            <w:vAlign w:val="center"/>
          </w:tcPr>
          <w:p w14:paraId="68A5F37A">
            <w:pPr>
              <w:autoSpaceDE w:val="0"/>
              <w:autoSpaceDN w:val="0"/>
              <w:adjustRightInd w:val="0"/>
              <w:spacing w:line="440" w:lineRule="exact"/>
              <w:rPr>
                <w:rFonts w:hint="eastAsia" w:ascii="黑体" w:hAnsi="黑体" w:eastAsia="黑体" w:cs="黑体"/>
                <w:kern w:val="0"/>
                <w:sz w:val="28"/>
                <w:szCs w:val="28"/>
                <w:highlight w:val="none"/>
              </w:rPr>
            </w:pPr>
          </w:p>
        </w:tc>
        <w:tc>
          <w:tcPr>
            <w:tcW w:w="5039" w:type="dxa"/>
            <w:gridSpan w:val="3"/>
            <w:tcBorders>
              <w:top w:val="single" w:color="auto" w:sz="6" w:space="0"/>
              <w:left w:val="single" w:color="auto" w:sz="6" w:space="0"/>
              <w:bottom w:val="single" w:color="auto" w:sz="6" w:space="0"/>
              <w:right w:val="single" w:color="auto" w:sz="6" w:space="0"/>
            </w:tcBorders>
            <w:noWrap w:val="0"/>
            <w:vAlign w:val="center"/>
          </w:tcPr>
          <w:p w14:paraId="11836995">
            <w:pPr>
              <w:autoSpaceDE w:val="0"/>
              <w:autoSpaceDN w:val="0"/>
              <w:adjustRightInd w:val="0"/>
              <w:spacing w:line="440" w:lineRule="exact"/>
              <w:rPr>
                <w:rFonts w:hint="eastAsia" w:ascii="黑体" w:hAnsi="黑体" w:eastAsia="黑体" w:cs="黑体"/>
                <w:kern w:val="0"/>
                <w:sz w:val="28"/>
                <w:szCs w:val="28"/>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14:paraId="5CF6E402">
            <w:pPr>
              <w:autoSpaceDE w:val="0"/>
              <w:autoSpaceDN w:val="0"/>
              <w:adjustRightInd w:val="0"/>
              <w:spacing w:line="440" w:lineRule="exact"/>
              <w:rPr>
                <w:rFonts w:hint="eastAsia" w:ascii="黑体" w:hAnsi="黑体" w:eastAsia="黑体" w:cs="黑体"/>
                <w:kern w:val="0"/>
                <w:sz w:val="28"/>
                <w:szCs w:val="28"/>
                <w:highlight w:val="none"/>
              </w:rPr>
            </w:pPr>
          </w:p>
        </w:tc>
      </w:tr>
      <w:tr w14:paraId="2E215EAA">
        <w:tblPrEx>
          <w:tblCellMar>
            <w:top w:w="0" w:type="dxa"/>
            <w:left w:w="108" w:type="dxa"/>
            <w:bottom w:w="0" w:type="dxa"/>
            <w:right w:w="108" w:type="dxa"/>
          </w:tblCellMar>
        </w:tblPrEx>
        <w:trPr>
          <w:trHeight w:val="864" w:hRule="atLeas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14:paraId="050A4C4B">
            <w:pPr>
              <w:autoSpaceDE w:val="0"/>
              <w:autoSpaceDN w:val="0"/>
              <w:adjustRightInd w:val="0"/>
              <w:spacing w:line="440" w:lineRule="exact"/>
              <w:rPr>
                <w:rFonts w:hint="eastAsia" w:ascii="黑体" w:hAnsi="黑体" w:eastAsia="黑体" w:cs="黑体"/>
                <w:kern w:val="0"/>
                <w:sz w:val="28"/>
                <w:szCs w:val="28"/>
                <w:highlight w:val="none"/>
              </w:rPr>
            </w:pPr>
          </w:p>
        </w:tc>
        <w:tc>
          <w:tcPr>
            <w:tcW w:w="2161" w:type="dxa"/>
            <w:gridSpan w:val="3"/>
            <w:tcBorders>
              <w:top w:val="single" w:color="auto" w:sz="6" w:space="0"/>
              <w:left w:val="single" w:color="auto" w:sz="6" w:space="0"/>
              <w:bottom w:val="single" w:color="auto" w:sz="6" w:space="0"/>
              <w:right w:val="single" w:color="auto" w:sz="6" w:space="0"/>
            </w:tcBorders>
            <w:noWrap w:val="0"/>
            <w:vAlign w:val="center"/>
          </w:tcPr>
          <w:p w14:paraId="45926E25">
            <w:pPr>
              <w:autoSpaceDE w:val="0"/>
              <w:autoSpaceDN w:val="0"/>
              <w:adjustRightInd w:val="0"/>
              <w:spacing w:line="440" w:lineRule="exact"/>
              <w:rPr>
                <w:rFonts w:hint="eastAsia" w:ascii="黑体" w:hAnsi="黑体" w:eastAsia="黑体" w:cs="黑体"/>
                <w:kern w:val="0"/>
                <w:sz w:val="28"/>
                <w:szCs w:val="28"/>
                <w:highlight w:val="none"/>
              </w:rPr>
            </w:pPr>
          </w:p>
        </w:tc>
        <w:tc>
          <w:tcPr>
            <w:tcW w:w="5039" w:type="dxa"/>
            <w:gridSpan w:val="3"/>
            <w:tcBorders>
              <w:top w:val="single" w:color="auto" w:sz="6" w:space="0"/>
              <w:left w:val="single" w:color="auto" w:sz="6" w:space="0"/>
              <w:bottom w:val="single" w:color="auto" w:sz="6" w:space="0"/>
              <w:right w:val="single" w:color="auto" w:sz="6" w:space="0"/>
            </w:tcBorders>
            <w:noWrap w:val="0"/>
            <w:vAlign w:val="center"/>
          </w:tcPr>
          <w:p w14:paraId="2437B60D">
            <w:pPr>
              <w:autoSpaceDE w:val="0"/>
              <w:autoSpaceDN w:val="0"/>
              <w:adjustRightInd w:val="0"/>
              <w:spacing w:line="440" w:lineRule="exact"/>
              <w:rPr>
                <w:rFonts w:hint="eastAsia" w:ascii="黑体" w:hAnsi="黑体" w:eastAsia="黑体" w:cs="黑体"/>
                <w:kern w:val="0"/>
                <w:sz w:val="28"/>
                <w:szCs w:val="28"/>
                <w:highlight w:val="none"/>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14:paraId="30577077">
            <w:pPr>
              <w:autoSpaceDE w:val="0"/>
              <w:autoSpaceDN w:val="0"/>
              <w:adjustRightInd w:val="0"/>
              <w:spacing w:line="440" w:lineRule="exact"/>
              <w:rPr>
                <w:rFonts w:hint="eastAsia" w:ascii="黑体" w:hAnsi="黑体" w:eastAsia="黑体" w:cs="黑体"/>
                <w:kern w:val="0"/>
                <w:sz w:val="28"/>
                <w:szCs w:val="28"/>
                <w:highlight w:val="none"/>
              </w:rPr>
            </w:pPr>
          </w:p>
        </w:tc>
      </w:tr>
      <w:tr w14:paraId="1844C8B0">
        <w:tblPrEx>
          <w:tblCellMar>
            <w:top w:w="0" w:type="dxa"/>
            <w:left w:w="108" w:type="dxa"/>
            <w:bottom w:w="0" w:type="dxa"/>
            <w:right w:w="108" w:type="dxa"/>
          </w:tblCellMar>
        </w:tblPrEx>
        <w:trPr>
          <w:trHeight w:val="864" w:hRule="atLeast"/>
          <w:jc w:val="center"/>
        </w:trPr>
        <w:tc>
          <w:tcPr>
            <w:tcW w:w="9251" w:type="dxa"/>
            <w:gridSpan w:val="8"/>
            <w:tcBorders>
              <w:top w:val="single" w:color="auto" w:sz="6" w:space="0"/>
              <w:left w:val="single" w:color="auto" w:sz="6" w:space="0"/>
              <w:bottom w:val="single" w:color="auto" w:sz="6" w:space="0"/>
              <w:right w:val="single" w:color="auto" w:sz="6" w:space="0"/>
            </w:tcBorders>
            <w:noWrap w:val="0"/>
            <w:vAlign w:val="center"/>
          </w:tcPr>
          <w:p w14:paraId="43CD932F">
            <w:pPr>
              <w:autoSpaceDE w:val="0"/>
              <w:autoSpaceDN w:val="0"/>
              <w:adjustRightInd w:val="0"/>
              <w:spacing w:line="440" w:lineRule="exact"/>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专业技术能力情况</w:t>
            </w:r>
          </w:p>
        </w:tc>
      </w:tr>
      <w:tr w14:paraId="2356D9E0">
        <w:tblPrEx>
          <w:tblCellMar>
            <w:top w:w="0" w:type="dxa"/>
            <w:left w:w="108" w:type="dxa"/>
            <w:bottom w:w="0" w:type="dxa"/>
            <w:right w:w="108" w:type="dxa"/>
          </w:tblCellMar>
        </w:tblPrEx>
        <w:trPr>
          <w:trHeight w:val="864" w:hRule="atLeast"/>
          <w:jc w:val="center"/>
        </w:trPr>
        <w:tc>
          <w:tcPr>
            <w:tcW w:w="9251" w:type="dxa"/>
            <w:gridSpan w:val="8"/>
            <w:tcBorders>
              <w:top w:val="single" w:color="auto" w:sz="6" w:space="0"/>
              <w:left w:val="single" w:color="auto" w:sz="6" w:space="0"/>
              <w:bottom w:val="single" w:color="auto" w:sz="6" w:space="0"/>
              <w:right w:val="single" w:color="auto" w:sz="6" w:space="0"/>
            </w:tcBorders>
            <w:noWrap w:val="0"/>
            <w:vAlign w:val="center"/>
          </w:tcPr>
          <w:p w14:paraId="6C3327DA">
            <w:pPr>
              <w:autoSpaceDE w:val="0"/>
              <w:autoSpaceDN w:val="0"/>
              <w:adjustRightInd w:val="0"/>
              <w:spacing w:line="440" w:lineRule="exact"/>
              <w:rPr>
                <w:rFonts w:hint="eastAsia" w:ascii="黑体" w:hAnsi="黑体" w:eastAsia="黑体" w:cs="黑体"/>
                <w:kern w:val="0"/>
                <w:sz w:val="28"/>
                <w:szCs w:val="28"/>
                <w:highlight w:val="none"/>
              </w:rPr>
            </w:pPr>
          </w:p>
          <w:p w14:paraId="7DA84D10">
            <w:pPr>
              <w:autoSpaceDE w:val="0"/>
              <w:autoSpaceDN w:val="0"/>
              <w:adjustRightInd w:val="0"/>
              <w:spacing w:line="440" w:lineRule="exact"/>
              <w:rPr>
                <w:rFonts w:hint="eastAsia" w:ascii="黑体" w:hAnsi="黑体" w:eastAsia="黑体" w:cs="黑体"/>
                <w:kern w:val="0"/>
                <w:sz w:val="28"/>
                <w:szCs w:val="28"/>
                <w:highlight w:val="none"/>
              </w:rPr>
            </w:pPr>
          </w:p>
          <w:p w14:paraId="3C9F7EFB">
            <w:pPr>
              <w:autoSpaceDE w:val="0"/>
              <w:autoSpaceDN w:val="0"/>
              <w:adjustRightInd w:val="0"/>
              <w:spacing w:line="440" w:lineRule="exact"/>
              <w:rPr>
                <w:rFonts w:hint="eastAsia" w:ascii="黑体" w:hAnsi="黑体" w:eastAsia="黑体" w:cs="黑体"/>
                <w:kern w:val="0"/>
                <w:sz w:val="28"/>
                <w:szCs w:val="28"/>
                <w:highlight w:val="none"/>
              </w:rPr>
            </w:pPr>
          </w:p>
          <w:p w14:paraId="7C1FBFF7">
            <w:pPr>
              <w:autoSpaceDE w:val="0"/>
              <w:autoSpaceDN w:val="0"/>
              <w:adjustRightInd w:val="0"/>
              <w:spacing w:line="440" w:lineRule="exact"/>
              <w:rPr>
                <w:rFonts w:hint="eastAsia" w:ascii="黑体" w:hAnsi="黑体" w:eastAsia="黑体" w:cs="黑体"/>
                <w:kern w:val="0"/>
                <w:sz w:val="28"/>
                <w:szCs w:val="28"/>
                <w:highlight w:val="none"/>
              </w:rPr>
            </w:pPr>
          </w:p>
        </w:tc>
      </w:tr>
    </w:tbl>
    <w:p w14:paraId="5F6477DD">
      <w:pPr>
        <w:spacing w:line="44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1、本表由供应商填写；</w:t>
      </w:r>
    </w:p>
    <w:p w14:paraId="2B0D1528">
      <w:pPr>
        <w:spacing w:line="440" w:lineRule="exact"/>
        <w:ind w:firstLine="560" w:firstLineChars="200"/>
        <w:rPr>
          <w:rFonts w:hint="eastAsia" w:ascii="黑体" w:hAnsi="黑体" w:eastAsia="黑体" w:cs="黑体"/>
          <w:sz w:val="28"/>
          <w:szCs w:val="28"/>
          <w:highlight w:val="none"/>
        </w:rPr>
      </w:pPr>
      <w:r>
        <w:rPr>
          <w:rFonts w:hint="eastAsia" w:ascii="黑体" w:hAnsi="黑体" w:eastAsia="黑体" w:cs="黑体"/>
          <w:sz w:val="28"/>
          <w:szCs w:val="28"/>
          <w:highlight w:val="none"/>
        </w:rPr>
        <w:t>2、本表为供应商具有履行合同所必需的设备和专业技术能力说明</w:t>
      </w:r>
      <w:r>
        <w:rPr>
          <w:rFonts w:hint="eastAsia" w:ascii="黑体" w:hAnsi="黑体" w:eastAsia="黑体" w:cs="黑体"/>
          <w:color w:val="FF0000"/>
          <w:sz w:val="28"/>
          <w:szCs w:val="28"/>
          <w:highlight w:val="none"/>
        </w:rPr>
        <w:t>，</w:t>
      </w:r>
      <w:r>
        <w:rPr>
          <w:rFonts w:hint="eastAsia" w:ascii="黑体" w:hAnsi="黑体" w:eastAsia="黑体" w:cs="黑体"/>
          <w:sz w:val="28"/>
          <w:szCs w:val="28"/>
          <w:highlight w:val="none"/>
        </w:rPr>
        <w:t>供应商也可根据项目及供应商自身具体情况自行设计《履行合同的设备及专业技术能力证明表》。</w:t>
      </w:r>
    </w:p>
    <w:p w14:paraId="353E58FC">
      <w:pPr>
        <w:spacing w:before="240" w:beforeLines="100" w:line="360" w:lineRule="auto"/>
        <w:jc w:val="center"/>
        <w:rPr>
          <w:rFonts w:hint="eastAsia" w:ascii="黑体" w:hAnsi="黑体" w:eastAsia="黑体" w:cs="黑体"/>
          <w:b/>
          <w:bCs/>
          <w:sz w:val="28"/>
          <w:szCs w:val="28"/>
          <w:highlight w:val="none"/>
        </w:rPr>
      </w:pPr>
    </w:p>
    <w:p w14:paraId="6AE2BFD0">
      <w:pPr>
        <w:pStyle w:val="24"/>
        <w:keepNext w:val="0"/>
        <w:keepLines w:val="0"/>
        <w:pageBreakBefore w:val="0"/>
        <w:widowControl w:val="0"/>
        <w:kinsoku/>
        <w:wordWrap/>
        <w:overflowPunct/>
        <w:topLinePunct w:val="0"/>
        <w:autoSpaceDE/>
        <w:autoSpaceDN/>
        <w:bidi w:val="0"/>
        <w:adjustRightInd/>
        <w:snapToGrid/>
        <w:spacing w:before="1560" w:beforeLines="500" w:after="937" w:afterLines="300"/>
        <w:jc w:val="center"/>
        <w:textAlignment w:val="auto"/>
        <w:rPr>
          <w:rStyle w:val="48"/>
          <w:rFonts w:hint="eastAsia" w:ascii="黑体" w:hAnsi="黑体" w:eastAsia="黑体" w:cs="黑体"/>
          <w:b w:val="0"/>
          <w:kern w:val="0"/>
          <w:highlight w:val="none"/>
        </w:rPr>
      </w:pPr>
      <w:r>
        <w:rPr>
          <w:rFonts w:hint="eastAsia" w:ascii="黑体" w:hAnsi="黑体" w:eastAsia="黑体" w:cs="黑体"/>
          <w:b/>
          <w:kern w:val="2"/>
          <w:sz w:val="32"/>
          <w:szCs w:val="28"/>
          <w:highlight w:val="none"/>
          <w:lang w:val="en-US" w:eastAsia="zh-CN" w:bidi="ar-SA"/>
        </w:rPr>
        <w:t>供应商缴纳税收和社会保障资金等证明告知承诺书；</w:t>
      </w:r>
    </w:p>
    <w:p w14:paraId="630F88CD">
      <w:pPr>
        <w:autoSpaceDE w:val="0"/>
        <w:autoSpaceDN w:val="0"/>
        <w:adjustRightInd w:val="0"/>
        <w:spacing w:line="480" w:lineRule="auto"/>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本公司（联合体）郑重承诺：</w:t>
      </w:r>
    </w:p>
    <w:p w14:paraId="30C3D232">
      <w:pPr>
        <w:autoSpaceDE w:val="0"/>
        <w:autoSpaceDN w:val="0"/>
        <w:adjustRightInd w:val="0"/>
        <w:spacing w:line="480" w:lineRule="auto"/>
        <w:ind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1、 承诺具有良好的商业信誉和健全的财务会计制度；</w:t>
      </w:r>
    </w:p>
    <w:p w14:paraId="1E68ACD0">
      <w:pPr>
        <w:autoSpaceDE w:val="0"/>
        <w:autoSpaceDN w:val="0"/>
        <w:adjustRightInd w:val="0"/>
        <w:spacing w:line="480" w:lineRule="auto"/>
        <w:ind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2、 承诺依法缴纳税收和社会保障资金的良好记录；</w:t>
      </w:r>
    </w:p>
    <w:p w14:paraId="336CFCFA">
      <w:pPr>
        <w:autoSpaceDE w:val="0"/>
        <w:autoSpaceDN w:val="0"/>
        <w:adjustRightInd w:val="0"/>
        <w:spacing w:line="480" w:lineRule="auto"/>
        <w:ind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3、承诺参加政府采购活动前三年内，在经营活动中没有重大违法记录。</w:t>
      </w:r>
    </w:p>
    <w:p w14:paraId="445E9B59">
      <w:pPr>
        <w:autoSpaceDE w:val="0"/>
        <w:autoSpaceDN w:val="0"/>
        <w:adjustRightInd w:val="0"/>
        <w:spacing w:line="480" w:lineRule="auto"/>
        <w:ind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我公司对上述承诺内容的真实性负责，如虚假承诺，将依法承担相应法律责任。</w:t>
      </w:r>
    </w:p>
    <w:p w14:paraId="016639D3">
      <w:pPr>
        <w:pStyle w:val="60"/>
        <w:rPr>
          <w:rFonts w:hint="eastAsia" w:ascii="黑体" w:hAnsi="黑体" w:eastAsia="黑体" w:cs="黑体"/>
          <w:sz w:val="24"/>
          <w:szCs w:val="22"/>
          <w:highlight w:val="none"/>
        </w:rPr>
      </w:pPr>
    </w:p>
    <w:p w14:paraId="04EE3121">
      <w:pPr>
        <w:autoSpaceDE w:val="0"/>
        <w:autoSpaceDN w:val="0"/>
        <w:adjustRightInd w:val="0"/>
        <w:spacing w:line="480" w:lineRule="auto"/>
        <w:ind w:right="560" w:firstLine="560" w:firstLineChars="200"/>
        <w:jc w:val="righ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承诺单位：</w:t>
      </w:r>
      <w:r>
        <w:rPr>
          <w:rStyle w:val="48"/>
          <w:rFonts w:hint="eastAsia" w:ascii="黑体" w:hAnsi="黑体" w:eastAsia="黑体" w:cs="黑体"/>
          <w:b w:val="0"/>
          <w:kern w:val="0"/>
          <w:sz w:val="28"/>
          <w:highlight w:val="none"/>
        </w:rPr>
        <w:t>（</w:t>
      </w:r>
      <w:r>
        <w:rPr>
          <w:rStyle w:val="48"/>
          <w:rFonts w:hint="eastAsia" w:ascii="黑体" w:hAnsi="黑体" w:eastAsia="黑体" w:cs="黑体"/>
          <w:b w:val="0"/>
          <w:kern w:val="0"/>
          <w:sz w:val="28"/>
          <w:highlight w:val="none"/>
          <w:lang w:eastAsia="zh-CN"/>
        </w:rPr>
        <w:t>公章</w:t>
      </w:r>
      <w:r>
        <w:rPr>
          <w:rStyle w:val="48"/>
          <w:rFonts w:hint="eastAsia" w:ascii="黑体" w:hAnsi="黑体" w:eastAsia="黑体" w:cs="黑体"/>
          <w:b w:val="0"/>
          <w:kern w:val="0"/>
          <w:sz w:val="28"/>
          <w:highlight w:val="none"/>
        </w:rPr>
        <w:t>）</w:t>
      </w:r>
      <w:r>
        <w:rPr>
          <w:rFonts w:hint="eastAsia" w:ascii="黑体" w:hAnsi="黑体" w:eastAsia="黑体" w:cs="黑体"/>
          <w:color w:val="000000"/>
          <w:sz w:val="28"/>
          <w:szCs w:val="28"/>
          <w:highlight w:val="none"/>
        </w:rPr>
        <w:t xml:space="preserve"> </w:t>
      </w:r>
    </w:p>
    <w:p w14:paraId="28D8CAB2">
      <w:pPr>
        <w:pStyle w:val="16"/>
        <w:rPr>
          <w:rFonts w:hint="eastAsia" w:ascii="黑体" w:hAnsi="黑体" w:eastAsia="黑体" w:cs="黑体"/>
          <w:highlight w:val="none"/>
        </w:rPr>
      </w:pPr>
    </w:p>
    <w:p w14:paraId="7BAFBAB7">
      <w:pPr>
        <w:autoSpaceDE w:val="0"/>
        <w:autoSpaceDN w:val="0"/>
        <w:adjustRightInd w:val="0"/>
        <w:spacing w:line="480" w:lineRule="auto"/>
        <w:ind w:firstLine="560" w:firstLineChars="200"/>
        <w:jc w:val="righ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法定代表人（非法人组织的负责人）或其授权代表：</w:t>
      </w:r>
      <w:r>
        <w:rPr>
          <w:rStyle w:val="48"/>
          <w:rFonts w:hint="eastAsia" w:ascii="黑体" w:hAnsi="黑体" w:eastAsia="黑体" w:cs="黑体"/>
          <w:b w:val="0"/>
          <w:kern w:val="0"/>
          <w:sz w:val="28"/>
          <w:highlight w:val="none"/>
        </w:rPr>
        <w:t>（</w:t>
      </w:r>
      <w:r>
        <w:rPr>
          <w:rStyle w:val="48"/>
          <w:rFonts w:hint="eastAsia" w:ascii="黑体" w:hAnsi="黑体" w:eastAsia="黑体" w:cs="黑体"/>
          <w:b w:val="0"/>
          <w:kern w:val="0"/>
          <w:sz w:val="28"/>
          <w:highlight w:val="none"/>
          <w:lang w:eastAsia="zh-CN"/>
        </w:rPr>
        <w:t>签字或盖章</w:t>
      </w:r>
      <w:r>
        <w:rPr>
          <w:rStyle w:val="48"/>
          <w:rFonts w:hint="eastAsia" w:ascii="黑体" w:hAnsi="黑体" w:eastAsia="黑体" w:cs="黑体"/>
          <w:b w:val="0"/>
          <w:kern w:val="0"/>
          <w:sz w:val="28"/>
          <w:highlight w:val="none"/>
        </w:rPr>
        <w:t>）</w:t>
      </w:r>
      <w:r>
        <w:rPr>
          <w:rFonts w:hint="eastAsia" w:ascii="黑体" w:hAnsi="黑体" w:eastAsia="黑体" w:cs="黑体"/>
          <w:color w:val="000000"/>
          <w:sz w:val="28"/>
          <w:szCs w:val="28"/>
          <w:highlight w:val="none"/>
        </w:rPr>
        <w:t xml:space="preserve"> </w:t>
      </w:r>
    </w:p>
    <w:p w14:paraId="35C1077A">
      <w:pPr>
        <w:autoSpaceDE w:val="0"/>
        <w:autoSpaceDN w:val="0"/>
        <w:adjustRightInd w:val="0"/>
        <w:spacing w:line="480" w:lineRule="auto"/>
        <w:ind w:right="280" w:firstLine="560" w:firstLineChars="200"/>
        <w:jc w:val="right"/>
        <w:rPr>
          <w:rFonts w:hint="eastAsia" w:ascii="黑体" w:hAnsi="黑体" w:eastAsia="黑体" w:cs="黑体"/>
          <w:color w:val="000000"/>
          <w:sz w:val="28"/>
          <w:szCs w:val="28"/>
          <w:highlight w:val="none"/>
        </w:rPr>
      </w:pPr>
    </w:p>
    <w:p w14:paraId="5A5CFAB5">
      <w:pPr>
        <w:autoSpaceDE w:val="0"/>
        <w:autoSpaceDN w:val="0"/>
        <w:adjustRightInd w:val="0"/>
        <w:spacing w:line="480" w:lineRule="auto"/>
        <w:ind w:right="280" w:firstLine="560" w:firstLineChars="200"/>
        <w:jc w:val="righ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日 期：    年   月   日</w:t>
      </w:r>
    </w:p>
    <w:p w14:paraId="38EBF21B">
      <w:pPr>
        <w:pStyle w:val="39"/>
        <w:widowControl w:val="0"/>
        <w:spacing w:before="0" w:beforeAutospacing="0" w:after="0" w:afterAutospacing="0" w:line="440" w:lineRule="exact"/>
        <w:jc w:val="both"/>
        <w:rPr>
          <w:rFonts w:hint="eastAsia" w:ascii="黑体" w:hAnsi="黑体" w:eastAsia="黑体" w:cs="黑体"/>
          <w:bCs/>
          <w:sz w:val="28"/>
          <w:szCs w:val="28"/>
          <w:highlight w:val="none"/>
        </w:rPr>
      </w:pPr>
    </w:p>
    <w:p w14:paraId="769AF07C">
      <w:pPr>
        <w:spacing w:line="440" w:lineRule="exact"/>
        <w:rPr>
          <w:rFonts w:hint="eastAsia" w:ascii="黑体" w:hAnsi="黑体" w:eastAsia="黑体" w:cs="黑体"/>
          <w:color w:val="000000"/>
          <w:sz w:val="28"/>
          <w:szCs w:val="28"/>
          <w:highlight w:val="none"/>
        </w:rPr>
      </w:pPr>
    </w:p>
    <w:p w14:paraId="633C0661">
      <w:pPr>
        <w:spacing w:line="440" w:lineRule="exact"/>
        <w:jc w:val="both"/>
        <w:rPr>
          <w:rFonts w:hint="eastAsia" w:ascii="黑体" w:hAnsi="黑体" w:eastAsia="黑体" w:cs="黑体"/>
          <w:color w:val="000000"/>
          <w:sz w:val="28"/>
          <w:szCs w:val="28"/>
          <w:highlight w:val="none"/>
        </w:rPr>
      </w:pPr>
      <w:bookmarkStart w:id="172" w:name="_Toc468954706"/>
      <w:bookmarkStart w:id="173" w:name="_Toc468954835"/>
      <w:bookmarkStart w:id="174" w:name="_Toc469471048"/>
      <w:r>
        <w:rPr>
          <w:rFonts w:hint="eastAsia" w:ascii="黑体" w:hAnsi="黑体" w:eastAsia="黑体" w:cs="黑体"/>
          <w:color w:val="000000"/>
          <w:sz w:val="28"/>
          <w:szCs w:val="28"/>
          <w:highlight w:val="none"/>
        </w:rPr>
        <w:t xml:space="preserve">                                  </w:t>
      </w:r>
      <w:bookmarkEnd w:id="172"/>
      <w:bookmarkEnd w:id="173"/>
      <w:bookmarkEnd w:id="174"/>
    </w:p>
    <w:p w14:paraId="01927CBD">
      <w:pPr>
        <w:spacing w:line="440" w:lineRule="exact"/>
        <w:rPr>
          <w:rFonts w:hint="eastAsia" w:ascii="黑体" w:hAnsi="黑体" w:eastAsia="黑体" w:cs="黑体"/>
          <w:sz w:val="28"/>
          <w:szCs w:val="28"/>
          <w:highlight w:val="none"/>
        </w:rPr>
      </w:pPr>
      <w:r>
        <w:rPr>
          <w:rFonts w:hint="eastAsia" w:ascii="黑体" w:hAnsi="黑体" w:eastAsia="黑体" w:cs="黑体"/>
          <w:sz w:val="28"/>
          <w:szCs w:val="28"/>
          <w:highlight w:val="none"/>
        </w:rPr>
        <w:br w:type="page"/>
      </w:r>
    </w:p>
    <w:p w14:paraId="33981CF5">
      <w:pPr>
        <w:keepNext w:val="0"/>
        <w:keepLines w:val="0"/>
        <w:pageBreakBefore w:val="0"/>
        <w:widowControl w:val="0"/>
        <w:kinsoku/>
        <w:wordWrap/>
        <w:overflowPunct/>
        <w:topLinePunct w:val="0"/>
        <w:autoSpaceDE/>
        <w:autoSpaceDN/>
        <w:bidi w:val="0"/>
        <w:adjustRightInd/>
        <w:snapToGrid/>
        <w:spacing w:before="1717" w:beforeLines="600" w:line="360" w:lineRule="auto"/>
        <w:jc w:val="center"/>
        <w:textAlignment w:val="auto"/>
        <w:rPr>
          <w:rFonts w:hint="eastAsia" w:ascii="黑体" w:hAnsi="黑体" w:eastAsia="黑体" w:cs="黑体"/>
          <w:b/>
          <w:sz w:val="32"/>
          <w:szCs w:val="28"/>
          <w:highlight w:val="none"/>
        </w:rPr>
      </w:pPr>
    </w:p>
    <w:p w14:paraId="3E5A78F5">
      <w:pPr>
        <w:spacing w:before="240" w:beforeLines="100" w:line="360" w:lineRule="auto"/>
        <w:jc w:val="center"/>
        <w:rPr>
          <w:rFonts w:hint="eastAsia" w:ascii="黑体" w:hAnsi="黑体" w:eastAsia="黑体" w:cs="黑体"/>
          <w:b/>
          <w:sz w:val="32"/>
          <w:szCs w:val="28"/>
          <w:highlight w:val="none"/>
        </w:rPr>
      </w:pPr>
      <w:r>
        <w:rPr>
          <w:rFonts w:hint="eastAsia" w:ascii="黑体" w:hAnsi="黑体" w:eastAsia="黑体" w:cs="黑体"/>
          <w:b/>
          <w:sz w:val="32"/>
          <w:szCs w:val="28"/>
          <w:highlight w:val="none"/>
        </w:rPr>
        <w:t>供应商基本资格证明文件</w:t>
      </w:r>
    </w:p>
    <w:p w14:paraId="42F73510">
      <w:pPr>
        <w:spacing w:line="440" w:lineRule="exact"/>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供应商营业执照等</w:t>
      </w:r>
    </w:p>
    <w:p w14:paraId="5EEC6341">
      <w:pPr>
        <w:spacing w:line="440" w:lineRule="exact"/>
        <w:rPr>
          <w:rFonts w:hint="eastAsia" w:ascii="黑体" w:hAnsi="黑体" w:eastAsia="黑体" w:cs="黑体"/>
          <w:sz w:val="28"/>
          <w:szCs w:val="28"/>
          <w:highlight w:val="none"/>
        </w:rPr>
      </w:pPr>
    </w:p>
    <w:p w14:paraId="0F3B0C51">
      <w:pPr>
        <w:spacing w:line="440" w:lineRule="exact"/>
        <w:rPr>
          <w:rFonts w:hint="eastAsia" w:ascii="黑体" w:hAnsi="黑体" w:eastAsia="黑体" w:cs="黑体"/>
          <w:sz w:val="28"/>
          <w:szCs w:val="28"/>
          <w:highlight w:val="none"/>
        </w:rPr>
      </w:pPr>
    </w:p>
    <w:p w14:paraId="5383AA00">
      <w:pPr>
        <w:spacing w:line="440" w:lineRule="exact"/>
        <w:rPr>
          <w:rFonts w:hint="eastAsia" w:ascii="黑体" w:hAnsi="黑体" w:eastAsia="黑体" w:cs="黑体"/>
          <w:sz w:val="28"/>
          <w:szCs w:val="28"/>
          <w:highlight w:val="none"/>
        </w:rPr>
      </w:pPr>
    </w:p>
    <w:p w14:paraId="017A32BF">
      <w:pPr>
        <w:spacing w:line="440" w:lineRule="exact"/>
        <w:rPr>
          <w:rFonts w:hint="eastAsia" w:ascii="黑体" w:hAnsi="黑体" w:eastAsia="黑体" w:cs="黑体"/>
          <w:sz w:val="28"/>
          <w:szCs w:val="28"/>
          <w:highlight w:val="none"/>
        </w:rPr>
      </w:pPr>
    </w:p>
    <w:p w14:paraId="27743B14">
      <w:pPr>
        <w:spacing w:line="440" w:lineRule="exact"/>
        <w:rPr>
          <w:rFonts w:hint="eastAsia" w:ascii="黑体" w:hAnsi="黑体" w:eastAsia="黑体" w:cs="黑体"/>
          <w:sz w:val="28"/>
          <w:szCs w:val="28"/>
          <w:highlight w:val="none"/>
        </w:rPr>
      </w:pPr>
    </w:p>
    <w:p w14:paraId="372E4FAD">
      <w:pPr>
        <w:spacing w:line="440" w:lineRule="exact"/>
        <w:rPr>
          <w:rFonts w:hint="eastAsia" w:ascii="黑体" w:hAnsi="黑体" w:eastAsia="黑体" w:cs="黑体"/>
          <w:sz w:val="28"/>
          <w:szCs w:val="28"/>
          <w:highlight w:val="none"/>
        </w:rPr>
      </w:pPr>
    </w:p>
    <w:p w14:paraId="28D11FF8">
      <w:pPr>
        <w:spacing w:line="440" w:lineRule="exact"/>
        <w:rPr>
          <w:rFonts w:hint="eastAsia" w:ascii="黑体" w:hAnsi="黑体" w:eastAsia="黑体" w:cs="黑体"/>
          <w:sz w:val="28"/>
          <w:szCs w:val="28"/>
          <w:highlight w:val="none"/>
        </w:rPr>
      </w:pPr>
    </w:p>
    <w:p w14:paraId="72159A20">
      <w:pPr>
        <w:spacing w:line="440" w:lineRule="exact"/>
        <w:rPr>
          <w:rFonts w:hint="eastAsia" w:ascii="黑体" w:hAnsi="黑体" w:eastAsia="黑体" w:cs="黑体"/>
          <w:sz w:val="28"/>
          <w:szCs w:val="28"/>
          <w:highlight w:val="none"/>
        </w:rPr>
      </w:pPr>
    </w:p>
    <w:p w14:paraId="36655E71">
      <w:pPr>
        <w:spacing w:line="440" w:lineRule="exact"/>
        <w:rPr>
          <w:rFonts w:hint="eastAsia" w:ascii="黑体" w:hAnsi="黑体" w:eastAsia="黑体" w:cs="黑体"/>
          <w:sz w:val="28"/>
          <w:szCs w:val="28"/>
          <w:highlight w:val="none"/>
        </w:rPr>
      </w:pPr>
    </w:p>
    <w:p w14:paraId="3B137BE4">
      <w:pPr>
        <w:pStyle w:val="19"/>
        <w:spacing w:after="0" w:line="440" w:lineRule="exact"/>
        <w:rPr>
          <w:rFonts w:hint="eastAsia" w:ascii="黑体" w:hAnsi="黑体" w:eastAsia="黑体" w:cs="黑体"/>
          <w:sz w:val="28"/>
          <w:szCs w:val="28"/>
          <w:highlight w:val="none"/>
        </w:rPr>
      </w:pPr>
    </w:p>
    <w:p w14:paraId="5803F343">
      <w:pPr>
        <w:spacing w:line="440" w:lineRule="exact"/>
        <w:rPr>
          <w:rFonts w:hint="eastAsia" w:ascii="黑体" w:hAnsi="黑体" w:eastAsia="黑体" w:cs="黑体"/>
          <w:sz w:val="28"/>
          <w:szCs w:val="28"/>
          <w:highlight w:val="none"/>
        </w:rPr>
      </w:pPr>
    </w:p>
    <w:p w14:paraId="0C21DA8D">
      <w:pPr>
        <w:pStyle w:val="19"/>
        <w:spacing w:after="0" w:line="440" w:lineRule="exact"/>
        <w:rPr>
          <w:rFonts w:hint="eastAsia" w:ascii="黑体" w:hAnsi="黑体" w:eastAsia="黑体" w:cs="黑体"/>
          <w:sz w:val="28"/>
          <w:szCs w:val="28"/>
          <w:highlight w:val="none"/>
        </w:rPr>
      </w:pPr>
    </w:p>
    <w:p w14:paraId="0690B1F8">
      <w:pPr>
        <w:spacing w:line="440" w:lineRule="exact"/>
        <w:rPr>
          <w:rFonts w:hint="eastAsia" w:ascii="黑体" w:hAnsi="黑体" w:eastAsia="黑体" w:cs="黑体"/>
          <w:sz w:val="28"/>
          <w:szCs w:val="28"/>
          <w:highlight w:val="none"/>
        </w:rPr>
      </w:pPr>
    </w:p>
    <w:p w14:paraId="18FB1C72">
      <w:pPr>
        <w:pStyle w:val="19"/>
        <w:spacing w:after="0" w:line="440" w:lineRule="exact"/>
        <w:rPr>
          <w:rFonts w:hint="eastAsia" w:ascii="黑体" w:hAnsi="黑体" w:eastAsia="黑体" w:cs="黑体"/>
          <w:sz w:val="28"/>
          <w:szCs w:val="28"/>
          <w:highlight w:val="none"/>
        </w:rPr>
      </w:pPr>
    </w:p>
    <w:p w14:paraId="7ADA2AC4">
      <w:pPr>
        <w:spacing w:line="440" w:lineRule="exact"/>
        <w:rPr>
          <w:rFonts w:hint="eastAsia" w:ascii="黑体" w:hAnsi="黑体" w:eastAsia="黑体" w:cs="黑体"/>
          <w:sz w:val="28"/>
          <w:szCs w:val="28"/>
          <w:highlight w:val="none"/>
        </w:rPr>
      </w:pPr>
    </w:p>
    <w:p w14:paraId="354FC17F">
      <w:pPr>
        <w:pStyle w:val="19"/>
        <w:spacing w:after="0" w:line="440" w:lineRule="exact"/>
        <w:rPr>
          <w:rFonts w:hint="eastAsia" w:ascii="黑体" w:hAnsi="黑体" w:eastAsia="黑体" w:cs="黑体"/>
          <w:sz w:val="28"/>
          <w:szCs w:val="28"/>
          <w:highlight w:val="none"/>
        </w:rPr>
      </w:pPr>
    </w:p>
    <w:p w14:paraId="2C77B582">
      <w:pPr>
        <w:spacing w:line="440" w:lineRule="exact"/>
        <w:rPr>
          <w:rFonts w:hint="eastAsia" w:ascii="黑体" w:hAnsi="黑体" w:eastAsia="黑体" w:cs="黑体"/>
          <w:sz w:val="28"/>
          <w:szCs w:val="28"/>
          <w:highlight w:val="none"/>
        </w:rPr>
      </w:pPr>
    </w:p>
    <w:p w14:paraId="3EA72CCB">
      <w:pPr>
        <w:spacing w:line="440" w:lineRule="exact"/>
        <w:jc w:val="center"/>
        <w:rPr>
          <w:rFonts w:hint="eastAsia" w:ascii="黑体" w:hAnsi="黑体" w:eastAsia="黑体" w:cs="黑体"/>
          <w:b/>
          <w:sz w:val="28"/>
          <w:szCs w:val="28"/>
          <w:highlight w:val="none"/>
        </w:rPr>
      </w:pPr>
      <w:r>
        <w:rPr>
          <w:rFonts w:hint="eastAsia" w:ascii="黑体" w:hAnsi="黑体" w:eastAsia="黑体" w:cs="黑体"/>
          <w:b/>
          <w:sz w:val="28"/>
          <w:szCs w:val="28"/>
          <w:highlight w:val="none"/>
        </w:rPr>
        <w:br w:type="page"/>
      </w:r>
    </w:p>
    <w:p w14:paraId="6BC0E0ED">
      <w:pPr>
        <w:spacing w:line="360" w:lineRule="auto"/>
        <w:jc w:val="center"/>
        <w:rPr>
          <w:rFonts w:hint="eastAsia" w:ascii="黑体" w:hAnsi="黑体" w:eastAsia="黑体" w:cs="黑体"/>
          <w:b/>
          <w:sz w:val="28"/>
          <w:szCs w:val="28"/>
          <w:highlight w:val="none"/>
          <w:lang w:val="en-US" w:eastAsia="zh-CN"/>
        </w:rPr>
      </w:pPr>
      <w:r>
        <w:rPr>
          <w:rFonts w:hint="eastAsia" w:ascii="黑体" w:hAnsi="黑体" w:eastAsia="黑体" w:cs="黑体"/>
          <w:b/>
          <w:sz w:val="28"/>
          <w:szCs w:val="28"/>
          <w:highlight w:val="none"/>
        </w:rPr>
        <w:t>报价一览表密封信封正面格式</w:t>
      </w:r>
      <w:r>
        <w:rPr>
          <w:rFonts w:hint="eastAsia" w:ascii="黑体" w:hAnsi="黑体" w:eastAsia="黑体" w:cs="黑体"/>
          <w:b/>
          <w:sz w:val="28"/>
          <w:szCs w:val="28"/>
          <w:highlight w:val="none"/>
          <w:lang w:val="en-US" w:eastAsia="zh-CN"/>
        </w:rPr>
        <w:t xml:space="preserve">          </w:t>
      </w:r>
      <w:r>
        <w:rPr>
          <w:rFonts w:hint="eastAsia" w:ascii="黑体" w:hAnsi="黑体" w:eastAsia="黑体" w:cs="黑体"/>
          <w:b/>
          <w:sz w:val="28"/>
          <w:szCs w:val="28"/>
          <w:highlight w:val="none"/>
        </w:rPr>
        <w:t>报价一览表密封信封封口格式</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3"/>
        <w:gridCol w:w="4025"/>
      </w:tblGrid>
      <w:tr w14:paraId="2762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5303" w:type="dxa"/>
            <w:noWrap w:val="0"/>
            <w:vAlign w:val="top"/>
          </w:tcPr>
          <w:p w14:paraId="32FBA51F">
            <w:pPr>
              <w:spacing w:line="360" w:lineRule="auto"/>
              <w:jc w:val="center"/>
              <w:rPr>
                <w:rFonts w:hint="eastAsia" w:ascii="黑体" w:hAnsi="黑体" w:eastAsia="黑体" w:cs="黑体"/>
                <w:b/>
                <w:bCs/>
                <w:sz w:val="28"/>
                <w:szCs w:val="28"/>
                <w:highlight w:val="none"/>
                <w:lang w:eastAsia="zh-CN"/>
              </w:rPr>
            </w:pPr>
            <w:r>
              <w:rPr>
                <w:rFonts w:hint="eastAsia" w:ascii="黑体" w:hAnsi="黑体" w:eastAsia="黑体" w:cs="黑体"/>
                <w:sz w:val="28"/>
                <w:szCs w:val="28"/>
                <w:highlight w:val="none"/>
              </w:rPr>
              <w:t xml:space="preserve">                                                    </w:t>
            </w:r>
            <w:r>
              <w:rPr>
                <w:rFonts w:hint="eastAsia" w:ascii="黑体" w:hAnsi="黑体" w:eastAsia="黑体" w:cs="黑体"/>
                <w:b/>
                <w:bCs/>
                <w:sz w:val="28"/>
                <w:szCs w:val="28"/>
                <w:highlight w:val="none"/>
              </w:rPr>
              <w:t>报价一览表</w:t>
            </w:r>
          </w:p>
          <w:p w14:paraId="78C321D0">
            <w:pPr>
              <w:spacing w:line="360" w:lineRule="auto"/>
              <w:rPr>
                <w:rFonts w:hint="eastAsia" w:ascii="黑体" w:hAnsi="黑体" w:eastAsia="黑体" w:cs="黑体"/>
                <w:b/>
                <w:sz w:val="28"/>
                <w:szCs w:val="28"/>
                <w:highlight w:val="none"/>
                <w:u w:val="single"/>
              </w:rPr>
            </w:pPr>
            <w:r>
              <w:rPr>
                <w:rFonts w:hint="eastAsia" w:ascii="黑体" w:hAnsi="黑体" w:eastAsia="黑体" w:cs="黑体"/>
                <w:b/>
                <w:sz w:val="28"/>
                <w:szCs w:val="28"/>
                <w:highlight w:val="none"/>
              </w:rPr>
              <w:t xml:space="preserve">项目编号： </w:t>
            </w:r>
            <w:r>
              <w:rPr>
                <w:rFonts w:hint="eastAsia" w:ascii="黑体" w:hAnsi="黑体" w:eastAsia="黑体" w:cs="黑体"/>
                <w:b/>
                <w:sz w:val="28"/>
                <w:szCs w:val="28"/>
                <w:highlight w:val="none"/>
                <w:u w:val="single"/>
              </w:rPr>
              <w:t xml:space="preserve">            </w:t>
            </w:r>
          </w:p>
          <w:p w14:paraId="32581687">
            <w:pPr>
              <w:spacing w:line="360" w:lineRule="auto"/>
              <w:rPr>
                <w:rFonts w:hint="eastAsia" w:ascii="黑体" w:hAnsi="黑体" w:eastAsia="黑体" w:cs="黑体"/>
                <w:b/>
                <w:sz w:val="28"/>
                <w:szCs w:val="28"/>
                <w:highlight w:val="none"/>
              </w:rPr>
            </w:pPr>
            <w:r>
              <w:rPr>
                <w:rFonts w:hint="eastAsia" w:ascii="黑体" w:hAnsi="黑体" w:eastAsia="黑体" w:cs="黑体"/>
                <w:b/>
                <w:sz w:val="28"/>
                <w:szCs w:val="28"/>
                <w:highlight w:val="none"/>
              </w:rPr>
              <w:t xml:space="preserve">项目名称： </w:t>
            </w: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rPr>
              <w:t xml:space="preserve">    </w:t>
            </w:r>
          </w:p>
          <w:p w14:paraId="63BCD75F">
            <w:pPr>
              <w:spacing w:line="360" w:lineRule="auto"/>
              <w:rPr>
                <w:rFonts w:hint="eastAsia" w:ascii="黑体" w:hAnsi="黑体" w:eastAsia="黑体" w:cs="黑体"/>
                <w:sz w:val="28"/>
                <w:szCs w:val="28"/>
                <w:highlight w:val="none"/>
              </w:rPr>
            </w:pPr>
            <w:r>
              <w:rPr>
                <w:rFonts w:hint="eastAsia" w:ascii="黑体" w:hAnsi="黑体" w:eastAsia="黑体" w:cs="黑体"/>
                <w:b/>
                <w:sz w:val="28"/>
                <w:szCs w:val="28"/>
                <w:highlight w:val="none"/>
              </w:rPr>
              <w:t>供应商名称：</w:t>
            </w:r>
            <w:r>
              <w:rPr>
                <w:rFonts w:hint="eastAsia" w:ascii="黑体" w:hAnsi="黑体" w:eastAsia="黑体" w:cs="黑体"/>
                <w:b/>
                <w:sz w:val="28"/>
                <w:szCs w:val="28"/>
                <w:highlight w:val="none"/>
                <w:u w:val="single"/>
              </w:rPr>
              <w:t xml:space="preserve">  （加盖公章）</w:t>
            </w:r>
          </w:p>
        </w:tc>
        <w:tc>
          <w:tcPr>
            <w:tcW w:w="4025" w:type="dxa"/>
            <w:noWrap w:val="0"/>
            <w:vAlign w:val="top"/>
          </w:tcPr>
          <w:p w14:paraId="5AF71CAC">
            <w:pPr>
              <w:spacing w:line="360" w:lineRule="auto"/>
              <w:ind w:firstLine="560" w:firstLineChars="200"/>
              <w:rPr>
                <w:rFonts w:hint="eastAsia" w:ascii="黑体" w:hAnsi="黑体" w:eastAsia="黑体" w:cs="黑体"/>
                <w:sz w:val="28"/>
                <w:szCs w:val="28"/>
                <w:highlight w:val="none"/>
              </w:rPr>
            </w:pPr>
          </w:p>
          <w:p w14:paraId="55380AA7">
            <w:pPr>
              <w:spacing w:line="360" w:lineRule="auto"/>
              <w:ind w:left="279" w:leftChars="133" w:firstLine="281" w:firstLineChars="100"/>
              <w:rPr>
                <w:rFonts w:hint="eastAsia" w:ascii="黑体" w:hAnsi="黑体" w:eastAsia="黑体" w:cs="黑体"/>
                <w:sz w:val="28"/>
                <w:szCs w:val="28"/>
                <w:highlight w:val="none"/>
              </w:rPr>
            </w:pPr>
            <w:r>
              <w:rPr>
                <w:rFonts w:hint="eastAsia" w:ascii="黑体" w:hAnsi="黑体" w:eastAsia="黑体" w:cs="黑体"/>
                <w:b/>
                <w:sz w:val="28"/>
                <w:szCs w:val="28"/>
                <w:highlight w:val="none"/>
              </w:rPr>
              <w:t>于</w:t>
            </w:r>
            <w:r>
              <w:rPr>
                <w:rFonts w:hint="eastAsia" w:ascii="黑体" w:hAnsi="黑体" w:eastAsia="黑体" w:cs="黑体"/>
                <w:b/>
                <w:color w:val="FF0000"/>
                <w:sz w:val="28"/>
                <w:szCs w:val="28"/>
                <w:highlight w:val="none"/>
                <w:lang w:eastAsia="zh-CN"/>
              </w:rPr>
              <w:t>2026年6月18日9时30分</w:t>
            </w:r>
            <w:r>
              <w:rPr>
                <w:rFonts w:hint="eastAsia" w:ascii="黑体" w:hAnsi="黑体" w:eastAsia="黑体" w:cs="黑体"/>
                <w:b/>
                <w:sz w:val="28"/>
                <w:szCs w:val="28"/>
                <w:highlight w:val="none"/>
              </w:rPr>
              <w:t>前不准启封（加盖公章）…</w:t>
            </w:r>
          </w:p>
          <w:p w14:paraId="2EC101CB">
            <w:pPr>
              <w:spacing w:line="360" w:lineRule="auto"/>
              <w:rPr>
                <w:rFonts w:hint="eastAsia" w:ascii="黑体" w:hAnsi="黑体" w:eastAsia="黑体" w:cs="黑体"/>
                <w:sz w:val="28"/>
                <w:szCs w:val="28"/>
                <w:highlight w:val="none"/>
              </w:rPr>
            </w:pPr>
            <w:r>
              <w:rPr>
                <w:rFonts w:hint="eastAsia" w:ascii="黑体" w:hAnsi="黑体" w:eastAsia="黑体" w:cs="黑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1554480</wp:posOffset>
                      </wp:positionH>
                      <wp:positionV relativeFrom="paragraph">
                        <wp:posOffset>111125</wp:posOffset>
                      </wp:positionV>
                      <wp:extent cx="0" cy="431165"/>
                      <wp:effectExtent l="38100" t="0" r="38100" b="6985"/>
                      <wp:wrapNone/>
                      <wp:docPr id="1" name="Line 2"/>
                      <wp:cNvGraphicFramePr/>
                      <a:graphic xmlns:a="http://schemas.openxmlformats.org/drawingml/2006/main">
                        <a:graphicData uri="http://schemas.microsoft.com/office/word/2010/wordprocessingShape">
                          <wps:wsp>
                            <wps:cNvCnPr/>
                            <wps:spPr>
                              <a:xfrm flipH="1" flipV="1">
                                <a:off x="0" y="0"/>
                                <a:ext cx="0" cy="4311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 o:spid="_x0000_s1026" o:spt="20" style="position:absolute;left:0pt;flip:x y;margin-left:122.4pt;margin-top:8.75pt;height:33.95pt;width:0pt;z-index:251660288;mso-width-relative:page;mso-height-relative:page;" filled="f" stroked="t" coordsize="21600,21600" o:gfxdata="UEsDBAoAAAAAAIdO4kAAAAAAAAAAAAAAAAAEAAAAZHJzL1BLAwQUAAAACACHTuJAZHfTq9cAAAAJ&#10;AQAADwAAAGRycy9kb3ducmV2LnhtbE2PwU7DMBBE70j8g7VIXCpqJ0pLFeJUCAmouFS0fIAbL0nA&#10;Xkex05a/ZxEHOM7OaOZttT57J444xj6QhmyuQCA1wfbUanjbP96sQMRkyBoXCDV8YYR1fXlRmdKG&#10;E73icZdawSUUS6OhS2kopYxNh97EeRiQ2HsPozeJ5dhKO5oTl3snc6WW0pueeKEzAz502HzuJq/h&#10;fth+TPkme7Jqn89mbrPMwvOL1tdXmboDkfCc/sLwg8/oUDPTIUxko3Aa8qJg9MTG7QIEB34PBw2r&#10;RQGyruT/D+pvUEsDBBQAAAAIAIdO4kB9VJPL6gEAAPADAAAOAAAAZHJzL2Uyb0RvYy54bWytU8uO&#10;EzEQvCPxD5bvZJJAVjDKZA8bFg4riMTj3vFjxpJfcjuZ5O9pe7JZWIS0B+Zgtd3l6q6a9vr25Cw7&#10;qoQm+I4vZnPOlBdBGt93/Mf3+zfvOcMMXoINXnX8rJDfbl6/Wo+xVcswBCtVYkTisR1jx4ecY9s0&#10;KAblAGchKk9JHZKDTNvUNzLBSOzONsv5/KYZQ5IxBaEQ6XQ7JfmFMb2EMGhthNoGcXDK54k1KQuZ&#10;JOFgIvJN7VZrJfJXrVFlZjtOSnNdqQjF+7I2mzW0fYI4GHFpAV7SwjNNDoynoleqLWRgh2T+onJG&#10;pIBB55kIrpmEVEdIxWL+zJtvA0RVtZDVGK+m4/+jFV+Ou8SMpEngzIOjH/5gvGLL4swYsSXAnd+l&#10;yw7jLhWZJ50c09bEz/ViiX6WqORIFDtVh89Xh9UpMzEdCjp993axuFmVEs3EVe7FhPmTCo6VoOOW&#10;2qh8cHzAPEEfIQVuPRs7/mG1XHEmgAZR0wBQ6CKJQd/XuxiskffG2nIDU7+/s4kdoQxD/S4t/AEr&#10;RbaAw4SrqQKDdlAgP3rJ8jmSTZ5eBy8tOCU5s4oeU4kqMoOxT8icDPje/gNNDlhPRhSzJ3tLtA/y&#10;TD/mEJPpB3JjUTstGRqEattlaMuk/b6vTE8PdfM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HfT&#10;q9cAAAAJAQAADwAAAAAAAAABACAAAAAiAAAAZHJzL2Rvd25yZXYueG1sUEsBAhQAFAAAAAgAh07i&#10;QH1Uk8vqAQAA8AMAAA4AAAAAAAAAAQAgAAAAJgEAAGRycy9lMm9Eb2MueG1sUEsFBgAAAAAGAAYA&#10;WQEAAIIFAAAAAA==&#10;">
                      <v:fill on="f" focussize="0,0"/>
                      <v:stroke color="#000000" joinstyle="round" endarrow="block"/>
                      <v:imagedata o:title=""/>
                      <o:lock v:ext="edit" aspectratio="f"/>
                    </v:line>
                  </w:pict>
                </mc:Fallback>
              </mc:AlternateContent>
            </w:r>
          </w:p>
          <w:p w14:paraId="16E9BFA2">
            <w:pPr>
              <w:spacing w:line="360" w:lineRule="auto"/>
              <w:ind w:firstLine="560" w:firstLineChars="200"/>
              <w:rPr>
                <w:rFonts w:hint="eastAsia" w:ascii="黑体" w:hAnsi="黑体" w:eastAsia="黑体" w:cs="黑体"/>
                <w:b/>
                <w:sz w:val="28"/>
                <w:szCs w:val="28"/>
                <w:highlight w:val="none"/>
              </w:rPr>
            </w:pPr>
            <w:r>
              <w:rPr>
                <w:rFonts w:hint="eastAsia" w:ascii="黑体" w:hAnsi="黑体" w:eastAsia="黑体" w:cs="黑体"/>
                <w:sz w:val="28"/>
                <w:szCs w:val="28"/>
                <w:highlight w:val="none"/>
              </w:rPr>
              <w:t xml:space="preserve">             </w:t>
            </w:r>
            <w:r>
              <w:rPr>
                <w:rFonts w:hint="eastAsia" w:ascii="黑体" w:hAnsi="黑体" w:eastAsia="黑体" w:cs="黑体"/>
                <w:b/>
                <w:sz w:val="28"/>
                <w:szCs w:val="28"/>
                <w:highlight w:val="none"/>
              </w:rPr>
              <w:t>（封口处）</w:t>
            </w:r>
            <w:r>
              <w:rPr>
                <w:rFonts w:hint="eastAsia" w:ascii="黑体" w:hAnsi="黑体" w:eastAsia="黑体" w:cs="黑体"/>
                <w:sz w:val="28"/>
                <w:szCs w:val="28"/>
                <w:highlight w:val="none"/>
              </w:rPr>
              <w:t xml:space="preserve">              </w:t>
            </w:r>
          </w:p>
        </w:tc>
      </w:tr>
    </w:tbl>
    <w:p w14:paraId="3CA44B41">
      <w:pPr>
        <w:pStyle w:val="16"/>
        <w:spacing w:before="0" w:line="360" w:lineRule="auto"/>
        <w:jc w:val="both"/>
        <w:rPr>
          <w:rFonts w:hint="eastAsia" w:ascii="黑体" w:hAnsi="黑体" w:eastAsia="黑体" w:cs="黑体"/>
          <w:b/>
          <w:sz w:val="28"/>
          <w:szCs w:val="28"/>
          <w:highlight w:val="none"/>
        </w:rPr>
      </w:pPr>
    </w:p>
    <w:p w14:paraId="0669A461">
      <w:pPr>
        <w:rPr>
          <w:rFonts w:hint="eastAsia" w:ascii="黑体" w:hAnsi="黑体" w:eastAsia="黑体" w:cs="黑体"/>
          <w:highlight w:val="none"/>
        </w:rPr>
      </w:pPr>
    </w:p>
    <w:p w14:paraId="357D015C">
      <w:pPr>
        <w:spacing w:line="360" w:lineRule="auto"/>
        <w:ind w:left="0" w:leftChars="0"/>
        <w:jc w:val="both"/>
        <w:rPr>
          <w:rFonts w:hint="eastAsia" w:ascii="黑体" w:hAnsi="黑体" w:eastAsia="黑体" w:cs="黑体"/>
          <w:sz w:val="28"/>
          <w:szCs w:val="28"/>
          <w:highlight w:val="none"/>
          <w:lang w:val="en-US" w:eastAsia="zh-CN"/>
        </w:rPr>
      </w:pPr>
      <w:r>
        <w:rPr>
          <w:rFonts w:hint="eastAsia" w:ascii="黑体" w:hAnsi="黑体" w:eastAsia="黑体" w:cs="黑体"/>
          <w:b/>
          <w:sz w:val="28"/>
          <w:szCs w:val="28"/>
          <w:highlight w:val="none"/>
        </w:rPr>
        <w:t>最终（二次）报价承诺函密封信封正面格式</w:t>
      </w:r>
      <w:r>
        <w:rPr>
          <w:rFonts w:hint="eastAsia" w:ascii="黑体" w:hAnsi="黑体" w:eastAsia="黑体" w:cs="黑体"/>
          <w:b/>
          <w:sz w:val="28"/>
          <w:szCs w:val="28"/>
          <w:highlight w:val="none"/>
          <w:lang w:val="en-US" w:eastAsia="zh-CN"/>
        </w:rPr>
        <w:t xml:space="preserve">   二次</w:t>
      </w:r>
      <w:r>
        <w:rPr>
          <w:rFonts w:hint="eastAsia" w:ascii="黑体" w:hAnsi="黑体" w:eastAsia="黑体" w:cs="黑体"/>
          <w:b/>
          <w:sz w:val="28"/>
          <w:szCs w:val="28"/>
          <w:highlight w:val="none"/>
        </w:rPr>
        <w:t>报价密封信封封口格式</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3"/>
        <w:gridCol w:w="3965"/>
      </w:tblGrid>
      <w:tr w14:paraId="568F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5363" w:type="dxa"/>
            <w:noWrap w:val="0"/>
            <w:vAlign w:val="top"/>
          </w:tcPr>
          <w:p w14:paraId="572BA7A4">
            <w:pPr>
              <w:spacing w:line="360" w:lineRule="auto"/>
              <w:jc w:val="center"/>
              <w:rPr>
                <w:rFonts w:hint="eastAsia" w:ascii="黑体" w:hAnsi="黑体" w:eastAsia="黑体" w:cs="黑体"/>
                <w:b/>
                <w:bCs/>
                <w:sz w:val="28"/>
                <w:szCs w:val="28"/>
                <w:highlight w:val="none"/>
                <w:lang w:eastAsia="zh-CN"/>
              </w:rPr>
            </w:pPr>
            <w:r>
              <w:rPr>
                <w:rFonts w:hint="eastAsia" w:ascii="黑体" w:hAnsi="黑体" w:eastAsia="黑体" w:cs="黑体"/>
                <w:sz w:val="28"/>
                <w:szCs w:val="28"/>
                <w:highlight w:val="none"/>
              </w:rPr>
              <w:t xml:space="preserve">                                                    </w:t>
            </w:r>
            <w:r>
              <w:rPr>
                <w:rFonts w:hint="eastAsia" w:ascii="黑体" w:hAnsi="黑体" w:eastAsia="黑体" w:cs="黑体"/>
                <w:b/>
                <w:bCs/>
                <w:sz w:val="28"/>
                <w:szCs w:val="28"/>
                <w:highlight w:val="none"/>
              </w:rPr>
              <w:t>最终（二次）报价承诺函</w:t>
            </w:r>
          </w:p>
          <w:p w14:paraId="549CC9E5">
            <w:pPr>
              <w:spacing w:line="360" w:lineRule="auto"/>
              <w:rPr>
                <w:rFonts w:hint="eastAsia" w:ascii="黑体" w:hAnsi="黑体" w:eastAsia="黑体" w:cs="黑体"/>
                <w:b/>
                <w:sz w:val="28"/>
                <w:szCs w:val="28"/>
                <w:highlight w:val="none"/>
                <w:u w:val="single"/>
              </w:rPr>
            </w:pPr>
            <w:r>
              <w:rPr>
                <w:rFonts w:hint="eastAsia" w:ascii="黑体" w:hAnsi="黑体" w:eastAsia="黑体" w:cs="黑体"/>
                <w:b/>
                <w:sz w:val="28"/>
                <w:szCs w:val="28"/>
                <w:highlight w:val="none"/>
              </w:rPr>
              <w:t xml:space="preserve">项目编号： </w:t>
            </w:r>
            <w:r>
              <w:rPr>
                <w:rFonts w:hint="eastAsia" w:ascii="黑体" w:hAnsi="黑体" w:eastAsia="黑体" w:cs="黑体"/>
                <w:b/>
                <w:sz w:val="28"/>
                <w:szCs w:val="28"/>
                <w:highlight w:val="none"/>
                <w:u w:val="single"/>
              </w:rPr>
              <w:t xml:space="preserve">            </w:t>
            </w:r>
          </w:p>
          <w:p w14:paraId="03509075">
            <w:pPr>
              <w:spacing w:line="360" w:lineRule="auto"/>
              <w:rPr>
                <w:rFonts w:hint="eastAsia" w:ascii="黑体" w:hAnsi="黑体" w:eastAsia="黑体" w:cs="黑体"/>
                <w:b/>
                <w:sz w:val="28"/>
                <w:szCs w:val="28"/>
                <w:highlight w:val="none"/>
              </w:rPr>
            </w:pPr>
            <w:r>
              <w:rPr>
                <w:rFonts w:hint="eastAsia" w:ascii="黑体" w:hAnsi="黑体" w:eastAsia="黑体" w:cs="黑体"/>
                <w:b/>
                <w:sz w:val="28"/>
                <w:szCs w:val="28"/>
                <w:highlight w:val="none"/>
              </w:rPr>
              <w:t xml:space="preserve">项目名称： </w:t>
            </w: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rPr>
              <w:t xml:space="preserve">    </w:t>
            </w:r>
          </w:p>
          <w:p w14:paraId="07E6A504">
            <w:pPr>
              <w:spacing w:line="360" w:lineRule="auto"/>
              <w:rPr>
                <w:rFonts w:hint="eastAsia" w:ascii="黑体" w:hAnsi="黑体" w:eastAsia="黑体" w:cs="黑体"/>
                <w:sz w:val="28"/>
                <w:szCs w:val="28"/>
                <w:highlight w:val="none"/>
              </w:rPr>
            </w:pPr>
            <w:r>
              <w:rPr>
                <w:rFonts w:hint="eastAsia" w:ascii="黑体" w:hAnsi="黑体" w:eastAsia="黑体" w:cs="黑体"/>
                <w:b/>
                <w:sz w:val="28"/>
                <w:szCs w:val="28"/>
                <w:highlight w:val="none"/>
              </w:rPr>
              <w:t>供应商名称：</w:t>
            </w:r>
            <w:r>
              <w:rPr>
                <w:rFonts w:hint="eastAsia" w:ascii="黑体" w:hAnsi="黑体" w:eastAsia="黑体" w:cs="黑体"/>
                <w:b/>
                <w:sz w:val="28"/>
                <w:szCs w:val="28"/>
                <w:highlight w:val="none"/>
                <w:u w:val="single"/>
              </w:rPr>
              <w:t xml:space="preserve">  （加盖公章）</w:t>
            </w:r>
          </w:p>
        </w:tc>
        <w:tc>
          <w:tcPr>
            <w:tcW w:w="3965" w:type="dxa"/>
            <w:noWrap w:val="0"/>
            <w:vAlign w:val="top"/>
          </w:tcPr>
          <w:p w14:paraId="50E71613">
            <w:pPr>
              <w:spacing w:line="360" w:lineRule="auto"/>
              <w:ind w:firstLine="560" w:firstLineChars="200"/>
              <w:rPr>
                <w:rFonts w:hint="eastAsia" w:ascii="黑体" w:hAnsi="黑体" w:eastAsia="黑体" w:cs="黑体"/>
                <w:sz w:val="28"/>
                <w:szCs w:val="28"/>
                <w:highlight w:val="none"/>
              </w:rPr>
            </w:pPr>
          </w:p>
          <w:p w14:paraId="77499D67">
            <w:pPr>
              <w:spacing w:line="360" w:lineRule="auto"/>
              <w:ind w:left="279" w:leftChars="133" w:firstLine="281" w:firstLineChars="100"/>
              <w:rPr>
                <w:rFonts w:hint="eastAsia" w:ascii="黑体" w:hAnsi="黑体" w:eastAsia="黑体" w:cs="黑体"/>
                <w:sz w:val="28"/>
                <w:szCs w:val="28"/>
                <w:highlight w:val="none"/>
              </w:rPr>
            </w:pPr>
            <w:r>
              <w:rPr>
                <w:rFonts w:hint="eastAsia" w:ascii="黑体" w:hAnsi="黑体" w:eastAsia="黑体" w:cs="黑体"/>
                <w:b/>
                <w:sz w:val="28"/>
                <w:szCs w:val="28"/>
                <w:highlight w:val="none"/>
              </w:rPr>
              <w:t>于</w:t>
            </w:r>
            <w:r>
              <w:rPr>
                <w:rFonts w:hint="eastAsia" w:ascii="黑体" w:hAnsi="黑体" w:eastAsia="黑体" w:cs="黑体"/>
                <w:b/>
                <w:color w:val="FF0000"/>
                <w:sz w:val="28"/>
                <w:szCs w:val="28"/>
                <w:highlight w:val="none"/>
                <w:lang w:eastAsia="zh-CN"/>
              </w:rPr>
              <w:t>2026年6月18日9时30分</w:t>
            </w:r>
            <w:r>
              <w:rPr>
                <w:rFonts w:hint="eastAsia" w:ascii="黑体" w:hAnsi="黑体" w:eastAsia="黑体" w:cs="黑体"/>
                <w:b/>
                <w:sz w:val="28"/>
                <w:szCs w:val="28"/>
                <w:highlight w:val="none"/>
              </w:rPr>
              <w:t>前不准启封（加盖公章）…</w:t>
            </w:r>
          </w:p>
          <w:p w14:paraId="675F9FA8">
            <w:pPr>
              <w:spacing w:line="360" w:lineRule="auto"/>
              <w:rPr>
                <w:rFonts w:hint="eastAsia" w:ascii="黑体" w:hAnsi="黑体" w:eastAsia="黑体" w:cs="黑体"/>
                <w:sz w:val="28"/>
                <w:szCs w:val="28"/>
                <w:highlight w:val="none"/>
              </w:rPr>
            </w:pPr>
            <w:r>
              <w:rPr>
                <w:rFonts w:hint="eastAsia" w:ascii="黑体" w:hAnsi="黑体" w:eastAsia="黑体" w:cs="黑体"/>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1554480</wp:posOffset>
                      </wp:positionH>
                      <wp:positionV relativeFrom="paragraph">
                        <wp:posOffset>111125</wp:posOffset>
                      </wp:positionV>
                      <wp:extent cx="0" cy="431165"/>
                      <wp:effectExtent l="38100" t="0" r="38100" b="6985"/>
                      <wp:wrapNone/>
                      <wp:docPr id="6" name="Line 2"/>
                      <wp:cNvGraphicFramePr/>
                      <a:graphic xmlns:a="http://schemas.openxmlformats.org/drawingml/2006/main">
                        <a:graphicData uri="http://schemas.microsoft.com/office/word/2010/wordprocessingShape">
                          <wps:wsp>
                            <wps:cNvCnPr/>
                            <wps:spPr>
                              <a:xfrm flipH="1" flipV="1">
                                <a:off x="0" y="0"/>
                                <a:ext cx="0" cy="4311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 o:spid="_x0000_s1026" o:spt="20" style="position:absolute;left:0pt;flip:x y;margin-left:122.4pt;margin-top:8.75pt;height:33.95pt;width:0pt;z-index:251661312;mso-width-relative:page;mso-height-relative:page;" filled="f" stroked="t" coordsize="21600,21600" o:gfxdata="UEsDBAoAAAAAAIdO4kAAAAAAAAAAAAAAAAAEAAAAZHJzL1BLAwQUAAAACACHTuJAZHfTq9cAAAAJ&#10;AQAADwAAAGRycy9kb3ducmV2LnhtbE2PwU7DMBBE70j8g7VIXCpqJ0pLFeJUCAmouFS0fIAbL0nA&#10;Xkex05a/ZxEHOM7OaOZttT57J444xj6QhmyuQCA1wfbUanjbP96sQMRkyBoXCDV8YYR1fXlRmdKG&#10;E73icZdawSUUS6OhS2kopYxNh97EeRiQ2HsPozeJ5dhKO5oTl3snc6WW0pueeKEzAz502HzuJq/h&#10;fth+TPkme7Jqn89mbrPMwvOL1tdXmboDkfCc/sLwg8/oUDPTIUxko3Aa8qJg9MTG7QIEB34PBw2r&#10;RQGyruT/D+pvUEsDBBQAAAAIAIdO4kDqzkfw6wEAAPADAAAOAAAAZHJzL2Uyb0RvYy54bWytU8uO&#10;EzEQvCPxD5bvZJJAIhhlsocNC4cVrMTj3vFjxpJfcjuZ5O9pe7JZWIS0B+Zgtd3l6q6a9ubm5Cw7&#10;qoQm+I4vZnPOlBdBGt93/Mf3uzfvOcMMXoINXnX8rJDfbF+/2oyxVcswBCtVYkTisR1jx4ecY9s0&#10;KAblAGchKk9JHZKDTNvUNzLBSOzONsv5fN2MIcmYglCIdLqbkvzCmF5CGLQ2Qu2CODjl88SalIVM&#10;knAwEfm2dqu1Evmr1qgysx0npbmuVITifVmb7QbaPkEcjLi0AC9p4ZkmB8ZT0SvVDjKwQzJ/UTkj&#10;UsCg80wE10xCqiOkYjF/5s23AaKqWshqjFfT8f/Rii/Hh8SM7PiaMw+Ofvi98YotizNjxJYAt/4h&#10;XXYYH1KRedLJMW1N/EwjxGv0s0QlR6LYqTp8vjqsTpmJ6VDQ6bu3i8V6VUo0E1e5FxPmTyo4VoKO&#10;W2qj8sHxHvMEfYQUuPVs7PiH1XLFmQAaRE0DQKGLJAZ9X+9isEbeGWvLDUz9/tYmdoQyDPW7tPAH&#10;rBTZAQ4TrqYKDNpBgfzoJcvnSDZ5eh28tOCU5MwqekwlqsgMxj4hczLge/sPNDlgPRlRzJ7sLdE+&#10;yDP9mENMph/IjUXttGRoEKptl6Etk/b7vjI9PdT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R3&#10;06vXAAAACQEAAA8AAAAAAAAAAQAgAAAAIgAAAGRycy9kb3ducmV2LnhtbFBLAQIUABQAAAAIAIdO&#10;4kDqzkfw6wEAAPADAAAOAAAAAAAAAAEAIAAAACYBAABkcnMvZTJvRG9jLnhtbFBLBQYAAAAABgAG&#10;AFkBAACDBQAAAAA=&#10;">
                      <v:fill on="f" focussize="0,0"/>
                      <v:stroke color="#000000" joinstyle="round" endarrow="block"/>
                      <v:imagedata o:title=""/>
                      <o:lock v:ext="edit" aspectratio="f"/>
                    </v:line>
                  </w:pict>
                </mc:Fallback>
              </mc:AlternateContent>
            </w:r>
          </w:p>
          <w:p w14:paraId="47DEAD39">
            <w:pPr>
              <w:spacing w:line="360" w:lineRule="auto"/>
              <w:ind w:firstLine="560" w:firstLineChars="200"/>
              <w:rPr>
                <w:rFonts w:hint="eastAsia" w:ascii="黑体" w:hAnsi="黑体" w:eastAsia="黑体" w:cs="黑体"/>
                <w:b/>
                <w:sz w:val="28"/>
                <w:szCs w:val="28"/>
                <w:highlight w:val="none"/>
              </w:rPr>
            </w:pPr>
            <w:r>
              <w:rPr>
                <w:rFonts w:hint="eastAsia" w:ascii="黑体" w:hAnsi="黑体" w:eastAsia="黑体" w:cs="黑体"/>
                <w:sz w:val="28"/>
                <w:szCs w:val="28"/>
                <w:highlight w:val="none"/>
              </w:rPr>
              <w:t xml:space="preserve">             </w:t>
            </w:r>
            <w:r>
              <w:rPr>
                <w:rFonts w:hint="eastAsia" w:ascii="黑体" w:hAnsi="黑体" w:eastAsia="黑体" w:cs="黑体"/>
                <w:b/>
                <w:sz w:val="28"/>
                <w:szCs w:val="28"/>
                <w:highlight w:val="none"/>
              </w:rPr>
              <w:t>（封口处）</w:t>
            </w:r>
            <w:r>
              <w:rPr>
                <w:rFonts w:hint="eastAsia" w:ascii="黑体" w:hAnsi="黑体" w:eastAsia="黑体" w:cs="黑体"/>
                <w:sz w:val="28"/>
                <w:szCs w:val="28"/>
                <w:highlight w:val="none"/>
              </w:rPr>
              <w:t xml:space="preserve">              </w:t>
            </w:r>
          </w:p>
        </w:tc>
      </w:tr>
    </w:tbl>
    <w:p w14:paraId="185A98D2">
      <w:pPr>
        <w:pStyle w:val="24"/>
        <w:rPr>
          <w:rFonts w:hint="eastAsia" w:ascii="黑体" w:hAnsi="黑体" w:eastAsia="黑体" w:cs="黑体"/>
          <w:highlight w:val="none"/>
        </w:rPr>
      </w:pPr>
    </w:p>
    <w:p w14:paraId="1631991F">
      <w:pPr>
        <w:pStyle w:val="24"/>
        <w:rPr>
          <w:rFonts w:hint="eastAsia" w:ascii="黑体" w:hAnsi="黑体" w:eastAsia="黑体" w:cs="黑体"/>
          <w:highlight w:val="none"/>
        </w:rPr>
      </w:pPr>
    </w:p>
    <w:p w14:paraId="6955D7B4">
      <w:pPr>
        <w:spacing w:line="360" w:lineRule="auto"/>
        <w:ind w:firstLine="843" w:firstLineChars="300"/>
        <w:jc w:val="both"/>
        <w:rPr>
          <w:rFonts w:hint="eastAsia" w:ascii="黑体" w:hAnsi="黑体" w:eastAsia="黑体" w:cs="黑体"/>
          <w:b/>
          <w:bCs/>
          <w:sz w:val="28"/>
          <w:szCs w:val="28"/>
          <w:highlight w:val="none"/>
          <w:lang w:val="en-US" w:eastAsia="zh-CN"/>
        </w:rPr>
      </w:pPr>
      <w:r>
        <w:rPr>
          <w:rFonts w:hint="eastAsia" w:ascii="黑体" w:hAnsi="黑体" w:eastAsia="黑体" w:cs="黑体"/>
          <w:b/>
          <w:bCs/>
          <w:sz w:val="28"/>
          <w:szCs w:val="28"/>
          <w:highlight w:val="none"/>
        </w:rPr>
        <w:t>报价文件密封信封正面格式</w:t>
      </w:r>
      <w:r>
        <w:rPr>
          <w:rFonts w:hint="eastAsia" w:ascii="黑体" w:hAnsi="黑体" w:eastAsia="黑体" w:cs="黑体"/>
          <w:b/>
          <w:bCs/>
          <w:sz w:val="28"/>
          <w:szCs w:val="28"/>
          <w:highlight w:val="none"/>
          <w:lang w:val="en-US" w:eastAsia="zh-CN"/>
        </w:rPr>
        <w:t xml:space="preserve">        </w:t>
      </w:r>
      <w:r>
        <w:rPr>
          <w:rFonts w:hint="eastAsia" w:ascii="黑体" w:hAnsi="黑体" w:eastAsia="黑体" w:cs="黑体"/>
          <w:b/>
          <w:sz w:val="28"/>
          <w:szCs w:val="28"/>
          <w:highlight w:val="none"/>
        </w:rPr>
        <w:t>报价文件密封信封封口格式</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9"/>
        <w:gridCol w:w="4002"/>
      </w:tblGrid>
      <w:tr w14:paraId="787A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jc w:val="center"/>
        </w:trPr>
        <w:tc>
          <w:tcPr>
            <w:tcW w:w="5429" w:type="dxa"/>
            <w:noWrap w:val="0"/>
            <w:vAlign w:val="top"/>
          </w:tcPr>
          <w:p w14:paraId="5B852AC7">
            <w:pPr>
              <w:spacing w:line="360" w:lineRule="auto"/>
              <w:jc w:val="both"/>
              <w:rPr>
                <w:rFonts w:hint="eastAsia" w:ascii="黑体" w:hAnsi="黑体" w:eastAsia="黑体" w:cs="黑体"/>
                <w:sz w:val="28"/>
                <w:szCs w:val="28"/>
                <w:highlight w:val="none"/>
              </w:rPr>
            </w:pPr>
          </w:p>
          <w:p w14:paraId="72DE459F">
            <w:pPr>
              <w:spacing w:line="360" w:lineRule="auto"/>
              <w:jc w:val="center"/>
              <w:rPr>
                <w:rFonts w:hint="eastAsia" w:ascii="黑体" w:hAnsi="黑体" w:eastAsia="黑体" w:cs="黑体"/>
                <w:b/>
                <w:sz w:val="28"/>
                <w:szCs w:val="28"/>
                <w:highlight w:val="none"/>
              </w:rPr>
            </w:pP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rPr>
              <w:t xml:space="preserve"> </w:t>
            </w:r>
            <w:r>
              <w:rPr>
                <w:rFonts w:hint="eastAsia" w:ascii="黑体" w:hAnsi="黑体" w:eastAsia="黑体" w:cs="黑体"/>
                <w:b/>
                <w:sz w:val="28"/>
                <w:szCs w:val="28"/>
                <w:highlight w:val="none"/>
              </w:rPr>
              <w:t>正（副）本</w:t>
            </w:r>
          </w:p>
          <w:p w14:paraId="1843953C">
            <w:pPr>
              <w:spacing w:line="360" w:lineRule="auto"/>
              <w:rPr>
                <w:rFonts w:hint="default" w:ascii="黑体" w:hAnsi="黑体" w:eastAsia="黑体" w:cs="黑体"/>
                <w:b/>
                <w:sz w:val="28"/>
                <w:szCs w:val="28"/>
                <w:highlight w:val="none"/>
                <w:u w:val="single"/>
                <w:lang w:val="en-US" w:eastAsia="zh-CN"/>
              </w:rPr>
            </w:pPr>
            <w:r>
              <w:rPr>
                <w:rFonts w:hint="eastAsia" w:ascii="黑体" w:hAnsi="黑体" w:eastAsia="黑体" w:cs="黑体"/>
                <w:b/>
                <w:sz w:val="28"/>
                <w:szCs w:val="28"/>
                <w:highlight w:val="none"/>
              </w:rPr>
              <w:t>项目编号：</w:t>
            </w: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u w:val="none"/>
                <w:lang w:val="en-US" w:eastAsia="zh-CN"/>
              </w:rPr>
              <w:t>包组号：</w:t>
            </w:r>
            <w:r>
              <w:rPr>
                <w:rFonts w:hint="eastAsia" w:ascii="黑体" w:hAnsi="黑体" w:eastAsia="黑体" w:cs="黑体"/>
                <w:b/>
                <w:sz w:val="28"/>
                <w:szCs w:val="28"/>
                <w:highlight w:val="none"/>
                <w:u w:val="single"/>
                <w:lang w:val="en-US" w:eastAsia="zh-CN"/>
              </w:rPr>
              <w:t xml:space="preserve">     </w:t>
            </w:r>
          </w:p>
          <w:p w14:paraId="3E742E0C">
            <w:pPr>
              <w:spacing w:line="360" w:lineRule="auto"/>
              <w:rPr>
                <w:rFonts w:hint="eastAsia" w:ascii="黑体" w:hAnsi="黑体" w:eastAsia="黑体" w:cs="黑体"/>
                <w:b/>
                <w:sz w:val="28"/>
                <w:szCs w:val="28"/>
                <w:highlight w:val="none"/>
                <w:u w:val="single"/>
              </w:rPr>
            </w:pPr>
            <w:r>
              <w:rPr>
                <w:rFonts w:hint="eastAsia" w:ascii="黑体" w:hAnsi="黑体" w:eastAsia="黑体" w:cs="黑体"/>
                <w:b/>
                <w:sz w:val="28"/>
                <w:szCs w:val="28"/>
                <w:highlight w:val="none"/>
              </w:rPr>
              <w:t>项目名称：</w:t>
            </w:r>
            <w:r>
              <w:rPr>
                <w:rFonts w:hint="eastAsia" w:ascii="黑体" w:hAnsi="黑体" w:eastAsia="黑体" w:cs="黑体"/>
                <w:b/>
                <w:sz w:val="28"/>
                <w:szCs w:val="28"/>
                <w:highlight w:val="none"/>
                <w:u w:val="single"/>
              </w:rPr>
              <w:t xml:space="preserve">               </w:t>
            </w:r>
          </w:p>
          <w:p w14:paraId="0D44D9EC">
            <w:pPr>
              <w:spacing w:line="360" w:lineRule="auto"/>
              <w:rPr>
                <w:rFonts w:hint="eastAsia" w:ascii="黑体" w:hAnsi="黑体" w:eastAsia="黑体" w:cs="黑体"/>
                <w:b/>
                <w:sz w:val="28"/>
                <w:szCs w:val="28"/>
                <w:highlight w:val="none"/>
                <w:u w:val="single"/>
              </w:rPr>
            </w:pPr>
            <w:r>
              <w:rPr>
                <w:rFonts w:hint="eastAsia" w:ascii="黑体" w:hAnsi="黑体" w:eastAsia="黑体" w:cs="黑体"/>
                <w:b/>
                <w:sz w:val="28"/>
                <w:szCs w:val="28"/>
                <w:highlight w:val="none"/>
              </w:rPr>
              <w:t>供应商名称：</w:t>
            </w:r>
            <w:r>
              <w:rPr>
                <w:rFonts w:hint="eastAsia" w:ascii="黑体" w:hAnsi="黑体" w:eastAsia="黑体" w:cs="黑体"/>
                <w:b/>
                <w:sz w:val="28"/>
                <w:szCs w:val="28"/>
                <w:highlight w:val="none"/>
                <w:u w:val="single"/>
              </w:rPr>
              <w:t xml:space="preserve">     （加盖公章）</w:t>
            </w:r>
          </w:p>
          <w:p w14:paraId="15FBCE9F">
            <w:pPr>
              <w:spacing w:line="360" w:lineRule="auto"/>
              <w:rPr>
                <w:rFonts w:hint="eastAsia" w:ascii="黑体" w:hAnsi="黑体" w:eastAsia="黑体" w:cs="黑体"/>
                <w:b/>
                <w:sz w:val="28"/>
                <w:szCs w:val="28"/>
                <w:highlight w:val="none"/>
                <w:u w:val="single"/>
              </w:rPr>
            </w:pPr>
            <w:r>
              <w:rPr>
                <w:rFonts w:hint="eastAsia" w:ascii="黑体" w:hAnsi="黑体" w:eastAsia="黑体" w:cs="黑体"/>
                <w:b/>
                <w:sz w:val="28"/>
                <w:szCs w:val="28"/>
                <w:highlight w:val="none"/>
              </w:rPr>
              <w:t>地址：</w:t>
            </w:r>
            <w:r>
              <w:rPr>
                <w:rFonts w:hint="eastAsia" w:ascii="黑体" w:hAnsi="黑体" w:eastAsia="黑体" w:cs="黑体"/>
                <w:b/>
                <w:sz w:val="28"/>
                <w:szCs w:val="28"/>
                <w:highlight w:val="none"/>
                <w:u w:val="single"/>
              </w:rPr>
              <w:t xml:space="preserve">                          </w:t>
            </w:r>
          </w:p>
          <w:p w14:paraId="1DCE039C">
            <w:pPr>
              <w:spacing w:line="360" w:lineRule="auto"/>
              <w:rPr>
                <w:rFonts w:hint="eastAsia" w:ascii="黑体" w:hAnsi="黑体" w:eastAsia="黑体" w:cs="黑体"/>
                <w:sz w:val="28"/>
                <w:szCs w:val="28"/>
                <w:highlight w:val="none"/>
              </w:rPr>
            </w:pPr>
            <w:r>
              <w:rPr>
                <w:rFonts w:hint="eastAsia" w:ascii="黑体" w:hAnsi="黑体" w:eastAsia="黑体" w:cs="黑体"/>
                <w:b/>
                <w:sz w:val="28"/>
                <w:szCs w:val="28"/>
                <w:highlight w:val="none"/>
              </w:rPr>
              <w:t>电话：</w:t>
            </w:r>
            <w:r>
              <w:rPr>
                <w:rFonts w:hint="eastAsia" w:ascii="黑体" w:hAnsi="黑体" w:eastAsia="黑体" w:cs="黑体"/>
                <w:b/>
                <w:sz w:val="28"/>
                <w:szCs w:val="28"/>
                <w:highlight w:val="none"/>
                <w:u w:val="single"/>
              </w:rPr>
              <w:t xml:space="preserve">                          </w:t>
            </w:r>
          </w:p>
        </w:tc>
        <w:tc>
          <w:tcPr>
            <w:tcW w:w="4002" w:type="dxa"/>
            <w:noWrap w:val="0"/>
            <w:vAlign w:val="top"/>
          </w:tcPr>
          <w:p w14:paraId="2F46200F">
            <w:pPr>
              <w:spacing w:line="360" w:lineRule="auto"/>
              <w:rPr>
                <w:rFonts w:hint="eastAsia" w:ascii="黑体" w:hAnsi="黑体" w:eastAsia="黑体" w:cs="黑体"/>
                <w:sz w:val="28"/>
                <w:szCs w:val="28"/>
                <w:highlight w:val="none"/>
              </w:rPr>
            </w:pPr>
          </w:p>
          <w:p w14:paraId="296D0431">
            <w:pPr>
              <w:spacing w:line="360" w:lineRule="auto"/>
              <w:ind w:left="279" w:leftChars="133" w:firstLine="281" w:firstLineChars="100"/>
              <w:rPr>
                <w:rFonts w:hint="eastAsia" w:ascii="黑体" w:hAnsi="黑体" w:eastAsia="黑体" w:cs="黑体"/>
                <w:sz w:val="28"/>
                <w:szCs w:val="28"/>
                <w:highlight w:val="none"/>
              </w:rPr>
            </w:pPr>
            <w:r>
              <w:rPr>
                <w:rFonts w:hint="eastAsia" w:ascii="黑体" w:hAnsi="黑体" w:eastAsia="黑体" w:cs="黑体"/>
                <w:b/>
                <w:sz w:val="28"/>
                <w:szCs w:val="28"/>
                <w:highlight w:val="none"/>
              </w:rPr>
              <w:t>于</w:t>
            </w:r>
            <w:r>
              <w:rPr>
                <w:rFonts w:hint="eastAsia" w:ascii="黑体" w:hAnsi="黑体" w:eastAsia="黑体" w:cs="黑体"/>
                <w:b/>
                <w:color w:val="FF0000"/>
                <w:sz w:val="28"/>
                <w:szCs w:val="28"/>
                <w:highlight w:val="none"/>
                <w:lang w:eastAsia="zh-CN"/>
              </w:rPr>
              <w:t>2026年6月18日9时30分</w:t>
            </w:r>
            <w:r>
              <w:rPr>
                <w:rFonts w:hint="eastAsia" w:ascii="黑体" w:hAnsi="黑体" w:eastAsia="黑体" w:cs="黑体"/>
                <w:b/>
                <w:sz w:val="28"/>
                <w:szCs w:val="28"/>
                <w:highlight w:val="none"/>
              </w:rPr>
              <w:t>前不准启封（加盖公章）…</w:t>
            </w:r>
          </w:p>
          <w:p w14:paraId="0B3B6C53">
            <w:pPr>
              <w:spacing w:line="360" w:lineRule="auto"/>
              <w:rPr>
                <w:rFonts w:hint="eastAsia" w:ascii="黑体" w:hAnsi="黑体" w:eastAsia="黑体" w:cs="黑体"/>
                <w:sz w:val="28"/>
                <w:szCs w:val="28"/>
                <w:highlight w:val="none"/>
              </w:rPr>
            </w:pPr>
            <w:r>
              <w:rPr>
                <w:rFonts w:hint="eastAsia" w:ascii="黑体" w:hAnsi="黑体" w:eastAsia="黑体" w:cs="黑体"/>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1478280</wp:posOffset>
                      </wp:positionH>
                      <wp:positionV relativeFrom="paragraph">
                        <wp:posOffset>53975</wp:posOffset>
                      </wp:positionV>
                      <wp:extent cx="0" cy="431165"/>
                      <wp:effectExtent l="38100" t="0" r="38100" b="6985"/>
                      <wp:wrapNone/>
                      <wp:docPr id="8" name="Line 2"/>
                      <wp:cNvGraphicFramePr/>
                      <a:graphic xmlns:a="http://schemas.openxmlformats.org/drawingml/2006/main">
                        <a:graphicData uri="http://schemas.microsoft.com/office/word/2010/wordprocessingShape">
                          <wps:wsp>
                            <wps:cNvCnPr/>
                            <wps:spPr>
                              <a:xfrm flipH="1" flipV="1">
                                <a:off x="0" y="0"/>
                                <a:ext cx="0" cy="4311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 o:spid="_x0000_s1026" o:spt="20" style="position:absolute;left:0pt;flip:x y;margin-left:116.4pt;margin-top:4.25pt;height:33.95pt;width:0pt;z-index:251662336;mso-width-relative:page;mso-height-relative:page;" filled="f" stroked="t" coordsize="21600,21600" o:gfxdata="UEsDBAoAAAAAAIdO4kAAAAAAAAAAAAAAAAAEAAAAZHJzL1BLAwQUAAAACACHTuJAfhoIrNYAAAAI&#10;AQAADwAAAGRycy9kb3ducmV2LnhtbE2PwU7DMBBE70j8g7VIXCrqxEBahWwqhARUXBAtH+DG2yRg&#10;r6PYacvfY8QBjqMZzbypVidnxYHG0HtGyOcZCOLGm55bhPft49USRIiajbaeCeGLAqzq87NKl8Yf&#10;+Y0Om9iKVMKh1AhdjEMpZWg6cjrM/UCcvL0fnY5Jjq00oz6mcmelyrJCOt1zWuj0QA8dNZ+bySHc&#10;D68fk1rnTybbqtnMrovcP78gXl7k2R2ISKf4F4Yf/IQOdWLa+YlNEBZBXauEHhGWtyCS/6t3CIvi&#10;BmRdyf8H6m9QSwMEFAAAAAgAh07iQMT77ofrAQAA8AMAAA4AAABkcnMvZTJvRG9jLnhtbK1Ty44T&#10;MRC8I/EPlu9kkkBWMMpkDxsWDiuIxOPe8WPGkl9yO5nk72l7sllYhLQH5jBqu8vVXeX2+vbkLDuq&#10;hCb4ji9mc86UF0Ea33f8x/f7N+85wwxegg1edfyskN9uXr9aj7FVyzAEK1ViROKxHWPHh5xj2zQo&#10;BuUAZyEqT0kdkoNMy9Q3MsFI7M42y/n8phlDkjEFoRBpdzsl+YUxvYQwaG2E2gZxcMrniTUpC5kk&#10;4WAi8k3tVmsl8letUWVmO05Kc/1TEYr35d9s1tD2CeJgxKUFeEkLzzQ5MJ6KXqm2kIEdkvmLyhmR&#10;AgadZyK4ZhJSHSEVi/kzb74NEFXVQlZjvJqO/49WfDnuEjOy43TtHhxd+IPxii2LM2PElgB3fpcu&#10;K4y7VGSedHJMWxM/0wjxGv0sUcmRKHaqDp+vDqtTZmLaFLT77u1icbMqJZqJq5yLCfMnFRwrQcct&#10;tVH54PiAeYI+QgrcejZ2/MNqueJMAA2ipgGg0EUSg76vZzFYI++NteUEpn5/ZxM7QhmG+l1a+ANW&#10;imwBhwlXUwUG7aBAfvSS5XMkmzy9Dl5acEpyZhU9phJVZAZjn5A5GfC9/QeaHLCejChmT/aWaB/k&#10;mS7mEJPpB3JjUTstGRqEattlaMuk/b6uTE8PdfM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hoI&#10;rNYAAAAIAQAADwAAAAAAAAABACAAAAAiAAAAZHJzL2Rvd25yZXYueG1sUEsBAhQAFAAAAAgAh07i&#10;QMT77ofrAQAA8AMAAA4AAAAAAAAAAQAgAAAAJQEAAGRycy9lMm9Eb2MueG1sUEsFBgAAAAAGAAYA&#10;WQEAAIIFAAAAAA==&#10;">
                      <v:fill on="f" focussize="0,0"/>
                      <v:stroke color="#000000" joinstyle="round" endarrow="block"/>
                      <v:imagedata o:title=""/>
                      <o:lock v:ext="edit" aspectratio="f"/>
                    </v:line>
                  </w:pict>
                </mc:Fallback>
              </mc:AlternateContent>
            </w:r>
          </w:p>
          <w:p w14:paraId="1BF0C8CF">
            <w:pPr>
              <w:spacing w:line="360" w:lineRule="auto"/>
              <w:rPr>
                <w:rFonts w:hint="eastAsia" w:ascii="黑体" w:hAnsi="黑体" w:eastAsia="黑体" w:cs="黑体"/>
                <w:b/>
                <w:sz w:val="28"/>
                <w:szCs w:val="28"/>
                <w:highlight w:val="none"/>
              </w:rPr>
            </w:pPr>
            <w:r>
              <w:rPr>
                <w:rFonts w:hint="eastAsia" w:ascii="黑体" w:hAnsi="黑体" w:eastAsia="黑体" w:cs="黑体"/>
                <w:sz w:val="28"/>
                <w:szCs w:val="28"/>
                <w:highlight w:val="none"/>
              </w:rPr>
              <w:t xml:space="preserve">             </w:t>
            </w:r>
            <w:r>
              <w:rPr>
                <w:rFonts w:hint="eastAsia" w:ascii="黑体" w:hAnsi="黑体" w:eastAsia="黑体" w:cs="黑体"/>
                <w:sz w:val="28"/>
                <w:szCs w:val="28"/>
                <w:highlight w:val="none"/>
                <w:lang w:val="en-US" w:eastAsia="zh-CN"/>
              </w:rPr>
              <w:t xml:space="preserve">    </w:t>
            </w:r>
            <w:r>
              <w:rPr>
                <w:rFonts w:hint="eastAsia" w:ascii="黑体" w:hAnsi="黑体" w:eastAsia="黑体" w:cs="黑体"/>
                <w:b/>
                <w:sz w:val="28"/>
                <w:szCs w:val="28"/>
                <w:highlight w:val="none"/>
              </w:rPr>
              <w:t>（封口处）</w:t>
            </w:r>
            <w:r>
              <w:rPr>
                <w:rFonts w:hint="eastAsia" w:ascii="黑体" w:hAnsi="黑体" w:eastAsia="黑体" w:cs="黑体"/>
                <w:sz w:val="28"/>
                <w:szCs w:val="28"/>
                <w:highlight w:val="none"/>
              </w:rPr>
              <w:t xml:space="preserve"> </w:t>
            </w:r>
          </w:p>
        </w:tc>
      </w:tr>
    </w:tbl>
    <w:p w14:paraId="6A1CD2EA">
      <w:pPr>
        <w:jc w:val="left"/>
        <w:rPr>
          <w:rFonts w:hint="eastAsia" w:ascii="黑体" w:hAnsi="黑体" w:eastAsia="黑体" w:cs="黑体"/>
          <w:color w:val="000000"/>
          <w:sz w:val="28"/>
          <w:szCs w:val="28"/>
          <w:highlight w:val="none"/>
        </w:rPr>
      </w:pPr>
    </w:p>
    <w:sectPr>
      <w:headerReference r:id="rId7" w:type="default"/>
      <w:footerReference r:id="rId8" w:type="default"/>
      <w:pgSz w:w="11861" w:h="16775"/>
      <w:pgMar w:top="1134" w:right="1134" w:bottom="1134" w:left="1134" w:header="720" w:footer="720" w:gutter="0"/>
      <w:pgBorders>
        <w:top w:val="none" w:sz="0" w:space="0"/>
        <w:left w:val="none" w:sz="0" w:space="0"/>
        <w:bottom w:val="none" w:sz="0" w:space="0"/>
        <w:right w:val="none" w:sz="0" w:space="0"/>
      </w:pgBorders>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B0E06A-AA17-4475-B4EA-A86CF34E8F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78C2D">
    <w:pPr>
      <w:pStyle w:val="29"/>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4" name="文本框 26"/>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w="15875">
                        <a:noFill/>
                      </a:ln>
                    </wps:spPr>
                    <wps:txbx>
                      <w:txbxContent>
                        <w:p w14:paraId="274EA3A5">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0">
                      <a:spAutoFit/>
                    </wps:bodyPr>
                  </wps:wsp>
                </a:graphicData>
              </a:graphic>
            </wp:anchor>
          </w:drawing>
        </mc:Choice>
        <mc:Fallback>
          <w:pict>
            <v:shape id="文本框 26"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GQ2kNQAAAAD&#10;AQAADwAAAGRycy9kb3ducmV2LnhtbE2PQUsDMRCF70L/QxjBS7FJbZHturOFCr0p2Cp4TTfj7tbN&#10;ZEnSbe2vN+1FLwOP93jvm2J5sp0YyIfWMcJ0okAQV860XCN8vK/vMxAhaja6c0wIPxRgWY5uCp0b&#10;d+QNDdtYi1TCIdcITYx9LmWoGrI6TFxPnLwv562OSfpaGq+Pqdx28kGpR2l1y2mh0T09N1R9bw8W&#10;4fPlTLTJVuPxMN/vvVov3ir5inh3O1VPICKd4l8YLvgJHcrEtHMHNkF0COmReL0XL5uB2CHMZwuQ&#10;ZSH/s5e/UEsDBBQAAAAIAIdO4kB3Kw/n1wEAAKIDAAAOAAAAZHJzL2Uyb0RvYy54bWytU0tu2zAQ&#10;3RfoHQjua8lC/YFgOWhhJAgQtAXSHoCmKIsAf+DQlnyB9AZdddN9z+VzdEhJTpFusuiGGnJm3sx7&#10;M9rc9FqRk/AgranofJZTIgy3tTSHin77evtuTQkEZmqmrBEVPQugN9u3bzadK0VhW6tq4QmCGCg7&#10;V9E2BFdmGfBWaAYz64RBZ2O9ZgGv/pDVnnWIrlVW5Pky66yvnbdcAODrbnDSEdG/BtA2jeRiZ/lR&#10;CxMGVC8UC0gJWumAblO3TSN4+Nw0IAJRFUWmIZ1YBO19PLPthpUHz1wr+dgCe00LLzhpJg0WvULt&#10;WGDk6OU/UFpyb8E2YcatzgYiSRFkMc9faPPYMicSF5Qa3FV0+H+w/NPpiyeyruh7SgzTOPDLj++X&#10;n78vv55IsYz6dA5KDHt0GBj6j7bHrZneAR8j7b7xOn6REEE/qnu+qiv6QHhMmi+LfEEJR1exWq+W&#10;i4iSPSc7D+FOWE2iUVGPw0uastMDhCF0Com1jL2VSqUBKkM6LLBYrxYp4+pCdGWwSOQw9Bqt0O/7&#10;kdje1mfk1eEGVNTgwlOi7g0KHJdlMvxk7Cfj6Lw8tGmbYivgPhwDtpO6jBUG2LEwji7xHNcs7sbf&#10;9xT1/Gt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YZDaQ1AAAAAMBAAAPAAAAAAAAAAEAIAAA&#10;ACIAAABkcnMvZG93bnJldi54bWxQSwECFAAUAAAACACHTuJAdysP59cBAACiAwAADgAAAAAAAAAB&#10;ACAAAAAjAQAAZHJzL2Uyb0RvYy54bWxQSwUGAAAAAAYABgBZAQAAbAUAAAAA&#10;">
              <v:fill on="f" focussize="0,0"/>
              <v:stroke on="f" weight="1.25pt"/>
              <v:imagedata o:title=""/>
              <o:lock v:ext="edit" aspectratio="f"/>
              <v:textbox inset="0mm,0mm,0mm,0mm" style="mso-fit-shape-to-text:t;">
                <w:txbxContent>
                  <w:p w14:paraId="274EA3A5">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E925F">
    <w:pPr>
      <w:pStyle w:val="29"/>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6205" cy="278765"/>
              <wp:effectExtent l="0" t="0" r="0" b="0"/>
              <wp:wrapNone/>
              <wp:docPr id="2" name="文本框 26"/>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w="15875">
                        <a:noFill/>
                      </a:ln>
                    </wps:spPr>
                    <wps:txbx>
                      <w:txbxContent>
                        <w:p w14:paraId="2A980C5B">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0">
                      <a:spAutoFit/>
                    </wps:bodyPr>
                  </wps:wsp>
                </a:graphicData>
              </a:graphic>
            </wp:anchor>
          </w:drawing>
        </mc:Choice>
        <mc:Fallback>
          <w:pict>
            <v:shape id="文本框 26" o:spid="_x0000_s1026" o:spt="202" type="#_x0000_t202" style="position:absolute;left:0pt;margin-top:0pt;height:21.95pt;width:9.15pt;mso-position-horizontal:center;mso-position-horizontal-relative:margin;mso-wrap-style:none;z-index:251662336;mso-width-relative:page;mso-height-relative:page;" filled="f" stroked="f" coordsize="21600,21600" o:gfxdata="UEsDBAoAAAAAAIdO4kAAAAAAAAAAAAAAAAAEAAAAZHJzL1BLAwQUAAAACACHTuJAWGQ2kNQAAAAD&#10;AQAADwAAAGRycy9kb3ducmV2LnhtbE2PQUsDMRCF70L/QxjBS7FJbZHturOFCr0p2Cp4TTfj7tbN&#10;ZEnSbe2vN+1FLwOP93jvm2J5sp0YyIfWMcJ0okAQV860XCN8vK/vMxAhaja6c0wIPxRgWY5uCp0b&#10;d+QNDdtYi1TCIdcITYx9LmWoGrI6TFxPnLwv562OSfpaGq+Pqdx28kGpR2l1y2mh0T09N1R9bw8W&#10;4fPlTLTJVuPxMN/vvVov3ir5inh3O1VPICKd4l8YLvgJHcrEtHMHNkF0COmReL0XL5uB2CHMZwuQ&#10;ZSH/s5e/UEsDBBQAAAAIAIdO4kDoE0IY1gEAAKIDAAAOAAAAZHJzL2Uyb0RvYy54bWytU0tu2zAQ&#10;3RfIHQjua8kC/IFgOWhhJChQtAXSHICmKIsAf+DQlnyB9gZdddN9z+VzdEhJTpBssuiGGnJm3sx7&#10;M9rc9lqRk/AgranofJZTIgy3tTSHij5+v3u/pgQCMzVT1oiKngXQ2+3Nu03nSlHY1qpaeIIgBsrO&#10;VbQNwZVZBrwVmsHMOmHQ2VivWcCrP2S1Zx2ia5UVeb7MOutr5y0XAPi6G5x0RPRvAbRNI7nYWX7U&#10;woQB1QvFAlKCVjqg29Rt0wgevjYNiEBURZFpSCcWQXsfz2y7YeXBM9dKPrbA3tLCC06aSYNFr1A7&#10;Fhg5evkKSkvuLdgmzLjV2UAkKYIs5vkLbR5a5kTiglKDu4oO/w+Wfzl980TWFS0oMUzjwC+/fl5+&#10;/738+UGKZdSnc1Bi2IPDwNB/tD1uzfQO+Bhp943X8YuECPpR3fNVXdEHwmPSfFnkC0o4uorVerVc&#10;RJTsKdl5CPfCahKNinocXtKUnT5DGEKnkFjL2DupVBqgMqTDAov1apEyri5EVwaLRA5Dr9EK/b4f&#10;ie1tfUZeHW5ARQ0uPCXqk0GB47JMhp+M/WQcnZeHNm1TbAXch2PAdlKXscIAOxbG0SWe45rF3Xh+&#10;T1FPv9b2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hkNpDUAAAAAwEAAA8AAAAAAAAAAQAgAAAA&#10;IgAAAGRycy9kb3ducmV2LnhtbFBLAQIUABQAAAAIAIdO4kDoE0IY1gEAAKIDAAAOAAAAAAAAAAEA&#10;IAAAACMBAABkcnMvZTJvRG9jLnhtbFBLBQYAAAAABgAGAFkBAABrBQAAAAA=&#10;">
              <v:fill on="f" focussize="0,0"/>
              <v:stroke on="f" weight="1.25pt"/>
              <v:imagedata o:title=""/>
              <o:lock v:ext="edit" aspectratio="f"/>
              <v:textbox inset="0mm,0mm,0mm,0mm" style="mso-fit-shape-to-text:t;">
                <w:txbxContent>
                  <w:p w14:paraId="2A980C5B">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88212">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D9BFA">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FBD9BFA">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5E0B1">
    <w:pPr>
      <w:pStyle w:val="2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278765"/>
              <wp:effectExtent l="0" t="0" r="0" b="0"/>
              <wp:wrapNone/>
              <wp:docPr id="3" name="文本框 26"/>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w="15875">
                        <a:noFill/>
                      </a:ln>
                    </wps:spPr>
                    <wps:txbx>
                      <w:txbxContent>
                        <w:p w14:paraId="5A95E5B2">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0">
                      <a:spAutoFit/>
                    </wps:bodyPr>
                  </wps:wsp>
                </a:graphicData>
              </a:graphic>
            </wp:anchor>
          </w:drawing>
        </mc:Choice>
        <mc:Fallback>
          <w:pict>
            <v:shape id="文本框 26" o:spid="_x0000_s1026" o:spt="202" type="#_x0000_t202" style="position:absolute;left:0pt;margin-top:0pt;height:21.95pt;width:9.15pt;mso-position-horizontal:center;mso-position-horizontal-relative:margin;mso-wrap-style:none;z-index:251660288;mso-width-relative:page;mso-height-relative:page;" filled="f" stroked="f" coordsize="21600,21600" o:gfxdata="UEsDBAoAAAAAAIdO4kAAAAAAAAAAAAAAAAAEAAAAZHJzL1BLAwQUAAAACACHTuJAWGQ2kNQAAAAD&#10;AQAADwAAAGRycy9kb3ducmV2LnhtbE2PQUsDMRCF70L/QxjBS7FJbZHturOFCr0p2Cp4TTfj7tbN&#10;ZEnSbe2vN+1FLwOP93jvm2J5sp0YyIfWMcJ0okAQV860XCN8vK/vMxAhaja6c0wIPxRgWY5uCp0b&#10;d+QNDdtYi1TCIdcITYx9LmWoGrI6TFxPnLwv562OSfpaGq+Pqdx28kGpR2l1y2mh0T09N1R9bw8W&#10;4fPlTLTJVuPxMN/vvVov3ir5inh3O1VPICKd4l8YLvgJHcrEtHMHNkF0COmReL0XL5uB2CHMZwuQ&#10;ZSH/s5e/UEsDBBQAAAAIAIdO4kDN5rdp1wEAAKIDAAAOAAAAZHJzL2Uyb0RvYy54bWytU0tu2zAQ&#10;3RfoHQjua8kq/IFgOWhhJAgQtAXSHoCmKIsAf+DQlnyB9AZdddN9z+VzdEhJTpFusuiGGnJm3sx7&#10;M9rc9FqRk/AgranofJZTIgy3tTSHin77evtuTQkEZmqmrBEVPQugN9u3bzadK0VhW6tq4QmCGCg7&#10;V9E2BFdmGfBWaAYz64RBZ2O9ZgGv/pDVnnWIrlVW5Pky66yvnbdcAODrbnDSEdG/BtA2jeRiZ/lR&#10;CxMGVC8UC0gJWumAblO3TSN4+Nw0IAJRFUWmIZ1YBO19PLPthpUHz1wr+dgCe00LLzhpJg0WvULt&#10;WGDk6OU/UFpyb8E2YcatzgYiSRFkMc9faPPYMicSF5Qa3FV0+H+w/NPpiyeyruh7SgzTOPDLj++X&#10;n78vv55IsYz6dA5KDHt0GBj6j7bHrZneAR8j7b7xOn6REEE/qnu+qiv6QHhMmi+LfEEJR1exWq+W&#10;i4iSPSc7D+FOWE2iUVGPw0uastMDhCF0Com1jL2VSqUBKkM6LLBYrxYp4+pCdGWwSOQw9Bqt0O/7&#10;kdje1mfk1eEGVNTgwlOi7g0KHJdlMvxk7Cfj6Lw8tGmbYivgPhwDtpO6jBUG2LEwji7xHNcs7sbf&#10;9xT1/Gt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YZDaQ1AAAAAMBAAAPAAAAAAAAAAEAIAAA&#10;ACIAAABkcnMvZG93bnJldi54bWxQSwECFAAUAAAACACHTuJAzea3adcBAACiAwAADgAAAAAAAAAB&#10;ACAAAAAjAQAAZHJzL2Uyb0RvYy54bWxQSwUGAAAAAAYABgBZAQAAbAUAAAAA&#10;">
              <v:fill on="f" focussize="0,0"/>
              <v:stroke on="f" weight="1.25pt"/>
              <v:imagedata o:title=""/>
              <o:lock v:ext="edit" aspectratio="f"/>
              <v:textbox inset="0mm,0mm,0mm,0mm" style="mso-fit-shape-to-text:t;">
                <w:txbxContent>
                  <w:p w14:paraId="5A95E5B2">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165A">
    <w:pPr>
      <w:pStyle w:val="19"/>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208EF">
    <w:pPr>
      <w:pStyle w:val="1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1"/>
      <w:numFmt w:val="upperLetter"/>
      <w:pStyle w:val="4"/>
      <w:lvlText w:val="%1、"/>
      <w:lvlJc w:val="left"/>
      <w:pPr>
        <w:tabs>
          <w:tab w:val="left" w:pos="960"/>
        </w:tabs>
        <w:ind w:left="960" w:hanging="4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2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WRjNDkxYjBiMjM2MzBmZmY1ZmIyZDdmNTYyNTAifQ=="/>
  </w:docVars>
  <w:rsids>
    <w:rsidRoot w:val="00172A27"/>
    <w:rsid w:val="0000013F"/>
    <w:rsid w:val="00000AC3"/>
    <w:rsid w:val="00001738"/>
    <w:rsid w:val="0000179F"/>
    <w:rsid w:val="00002008"/>
    <w:rsid w:val="000053A5"/>
    <w:rsid w:val="00006A69"/>
    <w:rsid w:val="00007716"/>
    <w:rsid w:val="00010D08"/>
    <w:rsid w:val="00010DF9"/>
    <w:rsid w:val="00010F33"/>
    <w:rsid w:val="0001151C"/>
    <w:rsid w:val="00011849"/>
    <w:rsid w:val="00011FF2"/>
    <w:rsid w:val="0001400D"/>
    <w:rsid w:val="00014C77"/>
    <w:rsid w:val="00014FF0"/>
    <w:rsid w:val="0001531A"/>
    <w:rsid w:val="00021A2B"/>
    <w:rsid w:val="000227EB"/>
    <w:rsid w:val="0002350D"/>
    <w:rsid w:val="00024B6E"/>
    <w:rsid w:val="00027A2A"/>
    <w:rsid w:val="00027F3E"/>
    <w:rsid w:val="000324F9"/>
    <w:rsid w:val="000326DF"/>
    <w:rsid w:val="00032737"/>
    <w:rsid w:val="0003277B"/>
    <w:rsid w:val="00032857"/>
    <w:rsid w:val="00032EF4"/>
    <w:rsid w:val="00033690"/>
    <w:rsid w:val="00035217"/>
    <w:rsid w:val="00043405"/>
    <w:rsid w:val="00043E32"/>
    <w:rsid w:val="00043F04"/>
    <w:rsid w:val="00045F75"/>
    <w:rsid w:val="00047970"/>
    <w:rsid w:val="00047A62"/>
    <w:rsid w:val="00047CA9"/>
    <w:rsid w:val="00050178"/>
    <w:rsid w:val="00053B87"/>
    <w:rsid w:val="0005551F"/>
    <w:rsid w:val="0005596B"/>
    <w:rsid w:val="0005634A"/>
    <w:rsid w:val="00060FC8"/>
    <w:rsid w:val="0006497B"/>
    <w:rsid w:val="00065F83"/>
    <w:rsid w:val="00067452"/>
    <w:rsid w:val="00070B7A"/>
    <w:rsid w:val="00071755"/>
    <w:rsid w:val="00073D6E"/>
    <w:rsid w:val="000749F8"/>
    <w:rsid w:val="00074E0C"/>
    <w:rsid w:val="000758A5"/>
    <w:rsid w:val="00075A91"/>
    <w:rsid w:val="00075CD9"/>
    <w:rsid w:val="00076DD8"/>
    <w:rsid w:val="000774BF"/>
    <w:rsid w:val="00083DAF"/>
    <w:rsid w:val="00084685"/>
    <w:rsid w:val="00090C07"/>
    <w:rsid w:val="00093A7E"/>
    <w:rsid w:val="00093AA3"/>
    <w:rsid w:val="00096F08"/>
    <w:rsid w:val="000A3B9E"/>
    <w:rsid w:val="000A3E95"/>
    <w:rsid w:val="000A562F"/>
    <w:rsid w:val="000B1021"/>
    <w:rsid w:val="000B68B5"/>
    <w:rsid w:val="000B6C69"/>
    <w:rsid w:val="000C308F"/>
    <w:rsid w:val="000C37FD"/>
    <w:rsid w:val="000C500B"/>
    <w:rsid w:val="000C568F"/>
    <w:rsid w:val="000D0133"/>
    <w:rsid w:val="000D1575"/>
    <w:rsid w:val="000D3694"/>
    <w:rsid w:val="000D4172"/>
    <w:rsid w:val="000D5C26"/>
    <w:rsid w:val="000D5CC7"/>
    <w:rsid w:val="000D668E"/>
    <w:rsid w:val="000D7C62"/>
    <w:rsid w:val="000E0B11"/>
    <w:rsid w:val="000E1E7D"/>
    <w:rsid w:val="000E2717"/>
    <w:rsid w:val="000E294A"/>
    <w:rsid w:val="000E4109"/>
    <w:rsid w:val="000E704A"/>
    <w:rsid w:val="000F07EB"/>
    <w:rsid w:val="000F0EF4"/>
    <w:rsid w:val="000F1428"/>
    <w:rsid w:val="000F3463"/>
    <w:rsid w:val="000F796E"/>
    <w:rsid w:val="00100D4B"/>
    <w:rsid w:val="00100DA3"/>
    <w:rsid w:val="001017BD"/>
    <w:rsid w:val="00103BF4"/>
    <w:rsid w:val="001060A9"/>
    <w:rsid w:val="00111981"/>
    <w:rsid w:val="00111C14"/>
    <w:rsid w:val="00112042"/>
    <w:rsid w:val="00112415"/>
    <w:rsid w:val="0011278E"/>
    <w:rsid w:val="00114822"/>
    <w:rsid w:val="0011514A"/>
    <w:rsid w:val="00116A91"/>
    <w:rsid w:val="001208D1"/>
    <w:rsid w:val="00120D38"/>
    <w:rsid w:val="00122C30"/>
    <w:rsid w:val="00125302"/>
    <w:rsid w:val="001301E9"/>
    <w:rsid w:val="00132A7B"/>
    <w:rsid w:val="00133B88"/>
    <w:rsid w:val="00134556"/>
    <w:rsid w:val="00135A43"/>
    <w:rsid w:val="001367B2"/>
    <w:rsid w:val="00137E77"/>
    <w:rsid w:val="00140958"/>
    <w:rsid w:val="0014208C"/>
    <w:rsid w:val="001430EA"/>
    <w:rsid w:val="0014477C"/>
    <w:rsid w:val="001448FF"/>
    <w:rsid w:val="00147242"/>
    <w:rsid w:val="001473E5"/>
    <w:rsid w:val="001475B5"/>
    <w:rsid w:val="00147902"/>
    <w:rsid w:val="00155570"/>
    <w:rsid w:val="00155938"/>
    <w:rsid w:val="00156BDB"/>
    <w:rsid w:val="001570F2"/>
    <w:rsid w:val="00162498"/>
    <w:rsid w:val="001656F4"/>
    <w:rsid w:val="00165BB3"/>
    <w:rsid w:val="00165F45"/>
    <w:rsid w:val="00166201"/>
    <w:rsid w:val="00172B6C"/>
    <w:rsid w:val="0017371C"/>
    <w:rsid w:val="00174524"/>
    <w:rsid w:val="00174AB0"/>
    <w:rsid w:val="00174E0B"/>
    <w:rsid w:val="001800BC"/>
    <w:rsid w:val="00181843"/>
    <w:rsid w:val="0018298D"/>
    <w:rsid w:val="0018313A"/>
    <w:rsid w:val="00187586"/>
    <w:rsid w:val="00187BBD"/>
    <w:rsid w:val="00187FAB"/>
    <w:rsid w:val="001927CF"/>
    <w:rsid w:val="00195381"/>
    <w:rsid w:val="00195F95"/>
    <w:rsid w:val="001970C6"/>
    <w:rsid w:val="00197721"/>
    <w:rsid w:val="001A0619"/>
    <w:rsid w:val="001A061A"/>
    <w:rsid w:val="001A0BDF"/>
    <w:rsid w:val="001A28E2"/>
    <w:rsid w:val="001A42B3"/>
    <w:rsid w:val="001A5A82"/>
    <w:rsid w:val="001B1416"/>
    <w:rsid w:val="001B53B1"/>
    <w:rsid w:val="001B5FFB"/>
    <w:rsid w:val="001C1B4E"/>
    <w:rsid w:val="001C3099"/>
    <w:rsid w:val="001C3D8C"/>
    <w:rsid w:val="001C43A6"/>
    <w:rsid w:val="001C48AE"/>
    <w:rsid w:val="001C4C8E"/>
    <w:rsid w:val="001C4CFE"/>
    <w:rsid w:val="001C56DF"/>
    <w:rsid w:val="001C64F1"/>
    <w:rsid w:val="001D3D38"/>
    <w:rsid w:val="001D73A0"/>
    <w:rsid w:val="001E01C4"/>
    <w:rsid w:val="001E02C3"/>
    <w:rsid w:val="001E07E3"/>
    <w:rsid w:val="001E3A67"/>
    <w:rsid w:val="001E5675"/>
    <w:rsid w:val="001E64BA"/>
    <w:rsid w:val="001F08D0"/>
    <w:rsid w:val="001F1214"/>
    <w:rsid w:val="001F1FF1"/>
    <w:rsid w:val="001F2BC7"/>
    <w:rsid w:val="001F4780"/>
    <w:rsid w:val="001F5697"/>
    <w:rsid w:val="001F6128"/>
    <w:rsid w:val="0020119B"/>
    <w:rsid w:val="002011B5"/>
    <w:rsid w:val="00202301"/>
    <w:rsid w:val="00203342"/>
    <w:rsid w:val="002037B4"/>
    <w:rsid w:val="00204F0A"/>
    <w:rsid w:val="00206591"/>
    <w:rsid w:val="0021085F"/>
    <w:rsid w:val="00210D51"/>
    <w:rsid w:val="002126EF"/>
    <w:rsid w:val="0021331E"/>
    <w:rsid w:val="00214664"/>
    <w:rsid w:val="00214D80"/>
    <w:rsid w:val="0021696B"/>
    <w:rsid w:val="002169FF"/>
    <w:rsid w:val="00221C29"/>
    <w:rsid w:val="00223721"/>
    <w:rsid w:val="00223E4E"/>
    <w:rsid w:val="00223E82"/>
    <w:rsid w:val="002254BD"/>
    <w:rsid w:val="00226043"/>
    <w:rsid w:val="002271AB"/>
    <w:rsid w:val="00231C14"/>
    <w:rsid w:val="00233713"/>
    <w:rsid w:val="00237B87"/>
    <w:rsid w:val="00240CBB"/>
    <w:rsid w:val="00246188"/>
    <w:rsid w:val="00252416"/>
    <w:rsid w:val="0025273E"/>
    <w:rsid w:val="002527E7"/>
    <w:rsid w:val="00252D94"/>
    <w:rsid w:val="00253032"/>
    <w:rsid w:val="00253081"/>
    <w:rsid w:val="00254394"/>
    <w:rsid w:val="002565D9"/>
    <w:rsid w:val="0025707E"/>
    <w:rsid w:val="002575B2"/>
    <w:rsid w:val="002611A6"/>
    <w:rsid w:val="00262704"/>
    <w:rsid w:val="0026574F"/>
    <w:rsid w:val="00270263"/>
    <w:rsid w:val="002709CE"/>
    <w:rsid w:val="00270E43"/>
    <w:rsid w:val="00270EF3"/>
    <w:rsid w:val="00272809"/>
    <w:rsid w:val="002733C3"/>
    <w:rsid w:val="00274452"/>
    <w:rsid w:val="00275108"/>
    <w:rsid w:val="00275382"/>
    <w:rsid w:val="00275CEF"/>
    <w:rsid w:val="00276DA4"/>
    <w:rsid w:val="00281985"/>
    <w:rsid w:val="00283FA0"/>
    <w:rsid w:val="002847B0"/>
    <w:rsid w:val="0028587D"/>
    <w:rsid w:val="00285C6E"/>
    <w:rsid w:val="002867E3"/>
    <w:rsid w:val="0029114E"/>
    <w:rsid w:val="00291F5C"/>
    <w:rsid w:val="00292F77"/>
    <w:rsid w:val="00292FEE"/>
    <w:rsid w:val="002961C5"/>
    <w:rsid w:val="002A0775"/>
    <w:rsid w:val="002A084C"/>
    <w:rsid w:val="002A0ECC"/>
    <w:rsid w:val="002A1C6C"/>
    <w:rsid w:val="002A3430"/>
    <w:rsid w:val="002A493E"/>
    <w:rsid w:val="002A4B8C"/>
    <w:rsid w:val="002A5B35"/>
    <w:rsid w:val="002A60DF"/>
    <w:rsid w:val="002A63D6"/>
    <w:rsid w:val="002A7E16"/>
    <w:rsid w:val="002B1B74"/>
    <w:rsid w:val="002B516D"/>
    <w:rsid w:val="002B7112"/>
    <w:rsid w:val="002B7F2A"/>
    <w:rsid w:val="002C14D9"/>
    <w:rsid w:val="002C34CF"/>
    <w:rsid w:val="002C49D4"/>
    <w:rsid w:val="002C5388"/>
    <w:rsid w:val="002C65F6"/>
    <w:rsid w:val="002C686F"/>
    <w:rsid w:val="002D0CBD"/>
    <w:rsid w:val="002D14CE"/>
    <w:rsid w:val="002D462D"/>
    <w:rsid w:val="002D4A74"/>
    <w:rsid w:val="002D6E6E"/>
    <w:rsid w:val="002D72C7"/>
    <w:rsid w:val="002E03BA"/>
    <w:rsid w:val="002E0767"/>
    <w:rsid w:val="002E2294"/>
    <w:rsid w:val="002E2CEC"/>
    <w:rsid w:val="002E33C7"/>
    <w:rsid w:val="002E3E45"/>
    <w:rsid w:val="002E409C"/>
    <w:rsid w:val="002E4C75"/>
    <w:rsid w:val="002E4CD9"/>
    <w:rsid w:val="002E6311"/>
    <w:rsid w:val="002F3E2A"/>
    <w:rsid w:val="002F4244"/>
    <w:rsid w:val="002F54D3"/>
    <w:rsid w:val="002F5CE4"/>
    <w:rsid w:val="002F5D49"/>
    <w:rsid w:val="00302394"/>
    <w:rsid w:val="00302423"/>
    <w:rsid w:val="00302C1C"/>
    <w:rsid w:val="0030336D"/>
    <w:rsid w:val="003064E1"/>
    <w:rsid w:val="00306576"/>
    <w:rsid w:val="0031084B"/>
    <w:rsid w:val="003122E1"/>
    <w:rsid w:val="00315BD7"/>
    <w:rsid w:val="00315FBF"/>
    <w:rsid w:val="00316A7A"/>
    <w:rsid w:val="00321542"/>
    <w:rsid w:val="00321B99"/>
    <w:rsid w:val="00322B36"/>
    <w:rsid w:val="003234FA"/>
    <w:rsid w:val="00327F81"/>
    <w:rsid w:val="003305E3"/>
    <w:rsid w:val="0033159D"/>
    <w:rsid w:val="0033278F"/>
    <w:rsid w:val="00334A3F"/>
    <w:rsid w:val="00335FF3"/>
    <w:rsid w:val="00336A00"/>
    <w:rsid w:val="003374F7"/>
    <w:rsid w:val="003400B5"/>
    <w:rsid w:val="00341052"/>
    <w:rsid w:val="003448F0"/>
    <w:rsid w:val="003454B8"/>
    <w:rsid w:val="00345BC4"/>
    <w:rsid w:val="003476A8"/>
    <w:rsid w:val="00351345"/>
    <w:rsid w:val="003522CC"/>
    <w:rsid w:val="00353BFE"/>
    <w:rsid w:val="00354572"/>
    <w:rsid w:val="00355354"/>
    <w:rsid w:val="00357055"/>
    <w:rsid w:val="003571B1"/>
    <w:rsid w:val="003572BA"/>
    <w:rsid w:val="00360BB3"/>
    <w:rsid w:val="003616B2"/>
    <w:rsid w:val="00361C3B"/>
    <w:rsid w:val="00361E35"/>
    <w:rsid w:val="00363581"/>
    <w:rsid w:val="00363D94"/>
    <w:rsid w:val="0036500F"/>
    <w:rsid w:val="00365398"/>
    <w:rsid w:val="0036642D"/>
    <w:rsid w:val="0036645C"/>
    <w:rsid w:val="00373F08"/>
    <w:rsid w:val="003743D4"/>
    <w:rsid w:val="003755BE"/>
    <w:rsid w:val="0038034C"/>
    <w:rsid w:val="00380CE1"/>
    <w:rsid w:val="00380E26"/>
    <w:rsid w:val="00381257"/>
    <w:rsid w:val="00384D04"/>
    <w:rsid w:val="00384D66"/>
    <w:rsid w:val="00385B9E"/>
    <w:rsid w:val="003863A4"/>
    <w:rsid w:val="00392979"/>
    <w:rsid w:val="00394286"/>
    <w:rsid w:val="003A21A8"/>
    <w:rsid w:val="003A45DD"/>
    <w:rsid w:val="003A530A"/>
    <w:rsid w:val="003A56A0"/>
    <w:rsid w:val="003A59FF"/>
    <w:rsid w:val="003A5C3C"/>
    <w:rsid w:val="003B0BDC"/>
    <w:rsid w:val="003B246D"/>
    <w:rsid w:val="003B2AD3"/>
    <w:rsid w:val="003B455D"/>
    <w:rsid w:val="003B5C3B"/>
    <w:rsid w:val="003C0656"/>
    <w:rsid w:val="003C3AAA"/>
    <w:rsid w:val="003C51FB"/>
    <w:rsid w:val="003C6584"/>
    <w:rsid w:val="003D1E1A"/>
    <w:rsid w:val="003D71F6"/>
    <w:rsid w:val="003E096D"/>
    <w:rsid w:val="003E12A1"/>
    <w:rsid w:val="003E1E16"/>
    <w:rsid w:val="003E1E5A"/>
    <w:rsid w:val="003E26A7"/>
    <w:rsid w:val="003E3721"/>
    <w:rsid w:val="003E6DE5"/>
    <w:rsid w:val="003F04E6"/>
    <w:rsid w:val="003F2DF2"/>
    <w:rsid w:val="003F2EFA"/>
    <w:rsid w:val="003F5EA2"/>
    <w:rsid w:val="003F7B0D"/>
    <w:rsid w:val="004002EA"/>
    <w:rsid w:val="00401EC5"/>
    <w:rsid w:val="0040511C"/>
    <w:rsid w:val="00405774"/>
    <w:rsid w:val="004133CA"/>
    <w:rsid w:val="00413496"/>
    <w:rsid w:val="0041389A"/>
    <w:rsid w:val="00413F90"/>
    <w:rsid w:val="0041560A"/>
    <w:rsid w:val="00416027"/>
    <w:rsid w:val="00416D47"/>
    <w:rsid w:val="0042349F"/>
    <w:rsid w:val="00423E7B"/>
    <w:rsid w:val="00426841"/>
    <w:rsid w:val="0042700C"/>
    <w:rsid w:val="004302A1"/>
    <w:rsid w:val="00430C3D"/>
    <w:rsid w:val="004313D3"/>
    <w:rsid w:val="00431F09"/>
    <w:rsid w:val="00434A0E"/>
    <w:rsid w:val="00434DD9"/>
    <w:rsid w:val="0044039F"/>
    <w:rsid w:val="0044291A"/>
    <w:rsid w:val="00443E0A"/>
    <w:rsid w:val="004500B3"/>
    <w:rsid w:val="00450493"/>
    <w:rsid w:val="00455DE1"/>
    <w:rsid w:val="0045726B"/>
    <w:rsid w:val="0045769E"/>
    <w:rsid w:val="0046232A"/>
    <w:rsid w:val="00463E9E"/>
    <w:rsid w:val="00464268"/>
    <w:rsid w:val="004646CB"/>
    <w:rsid w:val="00466204"/>
    <w:rsid w:val="00473775"/>
    <w:rsid w:val="00473CC4"/>
    <w:rsid w:val="00474100"/>
    <w:rsid w:val="00476456"/>
    <w:rsid w:val="00476907"/>
    <w:rsid w:val="00476C7C"/>
    <w:rsid w:val="00482052"/>
    <w:rsid w:val="00482405"/>
    <w:rsid w:val="00483628"/>
    <w:rsid w:val="00483BB5"/>
    <w:rsid w:val="0049171A"/>
    <w:rsid w:val="004918E7"/>
    <w:rsid w:val="004928D8"/>
    <w:rsid w:val="00493118"/>
    <w:rsid w:val="00493469"/>
    <w:rsid w:val="0049375A"/>
    <w:rsid w:val="0049487C"/>
    <w:rsid w:val="00495354"/>
    <w:rsid w:val="004965D3"/>
    <w:rsid w:val="004A11CD"/>
    <w:rsid w:val="004A15FF"/>
    <w:rsid w:val="004A30D2"/>
    <w:rsid w:val="004A4D6F"/>
    <w:rsid w:val="004A74D2"/>
    <w:rsid w:val="004B1685"/>
    <w:rsid w:val="004B242E"/>
    <w:rsid w:val="004B2921"/>
    <w:rsid w:val="004B46B2"/>
    <w:rsid w:val="004B4EAE"/>
    <w:rsid w:val="004B54BF"/>
    <w:rsid w:val="004B6ADE"/>
    <w:rsid w:val="004C0897"/>
    <w:rsid w:val="004C29F1"/>
    <w:rsid w:val="004C4133"/>
    <w:rsid w:val="004C4ECD"/>
    <w:rsid w:val="004C6A8D"/>
    <w:rsid w:val="004C7126"/>
    <w:rsid w:val="004C7699"/>
    <w:rsid w:val="004D0062"/>
    <w:rsid w:val="004D0E16"/>
    <w:rsid w:val="004D398D"/>
    <w:rsid w:val="004D4C94"/>
    <w:rsid w:val="004D5664"/>
    <w:rsid w:val="004D59FD"/>
    <w:rsid w:val="004E05E1"/>
    <w:rsid w:val="004E0C94"/>
    <w:rsid w:val="004E1343"/>
    <w:rsid w:val="004E2839"/>
    <w:rsid w:val="004E47BF"/>
    <w:rsid w:val="004E6FDC"/>
    <w:rsid w:val="004F0748"/>
    <w:rsid w:val="004F1E25"/>
    <w:rsid w:val="004F27A4"/>
    <w:rsid w:val="004F3054"/>
    <w:rsid w:val="004F5245"/>
    <w:rsid w:val="004F7BF3"/>
    <w:rsid w:val="00504D2F"/>
    <w:rsid w:val="00505AAB"/>
    <w:rsid w:val="00505F7B"/>
    <w:rsid w:val="005075AF"/>
    <w:rsid w:val="0050772A"/>
    <w:rsid w:val="00510AE7"/>
    <w:rsid w:val="00517574"/>
    <w:rsid w:val="00520AA0"/>
    <w:rsid w:val="00520C0A"/>
    <w:rsid w:val="00520C93"/>
    <w:rsid w:val="00521DE4"/>
    <w:rsid w:val="00522F8B"/>
    <w:rsid w:val="00525761"/>
    <w:rsid w:val="0052637E"/>
    <w:rsid w:val="005272EE"/>
    <w:rsid w:val="00527600"/>
    <w:rsid w:val="00533EB7"/>
    <w:rsid w:val="00535D2F"/>
    <w:rsid w:val="00535EA9"/>
    <w:rsid w:val="005361C3"/>
    <w:rsid w:val="00536EA6"/>
    <w:rsid w:val="005401A8"/>
    <w:rsid w:val="00542ED0"/>
    <w:rsid w:val="0054309E"/>
    <w:rsid w:val="00544BA2"/>
    <w:rsid w:val="005453FA"/>
    <w:rsid w:val="0055009D"/>
    <w:rsid w:val="00550520"/>
    <w:rsid w:val="00550BF5"/>
    <w:rsid w:val="00551330"/>
    <w:rsid w:val="00551484"/>
    <w:rsid w:val="00554E1D"/>
    <w:rsid w:val="0055571B"/>
    <w:rsid w:val="005602FE"/>
    <w:rsid w:val="00560D9A"/>
    <w:rsid w:val="00560E35"/>
    <w:rsid w:val="005653CB"/>
    <w:rsid w:val="00565403"/>
    <w:rsid w:val="00566B7A"/>
    <w:rsid w:val="00567079"/>
    <w:rsid w:val="00567133"/>
    <w:rsid w:val="00572729"/>
    <w:rsid w:val="00574868"/>
    <w:rsid w:val="00575209"/>
    <w:rsid w:val="005755A3"/>
    <w:rsid w:val="00575841"/>
    <w:rsid w:val="0057585E"/>
    <w:rsid w:val="00577B73"/>
    <w:rsid w:val="0058455E"/>
    <w:rsid w:val="00584AC0"/>
    <w:rsid w:val="005858A4"/>
    <w:rsid w:val="00587DBA"/>
    <w:rsid w:val="0059007E"/>
    <w:rsid w:val="00590C9C"/>
    <w:rsid w:val="00590E8C"/>
    <w:rsid w:val="00591F7C"/>
    <w:rsid w:val="0059208B"/>
    <w:rsid w:val="00593295"/>
    <w:rsid w:val="0059548F"/>
    <w:rsid w:val="00595872"/>
    <w:rsid w:val="0059737E"/>
    <w:rsid w:val="005A2005"/>
    <w:rsid w:val="005A27AE"/>
    <w:rsid w:val="005A2978"/>
    <w:rsid w:val="005A3905"/>
    <w:rsid w:val="005A3FDA"/>
    <w:rsid w:val="005A4331"/>
    <w:rsid w:val="005A5207"/>
    <w:rsid w:val="005B1965"/>
    <w:rsid w:val="005B7D4D"/>
    <w:rsid w:val="005C00C5"/>
    <w:rsid w:val="005C0930"/>
    <w:rsid w:val="005C0ADF"/>
    <w:rsid w:val="005C0AE2"/>
    <w:rsid w:val="005C2410"/>
    <w:rsid w:val="005C2F4A"/>
    <w:rsid w:val="005C31F1"/>
    <w:rsid w:val="005C6820"/>
    <w:rsid w:val="005C71EA"/>
    <w:rsid w:val="005C7580"/>
    <w:rsid w:val="005D0B06"/>
    <w:rsid w:val="005D1B1A"/>
    <w:rsid w:val="005D1DC2"/>
    <w:rsid w:val="005D40C9"/>
    <w:rsid w:val="005D5390"/>
    <w:rsid w:val="005E00AF"/>
    <w:rsid w:val="005E0B29"/>
    <w:rsid w:val="005E0D7A"/>
    <w:rsid w:val="005E39BB"/>
    <w:rsid w:val="005E49EF"/>
    <w:rsid w:val="005E4EE5"/>
    <w:rsid w:val="005E583E"/>
    <w:rsid w:val="005F28EE"/>
    <w:rsid w:val="005F6067"/>
    <w:rsid w:val="005F6A38"/>
    <w:rsid w:val="005F7EF7"/>
    <w:rsid w:val="0060142B"/>
    <w:rsid w:val="006014F0"/>
    <w:rsid w:val="00601871"/>
    <w:rsid w:val="006029F7"/>
    <w:rsid w:val="00603B18"/>
    <w:rsid w:val="00603E3D"/>
    <w:rsid w:val="00603E8B"/>
    <w:rsid w:val="00605936"/>
    <w:rsid w:val="00605B58"/>
    <w:rsid w:val="0061388D"/>
    <w:rsid w:val="00615FE2"/>
    <w:rsid w:val="00616834"/>
    <w:rsid w:val="0062092C"/>
    <w:rsid w:val="0062173D"/>
    <w:rsid w:val="0062264C"/>
    <w:rsid w:val="0062298A"/>
    <w:rsid w:val="00622B37"/>
    <w:rsid w:val="00623CB7"/>
    <w:rsid w:val="00627F29"/>
    <w:rsid w:val="006315EA"/>
    <w:rsid w:val="00631D5E"/>
    <w:rsid w:val="006334F0"/>
    <w:rsid w:val="00633A48"/>
    <w:rsid w:val="00633A64"/>
    <w:rsid w:val="00635877"/>
    <w:rsid w:val="00642F8E"/>
    <w:rsid w:val="006446DA"/>
    <w:rsid w:val="006476BC"/>
    <w:rsid w:val="00647A7F"/>
    <w:rsid w:val="00651557"/>
    <w:rsid w:val="0065319B"/>
    <w:rsid w:val="00653B7D"/>
    <w:rsid w:val="00654178"/>
    <w:rsid w:val="006541A3"/>
    <w:rsid w:val="00655056"/>
    <w:rsid w:val="006571DF"/>
    <w:rsid w:val="00661785"/>
    <w:rsid w:val="006646CE"/>
    <w:rsid w:val="006706BB"/>
    <w:rsid w:val="0067122F"/>
    <w:rsid w:val="006750EB"/>
    <w:rsid w:val="00676167"/>
    <w:rsid w:val="0067735C"/>
    <w:rsid w:val="00680CA6"/>
    <w:rsid w:val="00682073"/>
    <w:rsid w:val="00684D4A"/>
    <w:rsid w:val="006877B9"/>
    <w:rsid w:val="00691057"/>
    <w:rsid w:val="0069302A"/>
    <w:rsid w:val="0069435F"/>
    <w:rsid w:val="006945A1"/>
    <w:rsid w:val="006A2370"/>
    <w:rsid w:val="006A369D"/>
    <w:rsid w:val="006A51FB"/>
    <w:rsid w:val="006B01DA"/>
    <w:rsid w:val="006B0612"/>
    <w:rsid w:val="006B421C"/>
    <w:rsid w:val="006B4D8A"/>
    <w:rsid w:val="006B61F1"/>
    <w:rsid w:val="006B6A1D"/>
    <w:rsid w:val="006B7E03"/>
    <w:rsid w:val="006C0685"/>
    <w:rsid w:val="006C215F"/>
    <w:rsid w:val="006C3944"/>
    <w:rsid w:val="006C39D5"/>
    <w:rsid w:val="006C3BF3"/>
    <w:rsid w:val="006C45DF"/>
    <w:rsid w:val="006C5E8A"/>
    <w:rsid w:val="006C760D"/>
    <w:rsid w:val="006D0777"/>
    <w:rsid w:val="006D08DA"/>
    <w:rsid w:val="006D346F"/>
    <w:rsid w:val="006D5A8D"/>
    <w:rsid w:val="006D7435"/>
    <w:rsid w:val="006D7DEB"/>
    <w:rsid w:val="006E2693"/>
    <w:rsid w:val="006E31C7"/>
    <w:rsid w:val="006E63ED"/>
    <w:rsid w:val="006E6541"/>
    <w:rsid w:val="006E6798"/>
    <w:rsid w:val="006E6E04"/>
    <w:rsid w:val="006F0B70"/>
    <w:rsid w:val="006F18AD"/>
    <w:rsid w:val="006F1C9C"/>
    <w:rsid w:val="006F3900"/>
    <w:rsid w:val="006F411C"/>
    <w:rsid w:val="006F44B1"/>
    <w:rsid w:val="006F504A"/>
    <w:rsid w:val="006F5946"/>
    <w:rsid w:val="006F63A5"/>
    <w:rsid w:val="006F78E9"/>
    <w:rsid w:val="007003B9"/>
    <w:rsid w:val="00702A50"/>
    <w:rsid w:val="007045F9"/>
    <w:rsid w:val="0070589D"/>
    <w:rsid w:val="007064FC"/>
    <w:rsid w:val="00706C51"/>
    <w:rsid w:val="0071137E"/>
    <w:rsid w:val="007125A1"/>
    <w:rsid w:val="00712DA5"/>
    <w:rsid w:val="007132CC"/>
    <w:rsid w:val="007176B4"/>
    <w:rsid w:val="00720043"/>
    <w:rsid w:val="007206F3"/>
    <w:rsid w:val="007207D6"/>
    <w:rsid w:val="007211C6"/>
    <w:rsid w:val="007211F4"/>
    <w:rsid w:val="00721634"/>
    <w:rsid w:val="007218C3"/>
    <w:rsid w:val="00721A80"/>
    <w:rsid w:val="00722C97"/>
    <w:rsid w:val="007243BA"/>
    <w:rsid w:val="00724E53"/>
    <w:rsid w:val="007254A3"/>
    <w:rsid w:val="007264D0"/>
    <w:rsid w:val="00727228"/>
    <w:rsid w:val="00727C0D"/>
    <w:rsid w:val="00730CF6"/>
    <w:rsid w:val="00731E15"/>
    <w:rsid w:val="00732882"/>
    <w:rsid w:val="00733363"/>
    <w:rsid w:val="007339BD"/>
    <w:rsid w:val="00733C43"/>
    <w:rsid w:val="007355E3"/>
    <w:rsid w:val="00736EA8"/>
    <w:rsid w:val="00741E44"/>
    <w:rsid w:val="00742327"/>
    <w:rsid w:val="007423E9"/>
    <w:rsid w:val="00743737"/>
    <w:rsid w:val="0074429D"/>
    <w:rsid w:val="007446AF"/>
    <w:rsid w:val="00744C0C"/>
    <w:rsid w:val="00746178"/>
    <w:rsid w:val="007466F0"/>
    <w:rsid w:val="00747744"/>
    <w:rsid w:val="0075170A"/>
    <w:rsid w:val="00752051"/>
    <w:rsid w:val="00752641"/>
    <w:rsid w:val="007530F7"/>
    <w:rsid w:val="00753EF4"/>
    <w:rsid w:val="00754057"/>
    <w:rsid w:val="0075439B"/>
    <w:rsid w:val="00757F27"/>
    <w:rsid w:val="00760925"/>
    <w:rsid w:val="0076166F"/>
    <w:rsid w:val="00761CD8"/>
    <w:rsid w:val="007638C4"/>
    <w:rsid w:val="0076450C"/>
    <w:rsid w:val="00765607"/>
    <w:rsid w:val="0076670A"/>
    <w:rsid w:val="00766FD1"/>
    <w:rsid w:val="00770B82"/>
    <w:rsid w:val="00770D04"/>
    <w:rsid w:val="00771377"/>
    <w:rsid w:val="007714B1"/>
    <w:rsid w:val="00771A03"/>
    <w:rsid w:val="007725F7"/>
    <w:rsid w:val="00772714"/>
    <w:rsid w:val="007757E7"/>
    <w:rsid w:val="00776C63"/>
    <w:rsid w:val="0077717E"/>
    <w:rsid w:val="00777994"/>
    <w:rsid w:val="00780667"/>
    <w:rsid w:val="00780954"/>
    <w:rsid w:val="00783691"/>
    <w:rsid w:val="00783915"/>
    <w:rsid w:val="00784FD6"/>
    <w:rsid w:val="00787AC8"/>
    <w:rsid w:val="00787AD7"/>
    <w:rsid w:val="00793A4B"/>
    <w:rsid w:val="00794E42"/>
    <w:rsid w:val="007A0121"/>
    <w:rsid w:val="007A075A"/>
    <w:rsid w:val="007A4CA3"/>
    <w:rsid w:val="007A61B6"/>
    <w:rsid w:val="007A6EA1"/>
    <w:rsid w:val="007B0B46"/>
    <w:rsid w:val="007B1A67"/>
    <w:rsid w:val="007B269C"/>
    <w:rsid w:val="007B35D8"/>
    <w:rsid w:val="007B4F5D"/>
    <w:rsid w:val="007B60F9"/>
    <w:rsid w:val="007C1F0D"/>
    <w:rsid w:val="007C2DC6"/>
    <w:rsid w:val="007C2E72"/>
    <w:rsid w:val="007C33EF"/>
    <w:rsid w:val="007C47BE"/>
    <w:rsid w:val="007C4C88"/>
    <w:rsid w:val="007C5167"/>
    <w:rsid w:val="007C5511"/>
    <w:rsid w:val="007D0C88"/>
    <w:rsid w:val="007D24E4"/>
    <w:rsid w:val="007D25DF"/>
    <w:rsid w:val="007D5F66"/>
    <w:rsid w:val="007E0E58"/>
    <w:rsid w:val="007E2390"/>
    <w:rsid w:val="007E40A3"/>
    <w:rsid w:val="007E58F5"/>
    <w:rsid w:val="007E69E4"/>
    <w:rsid w:val="007E7D42"/>
    <w:rsid w:val="007F37A2"/>
    <w:rsid w:val="007F5800"/>
    <w:rsid w:val="008018BE"/>
    <w:rsid w:val="008019ED"/>
    <w:rsid w:val="00802B1C"/>
    <w:rsid w:val="00802CAD"/>
    <w:rsid w:val="008049AA"/>
    <w:rsid w:val="00806931"/>
    <w:rsid w:val="00807BAC"/>
    <w:rsid w:val="008107B7"/>
    <w:rsid w:val="00813B06"/>
    <w:rsid w:val="00816236"/>
    <w:rsid w:val="008169AC"/>
    <w:rsid w:val="00816A2E"/>
    <w:rsid w:val="00817315"/>
    <w:rsid w:val="00820E6D"/>
    <w:rsid w:val="00825A6C"/>
    <w:rsid w:val="008266DC"/>
    <w:rsid w:val="0082721F"/>
    <w:rsid w:val="00830553"/>
    <w:rsid w:val="00831398"/>
    <w:rsid w:val="00832670"/>
    <w:rsid w:val="0083532B"/>
    <w:rsid w:val="008353A5"/>
    <w:rsid w:val="0083543E"/>
    <w:rsid w:val="00835FFB"/>
    <w:rsid w:val="00837401"/>
    <w:rsid w:val="00843DA9"/>
    <w:rsid w:val="00844EDE"/>
    <w:rsid w:val="00851659"/>
    <w:rsid w:val="00854174"/>
    <w:rsid w:val="00854795"/>
    <w:rsid w:val="00855D5F"/>
    <w:rsid w:val="008566E3"/>
    <w:rsid w:val="008574D6"/>
    <w:rsid w:val="0086297C"/>
    <w:rsid w:val="0086304F"/>
    <w:rsid w:val="008653CC"/>
    <w:rsid w:val="00871148"/>
    <w:rsid w:val="00871A7E"/>
    <w:rsid w:val="0087231F"/>
    <w:rsid w:val="00872B46"/>
    <w:rsid w:val="00873048"/>
    <w:rsid w:val="0087502D"/>
    <w:rsid w:val="008758F5"/>
    <w:rsid w:val="0087683C"/>
    <w:rsid w:val="00876B4C"/>
    <w:rsid w:val="008803A5"/>
    <w:rsid w:val="00880BE8"/>
    <w:rsid w:val="00884B47"/>
    <w:rsid w:val="00885CCA"/>
    <w:rsid w:val="00890F7D"/>
    <w:rsid w:val="00892091"/>
    <w:rsid w:val="00892B66"/>
    <w:rsid w:val="008934D7"/>
    <w:rsid w:val="008935C7"/>
    <w:rsid w:val="008940C1"/>
    <w:rsid w:val="00894ADD"/>
    <w:rsid w:val="00895667"/>
    <w:rsid w:val="00895E5F"/>
    <w:rsid w:val="00896DD9"/>
    <w:rsid w:val="0089731D"/>
    <w:rsid w:val="008A4585"/>
    <w:rsid w:val="008B1490"/>
    <w:rsid w:val="008B1E85"/>
    <w:rsid w:val="008B25AE"/>
    <w:rsid w:val="008B29FB"/>
    <w:rsid w:val="008B3B89"/>
    <w:rsid w:val="008B5A66"/>
    <w:rsid w:val="008C0BF1"/>
    <w:rsid w:val="008C1ADD"/>
    <w:rsid w:val="008C4A41"/>
    <w:rsid w:val="008C647A"/>
    <w:rsid w:val="008D3663"/>
    <w:rsid w:val="008D5C8B"/>
    <w:rsid w:val="008E1B96"/>
    <w:rsid w:val="008E2485"/>
    <w:rsid w:val="008E3880"/>
    <w:rsid w:val="008E40DA"/>
    <w:rsid w:val="008E4C06"/>
    <w:rsid w:val="008E5C06"/>
    <w:rsid w:val="008E7E6C"/>
    <w:rsid w:val="008F665E"/>
    <w:rsid w:val="008F68F0"/>
    <w:rsid w:val="008F6C67"/>
    <w:rsid w:val="008F743E"/>
    <w:rsid w:val="00901E4A"/>
    <w:rsid w:val="009030A7"/>
    <w:rsid w:val="00903B24"/>
    <w:rsid w:val="00905EE9"/>
    <w:rsid w:val="0091096D"/>
    <w:rsid w:val="00911868"/>
    <w:rsid w:val="0091291A"/>
    <w:rsid w:val="00915C00"/>
    <w:rsid w:val="00917CB0"/>
    <w:rsid w:val="00920638"/>
    <w:rsid w:val="00920665"/>
    <w:rsid w:val="009218FF"/>
    <w:rsid w:val="00925CC0"/>
    <w:rsid w:val="00926BA9"/>
    <w:rsid w:val="00927582"/>
    <w:rsid w:val="00931A8A"/>
    <w:rsid w:val="00940C05"/>
    <w:rsid w:val="0094326F"/>
    <w:rsid w:val="00943A67"/>
    <w:rsid w:val="00945CAE"/>
    <w:rsid w:val="00951348"/>
    <w:rsid w:val="009523DE"/>
    <w:rsid w:val="00953C81"/>
    <w:rsid w:val="00955511"/>
    <w:rsid w:val="009564C9"/>
    <w:rsid w:val="00956CAC"/>
    <w:rsid w:val="0096074E"/>
    <w:rsid w:val="0096161B"/>
    <w:rsid w:val="009630D6"/>
    <w:rsid w:val="00967D57"/>
    <w:rsid w:val="009703A8"/>
    <w:rsid w:val="00971CD1"/>
    <w:rsid w:val="00971DC9"/>
    <w:rsid w:val="0097224C"/>
    <w:rsid w:val="00972833"/>
    <w:rsid w:val="00973931"/>
    <w:rsid w:val="00974603"/>
    <w:rsid w:val="00974F16"/>
    <w:rsid w:val="00980F88"/>
    <w:rsid w:val="00981203"/>
    <w:rsid w:val="009819AA"/>
    <w:rsid w:val="00981D4F"/>
    <w:rsid w:val="00983450"/>
    <w:rsid w:val="00984057"/>
    <w:rsid w:val="00985470"/>
    <w:rsid w:val="00985D30"/>
    <w:rsid w:val="00985F66"/>
    <w:rsid w:val="0098637C"/>
    <w:rsid w:val="00987F1A"/>
    <w:rsid w:val="0099065E"/>
    <w:rsid w:val="009907AF"/>
    <w:rsid w:val="00990B4F"/>
    <w:rsid w:val="00990C5A"/>
    <w:rsid w:val="0099111A"/>
    <w:rsid w:val="0099232E"/>
    <w:rsid w:val="00993041"/>
    <w:rsid w:val="00993084"/>
    <w:rsid w:val="0099335E"/>
    <w:rsid w:val="00993A9E"/>
    <w:rsid w:val="00994F76"/>
    <w:rsid w:val="009955C5"/>
    <w:rsid w:val="009960B1"/>
    <w:rsid w:val="009A1D91"/>
    <w:rsid w:val="009A2A66"/>
    <w:rsid w:val="009A4A50"/>
    <w:rsid w:val="009A58AE"/>
    <w:rsid w:val="009B1D86"/>
    <w:rsid w:val="009B26F9"/>
    <w:rsid w:val="009B2F5C"/>
    <w:rsid w:val="009B3AB3"/>
    <w:rsid w:val="009B47C5"/>
    <w:rsid w:val="009B4A81"/>
    <w:rsid w:val="009B52A7"/>
    <w:rsid w:val="009B61C4"/>
    <w:rsid w:val="009C01BA"/>
    <w:rsid w:val="009C0541"/>
    <w:rsid w:val="009C2220"/>
    <w:rsid w:val="009C40C0"/>
    <w:rsid w:val="009C5E0B"/>
    <w:rsid w:val="009C71F7"/>
    <w:rsid w:val="009D0AB8"/>
    <w:rsid w:val="009D1A05"/>
    <w:rsid w:val="009D234B"/>
    <w:rsid w:val="009D2F78"/>
    <w:rsid w:val="009D3A92"/>
    <w:rsid w:val="009D63F7"/>
    <w:rsid w:val="009D646D"/>
    <w:rsid w:val="009E19EC"/>
    <w:rsid w:val="009E3026"/>
    <w:rsid w:val="009E3C2B"/>
    <w:rsid w:val="009E5B09"/>
    <w:rsid w:val="009E6DB0"/>
    <w:rsid w:val="009E78E4"/>
    <w:rsid w:val="009F3952"/>
    <w:rsid w:val="009F3B8D"/>
    <w:rsid w:val="009F4127"/>
    <w:rsid w:val="009F41E1"/>
    <w:rsid w:val="009F4592"/>
    <w:rsid w:val="009F62AF"/>
    <w:rsid w:val="009F6449"/>
    <w:rsid w:val="009F6E61"/>
    <w:rsid w:val="00A00DCA"/>
    <w:rsid w:val="00A02C6F"/>
    <w:rsid w:val="00A02DD5"/>
    <w:rsid w:val="00A02E55"/>
    <w:rsid w:val="00A03418"/>
    <w:rsid w:val="00A038D0"/>
    <w:rsid w:val="00A0456C"/>
    <w:rsid w:val="00A072F8"/>
    <w:rsid w:val="00A12999"/>
    <w:rsid w:val="00A14045"/>
    <w:rsid w:val="00A15A36"/>
    <w:rsid w:val="00A16DF9"/>
    <w:rsid w:val="00A16E61"/>
    <w:rsid w:val="00A20F7B"/>
    <w:rsid w:val="00A2350D"/>
    <w:rsid w:val="00A23F72"/>
    <w:rsid w:val="00A240F9"/>
    <w:rsid w:val="00A259C0"/>
    <w:rsid w:val="00A30F92"/>
    <w:rsid w:val="00A31A6C"/>
    <w:rsid w:val="00A36753"/>
    <w:rsid w:val="00A36C58"/>
    <w:rsid w:val="00A36F0B"/>
    <w:rsid w:val="00A37EDF"/>
    <w:rsid w:val="00A4244C"/>
    <w:rsid w:val="00A42B3F"/>
    <w:rsid w:val="00A42FA8"/>
    <w:rsid w:val="00A452F1"/>
    <w:rsid w:val="00A4599E"/>
    <w:rsid w:val="00A4605E"/>
    <w:rsid w:val="00A47270"/>
    <w:rsid w:val="00A47BC1"/>
    <w:rsid w:val="00A51575"/>
    <w:rsid w:val="00A52516"/>
    <w:rsid w:val="00A536BE"/>
    <w:rsid w:val="00A53804"/>
    <w:rsid w:val="00A562E7"/>
    <w:rsid w:val="00A56FEF"/>
    <w:rsid w:val="00A57360"/>
    <w:rsid w:val="00A61B30"/>
    <w:rsid w:val="00A6265E"/>
    <w:rsid w:val="00A63F3B"/>
    <w:rsid w:val="00A655CF"/>
    <w:rsid w:val="00A6679B"/>
    <w:rsid w:val="00A713CE"/>
    <w:rsid w:val="00A73638"/>
    <w:rsid w:val="00A74AC0"/>
    <w:rsid w:val="00A75AD2"/>
    <w:rsid w:val="00A811B5"/>
    <w:rsid w:val="00A81A85"/>
    <w:rsid w:val="00A83567"/>
    <w:rsid w:val="00A836AC"/>
    <w:rsid w:val="00A84FD1"/>
    <w:rsid w:val="00A9036E"/>
    <w:rsid w:val="00A90689"/>
    <w:rsid w:val="00A93E6A"/>
    <w:rsid w:val="00AA019D"/>
    <w:rsid w:val="00AA0563"/>
    <w:rsid w:val="00AA05DB"/>
    <w:rsid w:val="00AA0C63"/>
    <w:rsid w:val="00AA0D45"/>
    <w:rsid w:val="00AA0D61"/>
    <w:rsid w:val="00AA2634"/>
    <w:rsid w:val="00AA2BAE"/>
    <w:rsid w:val="00AA3F76"/>
    <w:rsid w:val="00AA4073"/>
    <w:rsid w:val="00AA4DC8"/>
    <w:rsid w:val="00AA5309"/>
    <w:rsid w:val="00AA5AC0"/>
    <w:rsid w:val="00AA62DF"/>
    <w:rsid w:val="00AA71F8"/>
    <w:rsid w:val="00AA75A9"/>
    <w:rsid w:val="00AC09AD"/>
    <w:rsid w:val="00AC12D2"/>
    <w:rsid w:val="00AC5B6F"/>
    <w:rsid w:val="00AC6288"/>
    <w:rsid w:val="00AD0215"/>
    <w:rsid w:val="00AD0B7E"/>
    <w:rsid w:val="00AD14E6"/>
    <w:rsid w:val="00AD2B75"/>
    <w:rsid w:val="00AD3329"/>
    <w:rsid w:val="00AD5B62"/>
    <w:rsid w:val="00AD5ED2"/>
    <w:rsid w:val="00AE38C5"/>
    <w:rsid w:val="00AE4F2B"/>
    <w:rsid w:val="00AF0737"/>
    <w:rsid w:val="00AF25A6"/>
    <w:rsid w:val="00AF4535"/>
    <w:rsid w:val="00B00BDB"/>
    <w:rsid w:val="00B0128C"/>
    <w:rsid w:val="00B01F37"/>
    <w:rsid w:val="00B03677"/>
    <w:rsid w:val="00B04631"/>
    <w:rsid w:val="00B047FC"/>
    <w:rsid w:val="00B053C8"/>
    <w:rsid w:val="00B055A3"/>
    <w:rsid w:val="00B0761E"/>
    <w:rsid w:val="00B10D4B"/>
    <w:rsid w:val="00B11011"/>
    <w:rsid w:val="00B1151A"/>
    <w:rsid w:val="00B11846"/>
    <w:rsid w:val="00B11A39"/>
    <w:rsid w:val="00B12F66"/>
    <w:rsid w:val="00B157F0"/>
    <w:rsid w:val="00B165C2"/>
    <w:rsid w:val="00B16891"/>
    <w:rsid w:val="00B20F03"/>
    <w:rsid w:val="00B21952"/>
    <w:rsid w:val="00B21C1B"/>
    <w:rsid w:val="00B22DCC"/>
    <w:rsid w:val="00B242D5"/>
    <w:rsid w:val="00B25777"/>
    <w:rsid w:val="00B26909"/>
    <w:rsid w:val="00B3029C"/>
    <w:rsid w:val="00B35862"/>
    <w:rsid w:val="00B36D39"/>
    <w:rsid w:val="00B36DBB"/>
    <w:rsid w:val="00B404ED"/>
    <w:rsid w:val="00B42202"/>
    <w:rsid w:val="00B42268"/>
    <w:rsid w:val="00B42D04"/>
    <w:rsid w:val="00B469BB"/>
    <w:rsid w:val="00B50B3E"/>
    <w:rsid w:val="00B52795"/>
    <w:rsid w:val="00B53B9B"/>
    <w:rsid w:val="00B54C8F"/>
    <w:rsid w:val="00B551FC"/>
    <w:rsid w:val="00B56E66"/>
    <w:rsid w:val="00B57150"/>
    <w:rsid w:val="00B61917"/>
    <w:rsid w:val="00B6289B"/>
    <w:rsid w:val="00B63232"/>
    <w:rsid w:val="00B65AFA"/>
    <w:rsid w:val="00B66823"/>
    <w:rsid w:val="00B669F1"/>
    <w:rsid w:val="00B71199"/>
    <w:rsid w:val="00B7232D"/>
    <w:rsid w:val="00B733F1"/>
    <w:rsid w:val="00B740B5"/>
    <w:rsid w:val="00B7448D"/>
    <w:rsid w:val="00B75BFA"/>
    <w:rsid w:val="00B75E27"/>
    <w:rsid w:val="00B81F3C"/>
    <w:rsid w:val="00B82A72"/>
    <w:rsid w:val="00B83B5B"/>
    <w:rsid w:val="00B85806"/>
    <w:rsid w:val="00B87399"/>
    <w:rsid w:val="00B92F41"/>
    <w:rsid w:val="00B946FC"/>
    <w:rsid w:val="00B96E27"/>
    <w:rsid w:val="00BA31E2"/>
    <w:rsid w:val="00BA530D"/>
    <w:rsid w:val="00BA7C46"/>
    <w:rsid w:val="00BB2082"/>
    <w:rsid w:val="00BB6263"/>
    <w:rsid w:val="00BB6D11"/>
    <w:rsid w:val="00BB70D0"/>
    <w:rsid w:val="00BC1BEC"/>
    <w:rsid w:val="00BC37D4"/>
    <w:rsid w:val="00BC6F86"/>
    <w:rsid w:val="00BD1B7F"/>
    <w:rsid w:val="00BD1D01"/>
    <w:rsid w:val="00BD3DA6"/>
    <w:rsid w:val="00BD4428"/>
    <w:rsid w:val="00BD5606"/>
    <w:rsid w:val="00BE0B29"/>
    <w:rsid w:val="00BE178A"/>
    <w:rsid w:val="00BE1E6F"/>
    <w:rsid w:val="00BE56C0"/>
    <w:rsid w:val="00BE5C46"/>
    <w:rsid w:val="00BF0136"/>
    <w:rsid w:val="00BF3AA5"/>
    <w:rsid w:val="00BF5E50"/>
    <w:rsid w:val="00BF61F4"/>
    <w:rsid w:val="00BF6C09"/>
    <w:rsid w:val="00C004F7"/>
    <w:rsid w:val="00C00EBD"/>
    <w:rsid w:val="00C015E6"/>
    <w:rsid w:val="00C01948"/>
    <w:rsid w:val="00C03322"/>
    <w:rsid w:val="00C05D34"/>
    <w:rsid w:val="00C06BA2"/>
    <w:rsid w:val="00C106D1"/>
    <w:rsid w:val="00C1128C"/>
    <w:rsid w:val="00C112F3"/>
    <w:rsid w:val="00C115D2"/>
    <w:rsid w:val="00C11BFF"/>
    <w:rsid w:val="00C12015"/>
    <w:rsid w:val="00C12420"/>
    <w:rsid w:val="00C13EEA"/>
    <w:rsid w:val="00C14A3C"/>
    <w:rsid w:val="00C20F37"/>
    <w:rsid w:val="00C24784"/>
    <w:rsid w:val="00C25FA1"/>
    <w:rsid w:val="00C277B8"/>
    <w:rsid w:val="00C3018B"/>
    <w:rsid w:val="00C31222"/>
    <w:rsid w:val="00C32E95"/>
    <w:rsid w:val="00C33BC4"/>
    <w:rsid w:val="00C3489A"/>
    <w:rsid w:val="00C36ED0"/>
    <w:rsid w:val="00C37405"/>
    <w:rsid w:val="00C37A24"/>
    <w:rsid w:val="00C37E96"/>
    <w:rsid w:val="00C411C1"/>
    <w:rsid w:val="00C4282D"/>
    <w:rsid w:val="00C44725"/>
    <w:rsid w:val="00C46A73"/>
    <w:rsid w:val="00C5142E"/>
    <w:rsid w:val="00C51CE5"/>
    <w:rsid w:val="00C52F95"/>
    <w:rsid w:val="00C52FAC"/>
    <w:rsid w:val="00C6127C"/>
    <w:rsid w:val="00C6164A"/>
    <w:rsid w:val="00C6374D"/>
    <w:rsid w:val="00C64BA7"/>
    <w:rsid w:val="00C65568"/>
    <w:rsid w:val="00C661BE"/>
    <w:rsid w:val="00C70D6C"/>
    <w:rsid w:val="00C716A0"/>
    <w:rsid w:val="00C738D1"/>
    <w:rsid w:val="00C76AE4"/>
    <w:rsid w:val="00C770C4"/>
    <w:rsid w:val="00C80C09"/>
    <w:rsid w:val="00C83DC7"/>
    <w:rsid w:val="00C87079"/>
    <w:rsid w:val="00C90B00"/>
    <w:rsid w:val="00C90FF7"/>
    <w:rsid w:val="00C920C5"/>
    <w:rsid w:val="00C92E11"/>
    <w:rsid w:val="00C95D05"/>
    <w:rsid w:val="00CA46E1"/>
    <w:rsid w:val="00CA6978"/>
    <w:rsid w:val="00CB230D"/>
    <w:rsid w:val="00CB2416"/>
    <w:rsid w:val="00CB2844"/>
    <w:rsid w:val="00CB4C2D"/>
    <w:rsid w:val="00CB59C0"/>
    <w:rsid w:val="00CB71D8"/>
    <w:rsid w:val="00CC0E9C"/>
    <w:rsid w:val="00CC4C61"/>
    <w:rsid w:val="00CC5009"/>
    <w:rsid w:val="00CC5228"/>
    <w:rsid w:val="00CC6067"/>
    <w:rsid w:val="00CC67C7"/>
    <w:rsid w:val="00CD19A1"/>
    <w:rsid w:val="00CD1DBD"/>
    <w:rsid w:val="00CD20E3"/>
    <w:rsid w:val="00CD2682"/>
    <w:rsid w:val="00CD2C04"/>
    <w:rsid w:val="00CD309B"/>
    <w:rsid w:val="00CD4100"/>
    <w:rsid w:val="00CD50B3"/>
    <w:rsid w:val="00CD596C"/>
    <w:rsid w:val="00CD71D2"/>
    <w:rsid w:val="00CE15B0"/>
    <w:rsid w:val="00CE4F58"/>
    <w:rsid w:val="00CE5424"/>
    <w:rsid w:val="00CE61AC"/>
    <w:rsid w:val="00CE67A5"/>
    <w:rsid w:val="00CE75F1"/>
    <w:rsid w:val="00CF0EC0"/>
    <w:rsid w:val="00CF11FC"/>
    <w:rsid w:val="00CF206D"/>
    <w:rsid w:val="00CF3F4C"/>
    <w:rsid w:val="00CF57DC"/>
    <w:rsid w:val="00CF601C"/>
    <w:rsid w:val="00CF6C3C"/>
    <w:rsid w:val="00D0240E"/>
    <w:rsid w:val="00D03DDB"/>
    <w:rsid w:val="00D0538D"/>
    <w:rsid w:val="00D0597C"/>
    <w:rsid w:val="00D060E7"/>
    <w:rsid w:val="00D1185D"/>
    <w:rsid w:val="00D11C63"/>
    <w:rsid w:val="00D13AC4"/>
    <w:rsid w:val="00D15C38"/>
    <w:rsid w:val="00D22112"/>
    <w:rsid w:val="00D24554"/>
    <w:rsid w:val="00D266F5"/>
    <w:rsid w:val="00D26C98"/>
    <w:rsid w:val="00D27DBA"/>
    <w:rsid w:val="00D27E17"/>
    <w:rsid w:val="00D31AA4"/>
    <w:rsid w:val="00D3350E"/>
    <w:rsid w:val="00D33519"/>
    <w:rsid w:val="00D34567"/>
    <w:rsid w:val="00D3750D"/>
    <w:rsid w:val="00D4001B"/>
    <w:rsid w:val="00D40513"/>
    <w:rsid w:val="00D418B7"/>
    <w:rsid w:val="00D41CA5"/>
    <w:rsid w:val="00D42EC2"/>
    <w:rsid w:val="00D45726"/>
    <w:rsid w:val="00D459DF"/>
    <w:rsid w:val="00D470C4"/>
    <w:rsid w:val="00D4791B"/>
    <w:rsid w:val="00D513B6"/>
    <w:rsid w:val="00D51BE2"/>
    <w:rsid w:val="00D529DC"/>
    <w:rsid w:val="00D53D8C"/>
    <w:rsid w:val="00D57710"/>
    <w:rsid w:val="00D60B1A"/>
    <w:rsid w:val="00D621FA"/>
    <w:rsid w:val="00D63149"/>
    <w:rsid w:val="00D63558"/>
    <w:rsid w:val="00D6368C"/>
    <w:rsid w:val="00D637F4"/>
    <w:rsid w:val="00D654D0"/>
    <w:rsid w:val="00D656DA"/>
    <w:rsid w:val="00D6599B"/>
    <w:rsid w:val="00D6631B"/>
    <w:rsid w:val="00D66454"/>
    <w:rsid w:val="00D70492"/>
    <w:rsid w:val="00D70651"/>
    <w:rsid w:val="00D70897"/>
    <w:rsid w:val="00D7104C"/>
    <w:rsid w:val="00D727B7"/>
    <w:rsid w:val="00D76CDD"/>
    <w:rsid w:val="00D80021"/>
    <w:rsid w:val="00D800C4"/>
    <w:rsid w:val="00D8139A"/>
    <w:rsid w:val="00D837D5"/>
    <w:rsid w:val="00D87DA7"/>
    <w:rsid w:val="00D9017A"/>
    <w:rsid w:val="00D9062B"/>
    <w:rsid w:val="00D9152F"/>
    <w:rsid w:val="00D95CA7"/>
    <w:rsid w:val="00D96C4A"/>
    <w:rsid w:val="00D97135"/>
    <w:rsid w:val="00DA0DE2"/>
    <w:rsid w:val="00DA1CA2"/>
    <w:rsid w:val="00DA257B"/>
    <w:rsid w:val="00DA5B5C"/>
    <w:rsid w:val="00DA6011"/>
    <w:rsid w:val="00DA7E73"/>
    <w:rsid w:val="00DB0582"/>
    <w:rsid w:val="00DB06DB"/>
    <w:rsid w:val="00DB0B62"/>
    <w:rsid w:val="00DB3130"/>
    <w:rsid w:val="00DB346A"/>
    <w:rsid w:val="00DB3B2E"/>
    <w:rsid w:val="00DB506C"/>
    <w:rsid w:val="00DB5E4D"/>
    <w:rsid w:val="00DB7A1B"/>
    <w:rsid w:val="00DB7A30"/>
    <w:rsid w:val="00DC1014"/>
    <w:rsid w:val="00DC3CFE"/>
    <w:rsid w:val="00DC4175"/>
    <w:rsid w:val="00DC48BC"/>
    <w:rsid w:val="00DC5951"/>
    <w:rsid w:val="00DC6296"/>
    <w:rsid w:val="00DC664D"/>
    <w:rsid w:val="00DC7EB0"/>
    <w:rsid w:val="00DD0E4F"/>
    <w:rsid w:val="00DD0E5D"/>
    <w:rsid w:val="00DD1EC1"/>
    <w:rsid w:val="00DE16BD"/>
    <w:rsid w:val="00DE1ABC"/>
    <w:rsid w:val="00DE3C60"/>
    <w:rsid w:val="00DE5643"/>
    <w:rsid w:val="00DE5AFD"/>
    <w:rsid w:val="00DE724C"/>
    <w:rsid w:val="00DE78FC"/>
    <w:rsid w:val="00DF0511"/>
    <w:rsid w:val="00DF19AB"/>
    <w:rsid w:val="00DF2A84"/>
    <w:rsid w:val="00DF3237"/>
    <w:rsid w:val="00DF3803"/>
    <w:rsid w:val="00DF3F07"/>
    <w:rsid w:val="00DF4325"/>
    <w:rsid w:val="00DF525F"/>
    <w:rsid w:val="00DF73A3"/>
    <w:rsid w:val="00E01311"/>
    <w:rsid w:val="00E0166E"/>
    <w:rsid w:val="00E02438"/>
    <w:rsid w:val="00E026EA"/>
    <w:rsid w:val="00E0431F"/>
    <w:rsid w:val="00E04756"/>
    <w:rsid w:val="00E04930"/>
    <w:rsid w:val="00E051EA"/>
    <w:rsid w:val="00E13873"/>
    <w:rsid w:val="00E1457B"/>
    <w:rsid w:val="00E151C9"/>
    <w:rsid w:val="00E156FD"/>
    <w:rsid w:val="00E21FC3"/>
    <w:rsid w:val="00E23EEA"/>
    <w:rsid w:val="00E3241E"/>
    <w:rsid w:val="00E34028"/>
    <w:rsid w:val="00E35560"/>
    <w:rsid w:val="00E357EA"/>
    <w:rsid w:val="00E36EAB"/>
    <w:rsid w:val="00E37149"/>
    <w:rsid w:val="00E4038C"/>
    <w:rsid w:val="00E40DD7"/>
    <w:rsid w:val="00E41CA2"/>
    <w:rsid w:val="00E4259E"/>
    <w:rsid w:val="00E47491"/>
    <w:rsid w:val="00E50174"/>
    <w:rsid w:val="00E50439"/>
    <w:rsid w:val="00E50E19"/>
    <w:rsid w:val="00E53338"/>
    <w:rsid w:val="00E55D46"/>
    <w:rsid w:val="00E571C6"/>
    <w:rsid w:val="00E60B22"/>
    <w:rsid w:val="00E62B65"/>
    <w:rsid w:val="00E65434"/>
    <w:rsid w:val="00E65F71"/>
    <w:rsid w:val="00E66274"/>
    <w:rsid w:val="00E67CB4"/>
    <w:rsid w:val="00E701A9"/>
    <w:rsid w:val="00E714C6"/>
    <w:rsid w:val="00E7166F"/>
    <w:rsid w:val="00E71A51"/>
    <w:rsid w:val="00E71BA2"/>
    <w:rsid w:val="00E73C6A"/>
    <w:rsid w:val="00E7411D"/>
    <w:rsid w:val="00E74940"/>
    <w:rsid w:val="00E74AF6"/>
    <w:rsid w:val="00E7508D"/>
    <w:rsid w:val="00E75AF8"/>
    <w:rsid w:val="00E7605A"/>
    <w:rsid w:val="00E7653C"/>
    <w:rsid w:val="00E7748A"/>
    <w:rsid w:val="00E774A6"/>
    <w:rsid w:val="00E81C81"/>
    <w:rsid w:val="00E83238"/>
    <w:rsid w:val="00E83CAE"/>
    <w:rsid w:val="00E849BC"/>
    <w:rsid w:val="00E85E91"/>
    <w:rsid w:val="00E868F0"/>
    <w:rsid w:val="00E8736A"/>
    <w:rsid w:val="00E90737"/>
    <w:rsid w:val="00E90904"/>
    <w:rsid w:val="00E92537"/>
    <w:rsid w:val="00E92660"/>
    <w:rsid w:val="00E94796"/>
    <w:rsid w:val="00E95049"/>
    <w:rsid w:val="00E97C18"/>
    <w:rsid w:val="00EA0723"/>
    <w:rsid w:val="00EA1B1B"/>
    <w:rsid w:val="00EA1C38"/>
    <w:rsid w:val="00EA32B1"/>
    <w:rsid w:val="00EA4B7C"/>
    <w:rsid w:val="00EA54B8"/>
    <w:rsid w:val="00EA5ACA"/>
    <w:rsid w:val="00EA6E1A"/>
    <w:rsid w:val="00EB0E68"/>
    <w:rsid w:val="00EB31EB"/>
    <w:rsid w:val="00EB3C70"/>
    <w:rsid w:val="00EB4B57"/>
    <w:rsid w:val="00EB51C8"/>
    <w:rsid w:val="00EB52B3"/>
    <w:rsid w:val="00EB5652"/>
    <w:rsid w:val="00EB5BBF"/>
    <w:rsid w:val="00EC00BE"/>
    <w:rsid w:val="00EC0248"/>
    <w:rsid w:val="00EC105C"/>
    <w:rsid w:val="00EC1765"/>
    <w:rsid w:val="00EC3290"/>
    <w:rsid w:val="00EC3F2C"/>
    <w:rsid w:val="00EC4348"/>
    <w:rsid w:val="00EC59EA"/>
    <w:rsid w:val="00EC5C82"/>
    <w:rsid w:val="00EC601A"/>
    <w:rsid w:val="00EC6FF1"/>
    <w:rsid w:val="00ED243F"/>
    <w:rsid w:val="00ED4461"/>
    <w:rsid w:val="00ED6BF8"/>
    <w:rsid w:val="00ED6ED1"/>
    <w:rsid w:val="00EE4AC7"/>
    <w:rsid w:val="00EE57EC"/>
    <w:rsid w:val="00EE6EE5"/>
    <w:rsid w:val="00EF02DC"/>
    <w:rsid w:val="00EF194F"/>
    <w:rsid w:val="00EF3B27"/>
    <w:rsid w:val="00EF7D5A"/>
    <w:rsid w:val="00F00CDC"/>
    <w:rsid w:val="00F0504B"/>
    <w:rsid w:val="00F136F3"/>
    <w:rsid w:val="00F14CCA"/>
    <w:rsid w:val="00F168DE"/>
    <w:rsid w:val="00F21EFB"/>
    <w:rsid w:val="00F22551"/>
    <w:rsid w:val="00F23593"/>
    <w:rsid w:val="00F26C3F"/>
    <w:rsid w:val="00F35402"/>
    <w:rsid w:val="00F36A2B"/>
    <w:rsid w:val="00F36DCA"/>
    <w:rsid w:val="00F42D7F"/>
    <w:rsid w:val="00F43D8D"/>
    <w:rsid w:val="00F4415B"/>
    <w:rsid w:val="00F44AAB"/>
    <w:rsid w:val="00F51EB7"/>
    <w:rsid w:val="00F52760"/>
    <w:rsid w:val="00F52C4B"/>
    <w:rsid w:val="00F53068"/>
    <w:rsid w:val="00F54DB7"/>
    <w:rsid w:val="00F557D4"/>
    <w:rsid w:val="00F55FD8"/>
    <w:rsid w:val="00F5697F"/>
    <w:rsid w:val="00F6327F"/>
    <w:rsid w:val="00F64B11"/>
    <w:rsid w:val="00F67030"/>
    <w:rsid w:val="00F702AF"/>
    <w:rsid w:val="00F71122"/>
    <w:rsid w:val="00F716F5"/>
    <w:rsid w:val="00F71A29"/>
    <w:rsid w:val="00F71BCE"/>
    <w:rsid w:val="00F73DDB"/>
    <w:rsid w:val="00F73E2C"/>
    <w:rsid w:val="00F757D8"/>
    <w:rsid w:val="00F76523"/>
    <w:rsid w:val="00F766A9"/>
    <w:rsid w:val="00F766E5"/>
    <w:rsid w:val="00F85703"/>
    <w:rsid w:val="00F86D66"/>
    <w:rsid w:val="00F87B4E"/>
    <w:rsid w:val="00F908B8"/>
    <w:rsid w:val="00F921B1"/>
    <w:rsid w:val="00F92891"/>
    <w:rsid w:val="00F9359D"/>
    <w:rsid w:val="00F93750"/>
    <w:rsid w:val="00F95BB9"/>
    <w:rsid w:val="00F96A08"/>
    <w:rsid w:val="00F96AB6"/>
    <w:rsid w:val="00F96C72"/>
    <w:rsid w:val="00F9725B"/>
    <w:rsid w:val="00FA04EC"/>
    <w:rsid w:val="00FA2DAC"/>
    <w:rsid w:val="00FA3C94"/>
    <w:rsid w:val="00FA5895"/>
    <w:rsid w:val="00FA5928"/>
    <w:rsid w:val="00FB3967"/>
    <w:rsid w:val="00FB747D"/>
    <w:rsid w:val="00FC0789"/>
    <w:rsid w:val="00FC15A3"/>
    <w:rsid w:val="00FC1B6A"/>
    <w:rsid w:val="00FC241F"/>
    <w:rsid w:val="00FC2929"/>
    <w:rsid w:val="00FD1DF2"/>
    <w:rsid w:val="00FD27AA"/>
    <w:rsid w:val="00FD367A"/>
    <w:rsid w:val="00FD75FF"/>
    <w:rsid w:val="00FE0494"/>
    <w:rsid w:val="00FE1645"/>
    <w:rsid w:val="00FE2C30"/>
    <w:rsid w:val="00FE2DAE"/>
    <w:rsid w:val="00FE2F93"/>
    <w:rsid w:val="00FE430F"/>
    <w:rsid w:val="00FE548F"/>
    <w:rsid w:val="00FE67CD"/>
    <w:rsid w:val="00FE733B"/>
    <w:rsid w:val="00FE7DFD"/>
    <w:rsid w:val="00FF0007"/>
    <w:rsid w:val="00FF0B08"/>
    <w:rsid w:val="00FF63F6"/>
    <w:rsid w:val="00FF640A"/>
    <w:rsid w:val="00FF6AAD"/>
    <w:rsid w:val="00FF7401"/>
    <w:rsid w:val="011F07A0"/>
    <w:rsid w:val="014C42ED"/>
    <w:rsid w:val="016670FC"/>
    <w:rsid w:val="019C0CA7"/>
    <w:rsid w:val="01C2563F"/>
    <w:rsid w:val="01EE1E4C"/>
    <w:rsid w:val="01F0158F"/>
    <w:rsid w:val="0203056D"/>
    <w:rsid w:val="020D4D84"/>
    <w:rsid w:val="02170F60"/>
    <w:rsid w:val="02335D69"/>
    <w:rsid w:val="02367EC1"/>
    <w:rsid w:val="02546D33"/>
    <w:rsid w:val="026553AB"/>
    <w:rsid w:val="02731993"/>
    <w:rsid w:val="027E6716"/>
    <w:rsid w:val="02873683"/>
    <w:rsid w:val="028D5673"/>
    <w:rsid w:val="029C7664"/>
    <w:rsid w:val="02A86B17"/>
    <w:rsid w:val="02AF5341"/>
    <w:rsid w:val="02C02BCF"/>
    <w:rsid w:val="02DC4026"/>
    <w:rsid w:val="02E8656D"/>
    <w:rsid w:val="030D3A20"/>
    <w:rsid w:val="032770A7"/>
    <w:rsid w:val="033071CF"/>
    <w:rsid w:val="033332B2"/>
    <w:rsid w:val="033C3A10"/>
    <w:rsid w:val="03703A4D"/>
    <w:rsid w:val="03875BF3"/>
    <w:rsid w:val="0396194E"/>
    <w:rsid w:val="03A5079A"/>
    <w:rsid w:val="03D00EEE"/>
    <w:rsid w:val="043D3367"/>
    <w:rsid w:val="043E40D7"/>
    <w:rsid w:val="04613D30"/>
    <w:rsid w:val="0471425E"/>
    <w:rsid w:val="0491444F"/>
    <w:rsid w:val="04952457"/>
    <w:rsid w:val="04BC5D9C"/>
    <w:rsid w:val="04CB7E3C"/>
    <w:rsid w:val="04CD51D4"/>
    <w:rsid w:val="04E33497"/>
    <w:rsid w:val="04EB3893"/>
    <w:rsid w:val="04F07001"/>
    <w:rsid w:val="04F60A1A"/>
    <w:rsid w:val="052878D5"/>
    <w:rsid w:val="058E4F32"/>
    <w:rsid w:val="05976809"/>
    <w:rsid w:val="05AC7FD0"/>
    <w:rsid w:val="05B9052D"/>
    <w:rsid w:val="05EA1082"/>
    <w:rsid w:val="05ED1270"/>
    <w:rsid w:val="06127C3D"/>
    <w:rsid w:val="06173495"/>
    <w:rsid w:val="064C281D"/>
    <w:rsid w:val="065B3FD3"/>
    <w:rsid w:val="06774597"/>
    <w:rsid w:val="06895E7C"/>
    <w:rsid w:val="06AA1760"/>
    <w:rsid w:val="06CB0D55"/>
    <w:rsid w:val="06D70481"/>
    <w:rsid w:val="06D77848"/>
    <w:rsid w:val="06FE28C7"/>
    <w:rsid w:val="070B7E48"/>
    <w:rsid w:val="07350005"/>
    <w:rsid w:val="07820927"/>
    <w:rsid w:val="07F4296C"/>
    <w:rsid w:val="080C2C75"/>
    <w:rsid w:val="081E73A8"/>
    <w:rsid w:val="0828114B"/>
    <w:rsid w:val="082B2D99"/>
    <w:rsid w:val="08552A64"/>
    <w:rsid w:val="08803D53"/>
    <w:rsid w:val="08951A0B"/>
    <w:rsid w:val="0898263E"/>
    <w:rsid w:val="0913160F"/>
    <w:rsid w:val="091B4743"/>
    <w:rsid w:val="094C74E6"/>
    <w:rsid w:val="09542264"/>
    <w:rsid w:val="095E0D6F"/>
    <w:rsid w:val="09EC396D"/>
    <w:rsid w:val="09EC4F63"/>
    <w:rsid w:val="0A11460B"/>
    <w:rsid w:val="0A1173FA"/>
    <w:rsid w:val="0A2A704A"/>
    <w:rsid w:val="0A3856E5"/>
    <w:rsid w:val="0A5A1142"/>
    <w:rsid w:val="0A6113BB"/>
    <w:rsid w:val="0A8B59F9"/>
    <w:rsid w:val="0A973F7C"/>
    <w:rsid w:val="0AB51C31"/>
    <w:rsid w:val="0B291CB1"/>
    <w:rsid w:val="0B426560"/>
    <w:rsid w:val="0B851A11"/>
    <w:rsid w:val="0B903191"/>
    <w:rsid w:val="0BA53926"/>
    <w:rsid w:val="0BA634C8"/>
    <w:rsid w:val="0BC63A93"/>
    <w:rsid w:val="0BED7EB5"/>
    <w:rsid w:val="0BF73B5D"/>
    <w:rsid w:val="0BFA44A6"/>
    <w:rsid w:val="0C0F4B3C"/>
    <w:rsid w:val="0C3910A0"/>
    <w:rsid w:val="0C3A38E8"/>
    <w:rsid w:val="0C495AEF"/>
    <w:rsid w:val="0C534A5B"/>
    <w:rsid w:val="0C5746BD"/>
    <w:rsid w:val="0C6E45AC"/>
    <w:rsid w:val="0C8028B2"/>
    <w:rsid w:val="0C941A92"/>
    <w:rsid w:val="0CB63A29"/>
    <w:rsid w:val="0CD14F1A"/>
    <w:rsid w:val="0CDD6E75"/>
    <w:rsid w:val="0CEF5715"/>
    <w:rsid w:val="0D09101C"/>
    <w:rsid w:val="0D1D5845"/>
    <w:rsid w:val="0D27585C"/>
    <w:rsid w:val="0D3409F2"/>
    <w:rsid w:val="0D346C2B"/>
    <w:rsid w:val="0D382C6C"/>
    <w:rsid w:val="0D5C4E56"/>
    <w:rsid w:val="0D5C636E"/>
    <w:rsid w:val="0D5D1253"/>
    <w:rsid w:val="0D7529EB"/>
    <w:rsid w:val="0D973120"/>
    <w:rsid w:val="0DA66CE0"/>
    <w:rsid w:val="0DB57D23"/>
    <w:rsid w:val="0DDD1F0A"/>
    <w:rsid w:val="0E573732"/>
    <w:rsid w:val="0E773B0F"/>
    <w:rsid w:val="0E780BE4"/>
    <w:rsid w:val="0EC51DA5"/>
    <w:rsid w:val="0F00541F"/>
    <w:rsid w:val="0F0C5B71"/>
    <w:rsid w:val="0F1C595E"/>
    <w:rsid w:val="0F224AFA"/>
    <w:rsid w:val="0F363A3D"/>
    <w:rsid w:val="0F421593"/>
    <w:rsid w:val="0F434F9E"/>
    <w:rsid w:val="0F525676"/>
    <w:rsid w:val="0F643658"/>
    <w:rsid w:val="0F6611A1"/>
    <w:rsid w:val="0F7245E3"/>
    <w:rsid w:val="0F7B6853"/>
    <w:rsid w:val="0F8A6E5B"/>
    <w:rsid w:val="0FBE4124"/>
    <w:rsid w:val="0FC1423C"/>
    <w:rsid w:val="10161B99"/>
    <w:rsid w:val="105D0637"/>
    <w:rsid w:val="10995CDD"/>
    <w:rsid w:val="109B50BC"/>
    <w:rsid w:val="10A264D7"/>
    <w:rsid w:val="10D039B3"/>
    <w:rsid w:val="10E32A18"/>
    <w:rsid w:val="10E355C4"/>
    <w:rsid w:val="1105150E"/>
    <w:rsid w:val="112D1E0D"/>
    <w:rsid w:val="116A57ED"/>
    <w:rsid w:val="11814F6F"/>
    <w:rsid w:val="118E0D11"/>
    <w:rsid w:val="11A54146"/>
    <w:rsid w:val="11B01B7C"/>
    <w:rsid w:val="11B46BB3"/>
    <w:rsid w:val="11CE5360"/>
    <w:rsid w:val="12071E41"/>
    <w:rsid w:val="120C5708"/>
    <w:rsid w:val="1210357C"/>
    <w:rsid w:val="12135469"/>
    <w:rsid w:val="126B2AEA"/>
    <w:rsid w:val="12786986"/>
    <w:rsid w:val="12A867B5"/>
    <w:rsid w:val="12AC3C13"/>
    <w:rsid w:val="13060362"/>
    <w:rsid w:val="1338075D"/>
    <w:rsid w:val="13390CC3"/>
    <w:rsid w:val="13462E06"/>
    <w:rsid w:val="135C0811"/>
    <w:rsid w:val="13846EFB"/>
    <w:rsid w:val="13877EBC"/>
    <w:rsid w:val="13907E86"/>
    <w:rsid w:val="139D6CF3"/>
    <w:rsid w:val="13AC55D8"/>
    <w:rsid w:val="13B751A6"/>
    <w:rsid w:val="13C00C00"/>
    <w:rsid w:val="13C8714D"/>
    <w:rsid w:val="13DB3D64"/>
    <w:rsid w:val="141038DB"/>
    <w:rsid w:val="141706AE"/>
    <w:rsid w:val="141E0E4E"/>
    <w:rsid w:val="14263231"/>
    <w:rsid w:val="14286A35"/>
    <w:rsid w:val="142F7E5D"/>
    <w:rsid w:val="143B4F32"/>
    <w:rsid w:val="14411A4F"/>
    <w:rsid w:val="14413509"/>
    <w:rsid w:val="145C66D2"/>
    <w:rsid w:val="149005F1"/>
    <w:rsid w:val="149643E4"/>
    <w:rsid w:val="14AD4E77"/>
    <w:rsid w:val="14BB427F"/>
    <w:rsid w:val="14C11159"/>
    <w:rsid w:val="14C42677"/>
    <w:rsid w:val="14E572A2"/>
    <w:rsid w:val="14E83092"/>
    <w:rsid w:val="151C70AC"/>
    <w:rsid w:val="151E6315"/>
    <w:rsid w:val="1522566C"/>
    <w:rsid w:val="15992F06"/>
    <w:rsid w:val="15B01304"/>
    <w:rsid w:val="15E2587E"/>
    <w:rsid w:val="16403560"/>
    <w:rsid w:val="164759D9"/>
    <w:rsid w:val="164C6551"/>
    <w:rsid w:val="16634723"/>
    <w:rsid w:val="166D29A0"/>
    <w:rsid w:val="16791692"/>
    <w:rsid w:val="167C11C3"/>
    <w:rsid w:val="16983DFE"/>
    <w:rsid w:val="16A03FEE"/>
    <w:rsid w:val="16BB3F60"/>
    <w:rsid w:val="16CD7E82"/>
    <w:rsid w:val="16DE42DE"/>
    <w:rsid w:val="16E26A1E"/>
    <w:rsid w:val="171056AA"/>
    <w:rsid w:val="17123C42"/>
    <w:rsid w:val="17135887"/>
    <w:rsid w:val="17271923"/>
    <w:rsid w:val="17297EFD"/>
    <w:rsid w:val="172A3039"/>
    <w:rsid w:val="17381DEC"/>
    <w:rsid w:val="17C62547"/>
    <w:rsid w:val="17F11488"/>
    <w:rsid w:val="182A2244"/>
    <w:rsid w:val="182F6BE1"/>
    <w:rsid w:val="183074BD"/>
    <w:rsid w:val="18414252"/>
    <w:rsid w:val="18434911"/>
    <w:rsid w:val="184B06DE"/>
    <w:rsid w:val="187F125B"/>
    <w:rsid w:val="188D5E43"/>
    <w:rsid w:val="189A411A"/>
    <w:rsid w:val="189B20A6"/>
    <w:rsid w:val="189F6F1D"/>
    <w:rsid w:val="18AB6096"/>
    <w:rsid w:val="18BD1394"/>
    <w:rsid w:val="18E8194B"/>
    <w:rsid w:val="18EC5A48"/>
    <w:rsid w:val="18FE168C"/>
    <w:rsid w:val="191A51EF"/>
    <w:rsid w:val="193E3192"/>
    <w:rsid w:val="194523AC"/>
    <w:rsid w:val="19481E9C"/>
    <w:rsid w:val="197470FA"/>
    <w:rsid w:val="19751FC5"/>
    <w:rsid w:val="19964B4E"/>
    <w:rsid w:val="19993D15"/>
    <w:rsid w:val="19B17BED"/>
    <w:rsid w:val="19B46BD6"/>
    <w:rsid w:val="19BB266E"/>
    <w:rsid w:val="19E63EC8"/>
    <w:rsid w:val="19F3656A"/>
    <w:rsid w:val="1A23222F"/>
    <w:rsid w:val="1A4D0004"/>
    <w:rsid w:val="1A801A16"/>
    <w:rsid w:val="1A9213BD"/>
    <w:rsid w:val="1AA35D91"/>
    <w:rsid w:val="1AC212E2"/>
    <w:rsid w:val="1AED1856"/>
    <w:rsid w:val="1B1A121F"/>
    <w:rsid w:val="1B1F449B"/>
    <w:rsid w:val="1B307DAC"/>
    <w:rsid w:val="1B4A1757"/>
    <w:rsid w:val="1B4D604A"/>
    <w:rsid w:val="1B9319C8"/>
    <w:rsid w:val="1BA207AE"/>
    <w:rsid w:val="1BB736C0"/>
    <w:rsid w:val="1BD403AD"/>
    <w:rsid w:val="1BDF4FF3"/>
    <w:rsid w:val="1C160EAF"/>
    <w:rsid w:val="1C166182"/>
    <w:rsid w:val="1C1E3EA1"/>
    <w:rsid w:val="1C2E5379"/>
    <w:rsid w:val="1C443F9C"/>
    <w:rsid w:val="1C644113"/>
    <w:rsid w:val="1C694565"/>
    <w:rsid w:val="1C6D39B6"/>
    <w:rsid w:val="1CBA7A13"/>
    <w:rsid w:val="1CBB6775"/>
    <w:rsid w:val="1CBC0940"/>
    <w:rsid w:val="1CD87093"/>
    <w:rsid w:val="1CE67A02"/>
    <w:rsid w:val="1D126A49"/>
    <w:rsid w:val="1D267F15"/>
    <w:rsid w:val="1D352BAA"/>
    <w:rsid w:val="1D682927"/>
    <w:rsid w:val="1D774AFD"/>
    <w:rsid w:val="1D9118F4"/>
    <w:rsid w:val="1DAF1A4A"/>
    <w:rsid w:val="1DC31DF2"/>
    <w:rsid w:val="1DCF053A"/>
    <w:rsid w:val="1E020FD0"/>
    <w:rsid w:val="1E07129E"/>
    <w:rsid w:val="1E103AD1"/>
    <w:rsid w:val="1E1820D4"/>
    <w:rsid w:val="1E1B192D"/>
    <w:rsid w:val="1E355478"/>
    <w:rsid w:val="1E3D39B6"/>
    <w:rsid w:val="1E5D2457"/>
    <w:rsid w:val="1E8C5036"/>
    <w:rsid w:val="1ECA2815"/>
    <w:rsid w:val="1EF63B7C"/>
    <w:rsid w:val="1F3A1E54"/>
    <w:rsid w:val="1F442AD9"/>
    <w:rsid w:val="1F454F81"/>
    <w:rsid w:val="1F4D7C3D"/>
    <w:rsid w:val="1F573761"/>
    <w:rsid w:val="1F626401"/>
    <w:rsid w:val="1F657087"/>
    <w:rsid w:val="1F75506D"/>
    <w:rsid w:val="1F7A6B27"/>
    <w:rsid w:val="1F8C00C9"/>
    <w:rsid w:val="1F903C55"/>
    <w:rsid w:val="1FD451F0"/>
    <w:rsid w:val="1FDB3247"/>
    <w:rsid w:val="1FF85640"/>
    <w:rsid w:val="20032679"/>
    <w:rsid w:val="202378A1"/>
    <w:rsid w:val="20254D0C"/>
    <w:rsid w:val="202A1655"/>
    <w:rsid w:val="202B136E"/>
    <w:rsid w:val="203E406B"/>
    <w:rsid w:val="203F1152"/>
    <w:rsid w:val="205075E0"/>
    <w:rsid w:val="2099122F"/>
    <w:rsid w:val="20BB2DEE"/>
    <w:rsid w:val="20CC6769"/>
    <w:rsid w:val="20E738F5"/>
    <w:rsid w:val="210C2CFA"/>
    <w:rsid w:val="21577D81"/>
    <w:rsid w:val="215F02AF"/>
    <w:rsid w:val="217043C1"/>
    <w:rsid w:val="21720A4A"/>
    <w:rsid w:val="21802488"/>
    <w:rsid w:val="21AA5732"/>
    <w:rsid w:val="21F66939"/>
    <w:rsid w:val="220637BB"/>
    <w:rsid w:val="220F06CA"/>
    <w:rsid w:val="222A65E3"/>
    <w:rsid w:val="22945C79"/>
    <w:rsid w:val="22CA02C1"/>
    <w:rsid w:val="22E42C35"/>
    <w:rsid w:val="22E63A0A"/>
    <w:rsid w:val="2305495A"/>
    <w:rsid w:val="230D59BA"/>
    <w:rsid w:val="232526F0"/>
    <w:rsid w:val="2329198E"/>
    <w:rsid w:val="232E7B3E"/>
    <w:rsid w:val="234603F4"/>
    <w:rsid w:val="23684D62"/>
    <w:rsid w:val="236E7274"/>
    <w:rsid w:val="23A63BB9"/>
    <w:rsid w:val="23A95528"/>
    <w:rsid w:val="23B0557F"/>
    <w:rsid w:val="23D41603"/>
    <w:rsid w:val="241B3643"/>
    <w:rsid w:val="245B4927"/>
    <w:rsid w:val="245C4A4D"/>
    <w:rsid w:val="2470709F"/>
    <w:rsid w:val="247679F6"/>
    <w:rsid w:val="24992DFE"/>
    <w:rsid w:val="24D0697A"/>
    <w:rsid w:val="24E84091"/>
    <w:rsid w:val="25003EA3"/>
    <w:rsid w:val="250F116C"/>
    <w:rsid w:val="25104412"/>
    <w:rsid w:val="25115838"/>
    <w:rsid w:val="251439BB"/>
    <w:rsid w:val="253F6C18"/>
    <w:rsid w:val="255152D8"/>
    <w:rsid w:val="255620D9"/>
    <w:rsid w:val="25641F9E"/>
    <w:rsid w:val="25716B9C"/>
    <w:rsid w:val="25BD2127"/>
    <w:rsid w:val="25D84613"/>
    <w:rsid w:val="25E67B28"/>
    <w:rsid w:val="26042ABB"/>
    <w:rsid w:val="269A4977"/>
    <w:rsid w:val="269E5406"/>
    <w:rsid w:val="26B47986"/>
    <w:rsid w:val="26DB7EAB"/>
    <w:rsid w:val="26DD00C8"/>
    <w:rsid w:val="26E1669C"/>
    <w:rsid w:val="26F76290"/>
    <w:rsid w:val="270D0281"/>
    <w:rsid w:val="27355D41"/>
    <w:rsid w:val="27430402"/>
    <w:rsid w:val="27791859"/>
    <w:rsid w:val="27A24756"/>
    <w:rsid w:val="27DA2B7D"/>
    <w:rsid w:val="27F90B03"/>
    <w:rsid w:val="27FC0B25"/>
    <w:rsid w:val="28000864"/>
    <w:rsid w:val="28041684"/>
    <w:rsid w:val="280431B5"/>
    <w:rsid w:val="28181FD2"/>
    <w:rsid w:val="282F1213"/>
    <w:rsid w:val="285A509B"/>
    <w:rsid w:val="28710823"/>
    <w:rsid w:val="28782BF2"/>
    <w:rsid w:val="28B82AB0"/>
    <w:rsid w:val="28F62C0B"/>
    <w:rsid w:val="29015FCB"/>
    <w:rsid w:val="2921377E"/>
    <w:rsid w:val="294E20D4"/>
    <w:rsid w:val="29547CA7"/>
    <w:rsid w:val="295E2051"/>
    <w:rsid w:val="297207C2"/>
    <w:rsid w:val="29797BDA"/>
    <w:rsid w:val="29917B19"/>
    <w:rsid w:val="29967647"/>
    <w:rsid w:val="29B91B0F"/>
    <w:rsid w:val="29BB3C50"/>
    <w:rsid w:val="29D457B5"/>
    <w:rsid w:val="29D6679A"/>
    <w:rsid w:val="2A682CE2"/>
    <w:rsid w:val="2A8A5A25"/>
    <w:rsid w:val="2A8D770F"/>
    <w:rsid w:val="2AA67A15"/>
    <w:rsid w:val="2AB329C2"/>
    <w:rsid w:val="2AB907B1"/>
    <w:rsid w:val="2AEB23D1"/>
    <w:rsid w:val="2B166F60"/>
    <w:rsid w:val="2B1C4F36"/>
    <w:rsid w:val="2B2142FB"/>
    <w:rsid w:val="2B5914B1"/>
    <w:rsid w:val="2B670987"/>
    <w:rsid w:val="2B7C3F8D"/>
    <w:rsid w:val="2B8D6D49"/>
    <w:rsid w:val="2BBB033D"/>
    <w:rsid w:val="2BE41B20"/>
    <w:rsid w:val="2BF174AC"/>
    <w:rsid w:val="2C262D11"/>
    <w:rsid w:val="2C3D1DF4"/>
    <w:rsid w:val="2C5454B5"/>
    <w:rsid w:val="2C6E4588"/>
    <w:rsid w:val="2C6E6CBB"/>
    <w:rsid w:val="2C730B86"/>
    <w:rsid w:val="2C747473"/>
    <w:rsid w:val="2CC05778"/>
    <w:rsid w:val="2D0B7FBE"/>
    <w:rsid w:val="2D1673A2"/>
    <w:rsid w:val="2D2E145D"/>
    <w:rsid w:val="2D304436"/>
    <w:rsid w:val="2D32459D"/>
    <w:rsid w:val="2D505EF6"/>
    <w:rsid w:val="2D68199A"/>
    <w:rsid w:val="2D6B34E2"/>
    <w:rsid w:val="2D8B480D"/>
    <w:rsid w:val="2D9708A4"/>
    <w:rsid w:val="2DA62BCC"/>
    <w:rsid w:val="2DD05584"/>
    <w:rsid w:val="2DDF13F2"/>
    <w:rsid w:val="2DE126C3"/>
    <w:rsid w:val="2DF0698A"/>
    <w:rsid w:val="2DF15766"/>
    <w:rsid w:val="2DFE7B7F"/>
    <w:rsid w:val="2E153435"/>
    <w:rsid w:val="2E2C2606"/>
    <w:rsid w:val="2E2F779D"/>
    <w:rsid w:val="2E3C1B78"/>
    <w:rsid w:val="2E426EA7"/>
    <w:rsid w:val="2E4C6B35"/>
    <w:rsid w:val="2E614637"/>
    <w:rsid w:val="2E7246FA"/>
    <w:rsid w:val="2EBC045D"/>
    <w:rsid w:val="2EC431D1"/>
    <w:rsid w:val="2ED4000E"/>
    <w:rsid w:val="2F1C7623"/>
    <w:rsid w:val="2F1C7B6E"/>
    <w:rsid w:val="2F201173"/>
    <w:rsid w:val="2F385AEA"/>
    <w:rsid w:val="2F5004A4"/>
    <w:rsid w:val="2FA0726D"/>
    <w:rsid w:val="2FAC7AA6"/>
    <w:rsid w:val="2FAF66A5"/>
    <w:rsid w:val="2FC84531"/>
    <w:rsid w:val="2FD32E17"/>
    <w:rsid w:val="2FE225E4"/>
    <w:rsid w:val="30002FDE"/>
    <w:rsid w:val="30046CDA"/>
    <w:rsid w:val="302D35B0"/>
    <w:rsid w:val="303A32E1"/>
    <w:rsid w:val="30810C56"/>
    <w:rsid w:val="3081535F"/>
    <w:rsid w:val="308456A0"/>
    <w:rsid w:val="30975E8D"/>
    <w:rsid w:val="30B73737"/>
    <w:rsid w:val="30BC2A46"/>
    <w:rsid w:val="30E633F9"/>
    <w:rsid w:val="30ED15AC"/>
    <w:rsid w:val="31000A31"/>
    <w:rsid w:val="311A1BD8"/>
    <w:rsid w:val="312B247D"/>
    <w:rsid w:val="317B1AA3"/>
    <w:rsid w:val="31987211"/>
    <w:rsid w:val="31AB6267"/>
    <w:rsid w:val="31AF6A54"/>
    <w:rsid w:val="31F42769"/>
    <w:rsid w:val="32276F03"/>
    <w:rsid w:val="323026EA"/>
    <w:rsid w:val="32317519"/>
    <w:rsid w:val="32425457"/>
    <w:rsid w:val="32622E8E"/>
    <w:rsid w:val="32A41A99"/>
    <w:rsid w:val="32C60DDB"/>
    <w:rsid w:val="32C71BC9"/>
    <w:rsid w:val="32DF1F63"/>
    <w:rsid w:val="33226B27"/>
    <w:rsid w:val="33255EF7"/>
    <w:rsid w:val="33291F9F"/>
    <w:rsid w:val="332B7AC6"/>
    <w:rsid w:val="33505E05"/>
    <w:rsid w:val="336737D2"/>
    <w:rsid w:val="337D0FF5"/>
    <w:rsid w:val="33860A9F"/>
    <w:rsid w:val="33B7367F"/>
    <w:rsid w:val="33C31154"/>
    <w:rsid w:val="33C80FA0"/>
    <w:rsid w:val="33C82E52"/>
    <w:rsid w:val="33DF54FD"/>
    <w:rsid w:val="33F11BD6"/>
    <w:rsid w:val="342C0313"/>
    <w:rsid w:val="34425A0E"/>
    <w:rsid w:val="34521437"/>
    <w:rsid w:val="3461774F"/>
    <w:rsid w:val="34655258"/>
    <w:rsid w:val="34761214"/>
    <w:rsid w:val="34781430"/>
    <w:rsid w:val="34B103C7"/>
    <w:rsid w:val="34B27857"/>
    <w:rsid w:val="34CA0667"/>
    <w:rsid w:val="34EB5A9A"/>
    <w:rsid w:val="34F30B23"/>
    <w:rsid w:val="34FC6EDA"/>
    <w:rsid w:val="350D2228"/>
    <w:rsid w:val="3546402D"/>
    <w:rsid w:val="355E204D"/>
    <w:rsid w:val="3572590C"/>
    <w:rsid w:val="35951BE9"/>
    <w:rsid w:val="360E55BB"/>
    <w:rsid w:val="361B62A8"/>
    <w:rsid w:val="36610ED5"/>
    <w:rsid w:val="36A302BA"/>
    <w:rsid w:val="36A41B71"/>
    <w:rsid w:val="36DD1A1E"/>
    <w:rsid w:val="372F26EF"/>
    <w:rsid w:val="373736D6"/>
    <w:rsid w:val="37657293"/>
    <w:rsid w:val="37872B77"/>
    <w:rsid w:val="379F1516"/>
    <w:rsid w:val="37BC000F"/>
    <w:rsid w:val="37E3106E"/>
    <w:rsid w:val="37E762E5"/>
    <w:rsid w:val="37F549EB"/>
    <w:rsid w:val="38156F95"/>
    <w:rsid w:val="384254E9"/>
    <w:rsid w:val="384A25C9"/>
    <w:rsid w:val="384D517B"/>
    <w:rsid w:val="38867391"/>
    <w:rsid w:val="38C22C79"/>
    <w:rsid w:val="38F130CD"/>
    <w:rsid w:val="39103E9F"/>
    <w:rsid w:val="39417391"/>
    <w:rsid w:val="39665EBB"/>
    <w:rsid w:val="399E0091"/>
    <w:rsid w:val="39B641E7"/>
    <w:rsid w:val="39D30D96"/>
    <w:rsid w:val="39EC5554"/>
    <w:rsid w:val="3A0722FC"/>
    <w:rsid w:val="3A106CD6"/>
    <w:rsid w:val="3AAC0D6A"/>
    <w:rsid w:val="3AB64F44"/>
    <w:rsid w:val="3ABC74C3"/>
    <w:rsid w:val="3AC16F61"/>
    <w:rsid w:val="3AD400CA"/>
    <w:rsid w:val="3AE774A9"/>
    <w:rsid w:val="3AEA51DE"/>
    <w:rsid w:val="3AF360A8"/>
    <w:rsid w:val="3AF81008"/>
    <w:rsid w:val="3B145E3A"/>
    <w:rsid w:val="3B1A2716"/>
    <w:rsid w:val="3B212D10"/>
    <w:rsid w:val="3B3216D0"/>
    <w:rsid w:val="3B424A76"/>
    <w:rsid w:val="3B510A03"/>
    <w:rsid w:val="3B692DDB"/>
    <w:rsid w:val="3B7118F4"/>
    <w:rsid w:val="3B8668FC"/>
    <w:rsid w:val="3B8C1F25"/>
    <w:rsid w:val="3BA1126C"/>
    <w:rsid w:val="3BF03FA1"/>
    <w:rsid w:val="3BF24A29"/>
    <w:rsid w:val="3C4E502D"/>
    <w:rsid w:val="3C620638"/>
    <w:rsid w:val="3C6429AF"/>
    <w:rsid w:val="3C8028FF"/>
    <w:rsid w:val="3C954967"/>
    <w:rsid w:val="3C973566"/>
    <w:rsid w:val="3C9A5CBB"/>
    <w:rsid w:val="3CAA0108"/>
    <w:rsid w:val="3CB04681"/>
    <w:rsid w:val="3CC203DF"/>
    <w:rsid w:val="3CCE7B49"/>
    <w:rsid w:val="3CD56E58"/>
    <w:rsid w:val="3CDB27AD"/>
    <w:rsid w:val="3D0D0F72"/>
    <w:rsid w:val="3D135A09"/>
    <w:rsid w:val="3D1F5D7C"/>
    <w:rsid w:val="3D376DF3"/>
    <w:rsid w:val="3D447E9E"/>
    <w:rsid w:val="3D5870EC"/>
    <w:rsid w:val="3D5F6991"/>
    <w:rsid w:val="3D606F05"/>
    <w:rsid w:val="3D733B3F"/>
    <w:rsid w:val="3D833FB8"/>
    <w:rsid w:val="3D8B4C85"/>
    <w:rsid w:val="3DD376D7"/>
    <w:rsid w:val="3E177C7B"/>
    <w:rsid w:val="3E2B4042"/>
    <w:rsid w:val="3E32264F"/>
    <w:rsid w:val="3E441FF6"/>
    <w:rsid w:val="3E484161"/>
    <w:rsid w:val="3E522160"/>
    <w:rsid w:val="3E6A2480"/>
    <w:rsid w:val="3E7D207D"/>
    <w:rsid w:val="3E7F5CD7"/>
    <w:rsid w:val="3E8B7FB1"/>
    <w:rsid w:val="3E952524"/>
    <w:rsid w:val="3EAA0D7E"/>
    <w:rsid w:val="3EAA7C50"/>
    <w:rsid w:val="3EB43F52"/>
    <w:rsid w:val="3EC86B10"/>
    <w:rsid w:val="3F052CDF"/>
    <w:rsid w:val="3F243C10"/>
    <w:rsid w:val="3F29681A"/>
    <w:rsid w:val="3F40228A"/>
    <w:rsid w:val="3F527CAA"/>
    <w:rsid w:val="3F6A1726"/>
    <w:rsid w:val="3FA62AEE"/>
    <w:rsid w:val="3FAC4683"/>
    <w:rsid w:val="3FCC306D"/>
    <w:rsid w:val="3FF5614F"/>
    <w:rsid w:val="401D07C9"/>
    <w:rsid w:val="40574A9F"/>
    <w:rsid w:val="405D28E6"/>
    <w:rsid w:val="40765B65"/>
    <w:rsid w:val="407F3B46"/>
    <w:rsid w:val="40A8733F"/>
    <w:rsid w:val="40D43E92"/>
    <w:rsid w:val="41035538"/>
    <w:rsid w:val="413D104D"/>
    <w:rsid w:val="41410B19"/>
    <w:rsid w:val="417A5524"/>
    <w:rsid w:val="41831557"/>
    <w:rsid w:val="41883E35"/>
    <w:rsid w:val="41977E76"/>
    <w:rsid w:val="41B4397D"/>
    <w:rsid w:val="41E02323"/>
    <w:rsid w:val="41F4711E"/>
    <w:rsid w:val="41FF0A9A"/>
    <w:rsid w:val="422265B6"/>
    <w:rsid w:val="42372430"/>
    <w:rsid w:val="42833489"/>
    <w:rsid w:val="42BB1752"/>
    <w:rsid w:val="42DC6630"/>
    <w:rsid w:val="42E33125"/>
    <w:rsid w:val="43407E04"/>
    <w:rsid w:val="435D19E4"/>
    <w:rsid w:val="43960BF6"/>
    <w:rsid w:val="43A30399"/>
    <w:rsid w:val="43BA52B4"/>
    <w:rsid w:val="43C070FD"/>
    <w:rsid w:val="43E3619A"/>
    <w:rsid w:val="43E97EE2"/>
    <w:rsid w:val="43EA24B7"/>
    <w:rsid w:val="43FE449D"/>
    <w:rsid w:val="44147DF7"/>
    <w:rsid w:val="4444653C"/>
    <w:rsid w:val="4444780D"/>
    <w:rsid w:val="44610692"/>
    <w:rsid w:val="44773FDD"/>
    <w:rsid w:val="448C05DF"/>
    <w:rsid w:val="44B07D81"/>
    <w:rsid w:val="44E76CA2"/>
    <w:rsid w:val="453B44DF"/>
    <w:rsid w:val="45507F6B"/>
    <w:rsid w:val="456B47BC"/>
    <w:rsid w:val="4575383E"/>
    <w:rsid w:val="4583680D"/>
    <w:rsid w:val="459C507E"/>
    <w:rsid w:val="45A33965"/>
    <w:rsid w:val="45B24076"/>
    <w:rsid w:val="461E2F65"/>
    <w:rsid w:val="46573041"/>
    <w:rsid w:val="46586786"/>
    <w:rsid w:val="467122A7"/>
    <w:rsid w:val="468C7061"/>
    <w:rsid w:val="46A02B4E"/>
    <w:rsid w:val="46A13F88"/>
    <w:rsid w:val="46C03C36"/>
    <w:rsid w:val="471E3408"/>
    <w:rsid w:val="47491735"/>
    <w:rsid w:val="47613FB1"/>
    <w:rsid w:val="47622F57"/>
    <w:rsid w:val="4767070D"/>
    <w:rsid w:val="476E0F51"/>
    <w:rsid w:val="478907EA"/>
    <w:rsid w:val="478F2C95"/>
    <w:rsid w:val="47906638"/>
    <w:rsid w:val="47974A2A"/>
    <w:rsid w:val="47CB5598"/>
    <w:rsid w:val="47CD33E9"/>
    <w:rsid w:val="47E61554"/>
    <w:rsid w:val="48142D43"/>
    <w:rsid w:val="48A7559F"/>
    <w:rsid w:val="48AC1250"/>
    <w:rsid w:val="48BF75E9"/>
    <w:rsid w:val="48ED6738"/>
    <w:rsid w:val="48F952E9"/>
    <w:rsid w:val="48FF75D2"/>
    <w:rsid w:val="49247808"/>
    <w:rsid w:val="49270E83"/>
    <w:rsid w:val="492A19EE"/>
    <w:rsid w:val="492D601B"/>
    <w:rsid w:val="492F42AD"/>
    <w:rsid w:val="49417BEA"/>
    <w:rsid w:val="496678F5"/>
    <w:rsid w:val="497266D3"/>
    <w:rsid w:val="49824082"/>
    <w:rsid w:val="49981B7D"/>
    <w:rsid w:val="49AE6D5C"/>
    <w:rsid w:val="49D37082"/>
    <w:rsid w:val="49E53B2D"/>
    <w:rsid w:val="4A0E4826"/>
    <w:rsid w:val="4A9D6347"/>
    <w:rsid w:val="4A9F106C"/>
    <w:rsid w:val="4AAB6C73"/>
    <w:rsid w:val="4AB25A70"/>
    <w:rsid w:val="4ABC30F9"/>
    <w:rsid w:val="4ABF5C02"/>
    <w:rsid w:val="4AC41AF2"/>
    <w:rsid w:val="4AD6108D"/>
    <w:rsid w:val="4AF17E32"/>
    <w:rsid w:val="4B0C71A6"/>
    <w:rsid w:val="4B5607E8"/>
    <w:rsid w:val="4B6A1561"/>
    <w:rsid w:val="4B911956"/>
    <w:rsid w:val="4BB56544"/>
    <w:rsid w:val="4BBE19C6"/>
    <w:rsid w:val="4BC85EDE"/>
    <w:rsid w:val="4BE50172"/>
    <w:rsid w:val="4BE80ED0"/>
    <w:rsid w:val="4BFB49C8"/>
    <w:rsid w:val="4C0D64AA"/>
    <w:rsid w:val="4C1D5F4E"/>
    <w:rsid w:val="4C344ADC"/>
    <w:rsid w:val="4C400831"/>
    <w:rsid w:val="4C440423"/>
    <w:rsid w:val="4CA31AEB"/>
    <w:rsid w:val="4CB97697"/>
    <w:rsid w:val="4CC823D1"/>
    <w:rsid w:val="4CED4652"/>
    <w:rsid w:val="4D0956EF"/>
    <w:rsid w:val="4D1E27EB"/>
    <w:rsid w:val="4D1F2B48"/>
    <w:rsid w:val="4D4B2D3A"/>
    <w:rsid w:val="4D531F41"/>
    <w:rsid w:val="4D643496"/>
    <w:rsid w:val="4D657B6A"/>
    <w:rsid w:val="4D6743D6"/>
    <w:rsid w:val="4D73058E"/>
    <w:rsid w:val="4DA1334D"/>
    <w:rsid w:val="4DA37571"/>
    <w:rsid w:val="4DC66B9B"/>
    <w:rsid w:val="4DF964C8"/>
    <w:rsid w:val="4E081025"/>
    <w:rsid w:val="4E0E6590"/>
    <w:rsid w:val="4E2D6991"/>
    <w:rsid w:val="4E7B17FF"/>
    <w:rsid w:val="4E922740"/>
    <w:rsid w:val="4EAD5D96"/>
    <w:rsid w:val="4EC93A10"/>
    <w:rsid w:val="4EDB56A0"/>
    <w:rsid w:val="4EE852E8"/>
    <w:rsid w:val="4F02066C"/>
    <w:rsid w:val="4F1E1D0C"/>
    <w:rsid w:val="4F574E00"/>
    <w:rsid w:val="4F6E435E"/>
    <w:rsid w:val="4F700B52"/>
    <w:rsid w:val="4F793FEE"/>
    <w:rsid w:val="4F9D167A"/>
    <w:rsid w:val="4FB0333A"/>
    <w:rsid w:val="4FD96FF6"/>
    <w:rsid w:val="4FEA3E4A"/>
    <w:rsid w:val="4FFC3726"/>
    <w:rsid w:val="500D1E7C"/>
    <w:rsid w:val="500F4917"/>
    <w:rsid w:val="502E3D14"/>
    <w:rsid w:val="504A3CA9"/>
    <w:rsid w:val="50DC23F2"/>
    <w:rsid w:val="510A3162"/>
    <w:rsid w:val="51255FD4"/>
    <w:rsid w:val="513F6D0A"/>
    <w:rsid w:val="514F435E"/>
    <w:rsid w:val="51532ABF"/>
    <w:rsid w:val="5153670D"/>
    <w:rsid w:val="516B2171"/>
    <w:rsid w:val="51701F58"/>
    <w:rsid w:val="517A13FA"/>
    <w:rsid w:val="5194454B"/>
    <w:rsid w:val="52383961"/>
    <w:rsid w:val="523C5ECB"/>
    <w:rsid w:val="5284300D"/>
    <w:rsid w:val="52A054BE"/>
    <w:rsid w:val="52AC4521"/>
    <w:rsid w:val="52B5429C"/>
    <w:rsid w:val="52BA50E6"/>
    <w:rsid w:val="52DC502F"/>
    <w:rsid w:val="52F15FE2"/>
    <w:rsid w:val="531306C9"/>
    <w:rsid w:val="533521E9"/>
    <w:rsid w:val="533A5892"/>
    <w:rsid w:val="534307C4"/>
    <w:rsid w:val="536011EE"/>
    <w:rsid w:val="53611A64"/>
    <w:rsid w:val="53630787"/>
    <w:rsid w:val="5369069B"/>
    <w:rsid w:val="53A0791D"/>
    <w:rsid w:val="53F00BAB"/>
    <w:rsid w:val="53F72175"/>
    <w:rsid w:val="541B5554"/>
    <w:rsid w:val="54560F8C"/>
    <w:rsid w:val="547769C0"/>
    <w:rsid w:val="547F6F80"/>
    <w:rsid w:val="54856390"/>
    <w:rsid w:val="548E3F00"/>
    <w:rsid w:val="54CA32C0"/>
    <w:rsid w:val="54D71F4B"/>
    <w:rsid w:val="54EC6516"/>
    <w:rsid w:val="551C71AF"/>
    <w:rsid w:val="55341652"/>
    <w:rsid w:val="55422365"/>
    <w:rsid w:val="555C0A23"/>
    <w:rsid w:val="55892C91"/>
    <w:rsid w:val="55AF0DB5"/>
    <w:rsid w:val="55B179A0"/>
    <w:rsid w:val="55B80351"/>
    <w:rsid w:val="55C26552"/>
    <w:rsid w:val="55F81266"/>
    <w:rsid w:val="56293EE0"/>
    <w:rsid w:val="563554F3"/>
    <w:rsid w:val="563B3C13"/>
    <w:rsid w:val="564C4553"/>
    <w:rsid w:val="568E6AD5"/>
    <w:rsid w:val="56F30680"/>
    <w:rsid w:val="56FC7DC4"/>
    <w:rsid w:val="571E2DF8"/>
    <w:rsid w:val="57474605"/>
    <w:rsid w:val="57595F84"/>
    <w:rsid w:val="5794493B"/>
    <w:rsid w:val="57C44D78"/>
    <w:rsid w:val="57E02CC4"/>
    <w:rsid w:val="580431C0"/>
    <w:rsid w:val="58065C15"/>
    <w:rsid w:val="581E6F84"/>
    <w:rsid w:val="584B7E26"/>
    <w:rsid w:val="584E40D2"/>
    <w:rsid w:val="585538F3"/>
    <w:rsid w:val="586536F7"/>
    <w:rsid w:val="58920325"/>
    <w:rsid w:val="589D2C8C"/>
    <w:rsid w:val="58AE51FF"/>
    <w:rsid w:val="58B06178"/>
    <w:rsid w:val="58D81528"/>
    <w:rsid w:val="59842841"/>
    <w:rsid w:val="598532A7"/>
    <w:rsid w:val="5A0F1CF4"/>
    <w:rsid w:val="5A3F0176"/>
    <w:rsid w:val="5A650EC0"/>
    <w:rsid w:val="5A6A3415"/>
    <w:rsid w:val="5A9601A4"/>
    <w:rsid w:val="5AC46709"/>
    <w:rsid w:val="5B0734EC"/>
    <w:rsid w:val="5B07748F"/>
    <w:rsid w:val="5B196BFA"/>
    <w:rsid w:val="5B511C3F"/>
    <w:rsid w:val="5B8B7359"/>
    <w:rsid w:val="5BA85545"/>
    <w:rsid w:val="5BE24F6A"/>
    <w:rsid w:val="5BE80231"/>
    <w:rsid w:val="5BF8094A"/>
    <w:rsid w:val="5BF925A6"/>
    <w:rsid w:val="5BFE0D81"/>
    <w:rsid w:val="5C115B42"/>
    <w:rsid w:val="5C2B0BEE"/>
    <w:rsid w:val="5C3A7016"/>
    <w:rsid w:val="5C516149"/>
    <w:rsid w:val="5CC508D3"/>
    <w:rsid w:val="5CC65818"/>
    <w:rsid w:val="5CDF538A"/>
    <w:rsid w:val="5CE32990"/>
    <w:rsid w:val="5CE72442"/>
    <w:rsid w:val="5CEB77A5"/>
    <w:rsid w:val="5D06777F"/>
    <w:rsid w:val="5D0C6DAB"/>
    <w:rsid w:val="5D5F466D"/>
    <w:rsid w:val="5D5F5628"/>
    <w:rsid w:val="5D796C30"/>
    <w:rsid w:val="5D8246A6"/>
    <w:rsid w:val="5D9949A4"/>
    <w:rsid w:val="5DAD4ED5"/>
    <w:rsid w:val="5DB312E2"/>
    <w:rsid w:val="5DC81016"/>
    <w:rsid w:val="5DCD42C5"/>
    <w:rsid w:val="5E0C1406"/>
    <w:rsid w:val="5E574E89"/>
    <w:rsid w:val="5E9604F5"/>
    <w:rsid w:val="5EBD3A80"/>
    <w:rsid w:val="5EC53594"/>
    <w:rsid w:val="5ECA006E"/>
    <w:rsid w:val="5EDD6F2A"/>
    <w:rsid w:val="5EE23CE8"/>
    <w:rsid w:val="5F1D18D3"/>
    <w:rsid w:val="5F27742B"/>
    <w:rsid w:val="5F327161"/>
    <w:rsid w:val="5F64189D"/>
    <w:rsid w:val="5FC6027E"/>
    <w:rsid w:val="5FFA11A8"/>
    <w:rsid w:val="60291F26"/>
    <w:rsid w:val="60310561"/>
    <w:rsid w:val="603B13E0"/>
    <w:rsid w:val="6045580B"/>
    <w:rsid w:val="60921EF9"/>
    <w:rsid w:val="60A64457"/>
    <w:rsid w:val="60B33FF1"/>
    <w:rsid w:val="60B52E0C"/>
    <w:rsid w:val="610F1935"/>
    <w:rsid w:val="61381D1E"/>
    <w:rsid w:val="61500EBB"/>
    <w:rsid w:val="61686D9B"/>
    <w:rsid w:val="61862394"/>
    <w:rsid w:val="61882463"/>
    <w:rsid w:val="6191324C"/>
    <w:rsid w:val="61A96DFA"/>
    <w:rsid w:val="61CE69D1"/>
    <w:rsid w:val="61FC4B9F"/>
    <w:rsid w:val="623A49D1"/>
    <w:rsid w:val="62685114"/>
    <w:rsid w:val="62815C1C"/>
    <w:rsid w:val="62BF6215"/>
    <w:rsid w:val="62CA3249"/>
    <w:rsid w:val="62E004DE"/>
    <w:rsid w:val="63317EAD"/>
    <w:rsid w:val="63624ED5"/>
    <w:rsid w:val="6368374C"/>
    <w:rsid w:val="637F5F94"/>
    <w:rsid w:val="63D55CA5"/>
    <w:rsid w:val="63E65DF6"/>
    <w:rsid w:val="63E87232"/>
    <w:rsid w:val="63F06E3F"/>
    <w:rsid w:val="63FB4653"/>
    <w:rsid w:val="641D5FF1"/>
    <w:rsid w:val="64351A94"/>
    <w:rsid w:val="645B47AB"/>
    <w:rsid w:val="646A7F58"/>
    <w:rsid w:val="647C2453"/>
    <w:rsid w:val="64EA74E7"/>
    <w:rsid w:val="650954DB"/>
    <w:rsid w:val="65156BD5"/>
    <w:rsid w:val="65446FFC"/>
    <w:rsid w:val="6561469D"/>
    <w:rsid w:val="65662F2C"/>
    <w:rsid w:val="658D5F74"/>
    <w:rsid w:val="659F7AF9"/>
    <w:rsid w:val="65D75718"/>
    <w:rsid w:val="65E041B3"/>
    <w:rsid w:val="66100894"/>
    <w:rsid w:val="66303069"/>
    <w:rsid w:val="66683A07"/>
    <w:rsid w:val="667378C5"/>
    <w:rsid w:val="66753A3D"/>
    <w:rsid w:val="66D71D78"/>
    <w:rsid w:val="66D972E6"/>
    <w:rsid w:val="66ED5BA6"/>
    <w:rsid w:val="672D2FA4"/>
    <w:rsid w:val="674F3578"/>
    <w:rsid w:val="675C3547"/>
    <w:rsid w:val="67654F94"/>
    <w:rsid w:val="676C1680"/>
    <w:rsid w:val="677062D0"/>
    <w:rsid w:val="67841A73"/>
    <w:rsid w:val="67890C2B"/>
    <w:rsid w:val="679F6791"/>
    <w:rsid w:val="67EF0B3F"/>
    <w:rsid w:val="68025A86"/>
    <w:rsid w:val="68136C84"/>
    <w:rsid w:val="68474328"/>
    <w:rsid w:val="68560D54"/>
    <w:rsid w:val="686E25FC"/>
    <w:rsid w:val="689C772A"/>
    <w:rsid w:val="68A13DAA"/>
    <w:rsid w:val="68B00491"/>
    <w:rsid w:val="68B3115F"/>
    <w:rsid w:val="68C9702B"/>
    <w:rsid w:val="68ED70A7"/>
    <w:rsid w:val="68EE6FBB"/>
    <w:rsid w:val="692A7EE5"/>
    <w:rsid w:val="696056F4"/>
    <w:rsid w:val="698414AB"/>
    <w:rsid w:val="69855709"/>
    <w:rsid w:val="6990218F"/>
    <w:rsid w:val="69921320"/>
    <w:rsid w:val="699F0D51"/>
    <w:rsid w:val="69BA03CD"/>
    <w:rsid w:val="69F67A6B"/>
    <w:rsid w:val="69F67C10"/>
    <w:rsid w:val="69FD3A91"/>
    <w:rsid w:val="6A120457"/>
    <w:rsid w:val="6A394668"/>
    <w:rsid w:val="6A432CCC"/>
    <w:rsid w:val="6A4B1FE1"/>
    <w:rsid w:val="6A75729C"/>
    <w:rsid w:val="6A833643"/>
    <w:rsid w:val="6AAE7EC2"/>
    <w:rsid w:val="6AC96746"/>
    <w:rsid w:val="6AEF19A9"/>
    <w:rsid w:val="6AF812F9"/>
    <w:rsid w:val="6AFF4D38"/>
    <w:rsid w:val="6B0B26B0"/>
    <w:rsid w:val="6B1341D9"/>
    <w:rsid w:val="6B225676"/>
    <w:rsid w:val="6B2A452A"/>
    <w:rsid w:val="6B4751B5"/>
    <w:rsid w:val="6B875F75"/>
    <w:rsid w:val="6B904B99"/>
    <w:rsid w:val="6BAA11C7"/>
    <w:rsid w:val="6BC83EFB"/>
    <w:rsid w:val="6BDE5AAC"/>
    <w:rsid w:val="6BE919C8"/>
    <w:rsid w:val="6BFF59B7"/>
    <w:rsid w:val="6C2153E3"/>
    <w:rsid w:val="6C2567BE"/>
    <w:rsid w:val="6C3715B2"/>
    <w:rsid w:val="6C895281"/>
    <w:rsid w:val="6CB2764A"/>
    <w:rsid w:val="6CC462B9"/>
    <w:rsid w:val="6CD31D90"/>
    <w:rsid w:val="6CDF59C7"/>
    <w:rsid w:val="6CF3068C"/>
    <w:rsid w:val="6D19524A"/>
    <w:rsid w:val="6D1D6C3D"/>
    <w:rsid w:val="6D2D7F07"/>
    <w:rsid w:val="6D3329D6"/>
    <w:rsid w:val="6D370071"/>
    <w:rsid w:val="6D3B574F"/>
    <w:rsid w:val="6D4B5A82"/>
    <w:rsid w:val="6D4F63A6"/>
    <w:rsid w:val="6D524DB3"/>
    <w:rsid w:val="6D544CBE"/>
    <w:rsid w:val="6D5C5A97"/>
    <w:rsid w:val="6D6A757E"/>
    <w:rsid w:val="6D713C1C"/>
    <w:rsid w:val="6D7D60B5"/>
    <w:rsid w:val="6DA85812"/>
    <w:rsid w:val="6DBA50DD"/>
    <w:rsid w:val="6DCB6009"/>
    <w:rsid w:val="6DD716EA"/>
    <w:rsid w:val="6DE37987"/>
    <w:rsid w:val="6E082971"/>
    <w:rsid w:val="6E0C43BB"/>
    <w:rsid w:val="6E0C75E9"/>
    <w:rsid w:val="6E292853"/>
    <w:rsid w:val="6E31650A"/>
    <w:rsid w:val="6E363D1A"/>
    <w:rsid w:val="6E712470"/>
    <w:rsid w:val="6E775E47"/>
    <w:rsid w:val="6E91041D"/>
    <w:rsid w:val="6E954EB0"/>
    <w:rsid w:val="6E96615B"/>
    <w:rsid w:val="6E9B32DE"/>
    <w:rsid w:val="6F0047E5"/>
    <w:rsid w:val="6F24350D"/>
    <w:rsid w:val="6F35524C"/>
    <w:rsid w:val="6F3B71B2"/>
    <w:rsid w:val="6F3C3BDC"/>
    <w:rsid w:val="6FA84764"/>
    <w:rsid w:val="6FB916FD"/>
    <w:rsid w:val="6FBF4B75"/>
    <w:rsid w:val="6FCF6822"/>
    <w:rsid w:val="700F736D"/>
    <w:rsid w:val="70145200"/>
    <w:rsid w:val="70433909"/>
    <w:rsid w:val="70451219"/>
    <w:rsid w:val="705510F4"/>
    <w:rsid w:val="706C7393"/>
    <w:rsid w:val="707E2AEB"/>
    <w:rsid w:val="70973E94"/>
    <w:rsid w:val="70B3220A"/>
    <w:rsid w:val="70B81AF7"/>
    <w:rsid w:val="70BE4E6D"/>
    <w:rsid w:val="70CC3657"/>
    <w:rsid w:val="70EC7CDD"/>
    <w:rsid w:val="70FF293F"/>
    <w:rsid w:val="71060E36"/>
    <w:rsid w:val="713D6005"/>
    <w:rsid w:val="71C43F45"/>
    <w:rsid w:val="71C627B2"/>
    <w:rsid w:val="71E97AE9"/>
    <w:rsid w:val="71F22637"/>
    <w:rsid w:val="72250438"/>
    <w:rsid w:val="723C2AF3"/>
    <w:rsid w:val="72411B69"/>
    <w:rsid w:val="72556AC4"/>
    <w:rsid w:val="7288605C"/>
    <w:rsid w:val="72AE0D7A"/>
    <w:rsid w:val="72C728D0"/>
    <w:rsid w:val="72CA54CF"/>
    <w:rsid w:val="72E34E41"/>
    <w:rsid w:val="72FF005D"/>
    <w:rsid w:val="730376CB"/>
    <w:rsid w:val="7304054B"/>
    <w:rsid w:val="73353F77"/>
    <w:rsid w:val="73386281"/>
    <w:rsid w:val="73463ECB"/>
    <w:rsid w:val="73467A28"/>
    <w:rsid w:val="73737B50"/>
    <w:rsid w:val="73833B0B"/>
    <w:rsid w:val="73841AA8"/>
    <w:rsid w:val="73CE0271"/>
    <w:rsid w:val="73DA299C"/>
    <w:rsid w:val="73FF2396"/>
    <w:rsid w:val="74035919"/>
    <w:rsid w:val="74122FD7"/>
    <w:rsid w:val="74257435"/>
    <w:rsid w:val="74283974"/>
    <w:rsid w:val="74591874"/>
    <w:rsid w:val="74763D54"/>
    <w:rsid w:val="74960F02"/>
    <w:rsid w:val="74B64B6F"/>
    <w:rsid w:val="753328B9"/>
    <w:rsid w:val="756D4D35"/>
    <w:rsid w:val="75733E49"/>
    <w:rsid w:val="758C7137"/>
    <w:rsid w:val="75AB270C"/>
    <w:rsid w:val="75BB65A0"/>
    <w:rsid w:val="75E659CC"/>
    <w:rsid w:val="761154A9"/>
    <w:rsid w:val="763771EC"/>
    <w:rsid w:val="765301A2"/>
    <w:rsid w:val="765431CF"/>
    <w:rsid w:val="76A140B9"/>
    <w:rsid w:val="76B25806"/>
    <w:rsid w:val="76BB1D61"/>
    <w:rsid w:val="76BE3877"/>
    <w:rsid w:val="770A4315"/>
    <w:rsid w:val="7715608F"/>
    <w:rsid w:val="772A6AE6"/>
    <w:rsid w:val="77431E9F"/>
    <w:rsid w:val="77891B0F"/>
    <w:rsid w:val="77935205"/>
    <w:rsid w:val="7797319A"/>
    <w:rsid w:val="77D07FE2"/>
    <w:rsid w:val="77D3133D"/>
    <w:rsid w:val="77D46D08"/>
    <w:rsid w:val="77E84357"/>
    <w:rsid w:val="77EC2DAA"/>
    <w:rsid w:val="78283437"/>
    <w:rsid w:val="787B4617"/>
    <w:rsid w:val="788A4B6A"/>
    <w:rsid w:val="78A608B0"/>
    <w:rsid w:val="78B635F1"/>
    <w:rsid w:val="78BE2756"/>
    <w:rsid w:val="78E521DC"/>
    <w:rsid w:val="78EE5D78"/>
    <w:rsid w:val="78F65B80"/>
    <w:rsid w:val="78FE49F3"/>
    <w:rsid w:val="79287DC7"/>
    <w:rsid w:val="795F08AD"/>
    <w:rsid w:val="798101DC"/>
    <w:rsid w:val="799779FC"/>
    <w:rsid w:val="79C27A34"/>
    <w:rsid w:val="7A1B68CA"/>
    <w:rsid w:val="7A5172A9"/>
    <w:rsid w:val="7A5F5098"/>
    <w:rsid w:val="7A6F248E"/>
    <w:rsid w:val="7ABA16F6"/>
    <w:rsid w:val="7AD8769F"/>
    <w:rsid w:val="7AE2097E"/>
    <w:rsid w:val="7AED54A8"/>
    <w:rsid w:val="7AEF3C66"/>
    <w:rsid w:val="7B313752"/>
    <w:rsid w:val="7B7A0FC8"/>
    <w:rsid w:val="7B7E3A77"/>
    <w:rsid w:val="7B861B37"/>
    <w:rsid w:val="7B964324"/>
    <w:rsid w:val="7BAB6FC2"/>
    <w:rsid w:val="7BC60D8F"/>
    <w:rsid w:val="7BC83DE7"/>
    <w:rsid w:val="7BF07EAB"/>
    <w:rsid w:val="7C012B51"/>
    <w:rsid w:val="7C1B6CFD"/>
    <w:rsid w:val="7C2245C2"/>
    <w:rsid w:val="7C3D7950"/>
    <w:rsid w:val="7C547D7D"/>
    <w:rsid w:val="7C561ABC"/>
    <w:rsid w:val="7C9E6B5B"/>
    <w:rsid w:val="7CCE303C"/>
    <w:rsid w:val="7CEF5A93"/>
    <w:rsid w:val="7D193225"/>
    <w:rsid w:val="7D2A1241"/>
    <w:rsid w:val="7D4B5BE0"/>
    <w:rsid w:val="7D513B99"/>
    <w:rsid w:val="7D783F5E"/>
    <w:rsid w:val="7D834E0B"/>
    <w:rsid w:val="7DC15453"/>
    <w:rsid w:val="7DC85F9B"/>
    <w:rsid w:val="7DD00F61"/>
    <w:rsid w:val="7DDD1166"/>
    <w:rsid w:val="7DEE3AB7"/>
    <w:rsid w:val="7DF10ED8"/>
    <w:rsid w:val="7DFC7118"/>
    <w:rsid w:val="7E0E5669"/>
    <w:rsid w:val="7E2216D8"/>
    <w:rsid w:val="7E4F22C5"/>
    <w:rsid w:val="7E635932"/>
    <w:rsid w:val="7E665422"/>
    <w:rsid w:val="7E73198F"/>
    <w:rsid w:val="7E885398"/>
    <w:rsid w:val="7ED3150B"/>
    <w:rsid w:val="7EFE5C76"/>
    <w:rsid w:val="7EFE7CCA"/>
    <w:rsid w:val="7F0D20E7"/>
    <w:rsid w:val="7F1A416A"/>
    <w:rsid w:val="7F3D2627"/>
    <w:rsid w:val="7F6C661B"/>
    <w:rsid w:val="7FA6315B"/>
    <w:rsid w:val="7FAB3A34"/>
    <w:rsid w:val="7FB14DC3"/>
    <w:rsid w:val="7FBA5E13"/>
    <w:rsid w:val="7FD36B32"/>
    <w:rsid w:val="7FFF78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tabs>
        <w:tab w:val="left" w:pos="0"/>
        <w:tab w:val="left" w:pos="720"/>
        <w:tab w:val="left" w:pos="1440"/>
        <w:tab w:val="left" w:pos="2160"/>
        <w:tab w:val="left" w:pos="2880"/>
        <w:tab w:val="left" w:pos="3600"/>
        <w:tab w:val="left" w:pos="4320"/>
      </w:tabs>
      <w:autoSpaceDE w:val="0"/>
      <w:autoSpaceDN w:val="0"/>
      <w:adjustRightInd w:val="0"/>
      <w:spacing w:line="360" w:lineRule="auto"/>
      <w:jc w:val="center"/>
      <w:outlineLvl w:val="0"/>
    </w:pPr>
    <w:rPr>
      <w:rFonts w:ascii="宋体" w:hAnsi="宋体"/>
      <w:sz w:val="28"/>
    </w:rPr>
  </w:style>
  <w:style w:type="paragraph" w:styleId="3">
    <w:name w:val="heading 2"/>
    <w:basedOn w:val="1"/>
    <w:next w:val="1"/>
    <w:link w:val="63"/>
    <w:qFormat/>
    <w:uiPriority w:val="0"/>
    <w:pPr>
      <w:keepNext/>
      <w:keepLines/>
      <w:spacing w:before="260" w:beforeLines="0" w:after="260" w:afterLines="0" w:line="416" w:lineRule="auto"/>
      <w:outlineLvl w:val="1"/>
    </w:pPr>
    <w:rPr>
      <w:rFonts w:ascii="Arial" w:hAnsi="Arial" w:eastAsia="宋体"/>
      <w:b/>
      <w:bCs/>
      <w:sz w:val="32"/>
      <w:szCs w:val="32"/>
    </w:rPr>
  </w:style>
  <w:style w:type="paragraph" w:styleId="4">
    <w:name w:val="heading 3"/>
    <w:basedOn w:val="1"/>
    <w:next w:val="1"/>
    <w:link w:val="64"/>
    <w:qFormat/>
    <w:uiPriority w:val="0"/>
    <w:pPr>
      <w:keepNext/>
      <w:numPr>
        <w:ilvl w:val="0"/>
        <w:numId w:val="1"/>
      </w:numPr>
      <w:outlineLvl w:val="2"/>
    </w:pPr>
    <w:rPr>
      <w:rFonts w:ascii="宋体"/>
      <w:bCs/>
      <w:sz w:val="28"/>
      <w:szCs w:val="20"/>
    </w:rPr>
  </w:style>
  <w:style w:type="paragraph" w:styleId="5">
    <w:name w:val="heading 4"/>
    <w:basedOn w:val="1"/>
    <w:next w:val="1"/>
    <w:link w:val="65"/>
    <w:qFormat/>
    <w:uiPriority w:val="0"/>
    <w:pPr>
      <w:keepNext/>
      <w:keepLines/>
      <w:spacing w:before="280" w:after="290" w:line="376" w:lineRule="auto"/>
      <w:outlineLvl w:val="3"/>
    </w:pPr>
    <w:rPr>
      <w:rFonts w:ascii="宋体" w:hAnsi="宋体"/>
      <w:b/>
      <w:bCs/>
      <w:sz w:val="28"/>
      <w:szCs w:val="28"/>
    </w:rPr>
  </w:style>
  <w:style w:type="paragraph" w:styleId="6">
    <w:name w:val="heading 5"/>
    <w:basedOn w:val="1"/>
    <w:next w:val="1"/>
    <w:link w:val="66"/>
    <w:qFormat/>
    <w:uiPriority w:val="0"/>
    <w:pPr>
      <w:keepNext/>
      <w:keepLines/>
      <w:spacing w:before="280" w:after="290" w:line="376" w:lineRule="auto"/>
      <w:outlineLvl w:val="4"/>
    </w:pPr>
    <w:rPr>
      <w:b/>
      <w:bCs/>
      <w:sz w:val="28"/>
      <w:szCs w:val="28"/>
    </w:rPr>
  </w:style>
  <w:style w:type="paragraph" w:styleId="7">
    <w:name w:val="heading 6"/>
    <w:basedOn w:val="1"/>
    <w:next w:val="1"/>
    <w:link w:val="67"/>
    <w:qFormat/>
    <w:uiPriority w:val="0"/>
    <w:pPr>
      <w:keepNext/>
      <w:keepLines/>
      <w:adjustRightInd w:val="0"/>
      <w:spacing w:before="240" w:after="64" w:line="320" w:lineRule="atLeast"/>
      <w:jc w:val="left"/>
      <w:textAlignment w:val="baseline"/>
      <w:outlineLvl w:val="5"/>
    </w:pPr>
    <w:rPr>
      <w:rFonts w:ascii="Arial" w:hAnsi="Arial" w:eastAsia="宋体"/>
      <w:b/>
      <w:bCs/>
      <w:kern w:val="0"/>
      <w:sz w:val="24"/>
    </w:rPr>
  </w:style>
  <w:style w:type="paragraph" w:styleId="8">
    <w:name w:val="heading 7"/>
    <w:basedOn w:val="1"/>
    <w:next w:val="1"/>
    <w:link w:val="68"/>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9"/>
    <w:qFormat/>
    <w:uiPriority w:val="0"/>
    <w:pPr>
      <w:keepNext/>
      <w:keepLines/>
      <w:adjustRightInd w:val="0"/>
      <w:spacing w:before="240" w:after="64" w:line="320" w:lineRule="atLeast"/>
      <w:jc w:val="left"/>
      <w:textAlignment w:val="baseline"/>
      <w:outlineLvl w:val="7"/>
    </w:pPr>
    <w:rPr>
      <w:rFonts w:ascii="Arial" w:hAnsi="Arial" w:eastAsia="宋体"/>
      <w:kern w:val="0"/>
      <w:sz w:val="24"/>
    </w:rPr>
  </w:style>
  <w:style w:type="paragraph" w:styleId="10">
    <w:name w:val="heading 9"/>
    <w:basedOn w:val="1"/>
    <w:next w:val="1"/>
    <w:link w:val="70"/>
    <w:qFormat/>
    <w:uiPriority w:val="0"/>
    <w:pPr>
      <w:keepNext/>
      <w:keepLines/>
      <w:adjustRightInd w:val="0"/>
      <w:spacing w:before="240" w:after="64" w:line="320" w:lineRule="atLeast"/>
      <w:jc w:val="left"/>
      <w:textAlignment w:val="baseline"/>
      <w:outlineLvl w:val="8"/>
    </w:pPr>
    <w:rPr>
      <w:rFonts w:ascii="Arial" w:hAnsi="Arial" w:eastAsia="宋体"/>
      <w:kern w:val="0"/>
      <w:szCs w:val="21"/>
    </w:rPr>
  </w:style>
  <w:style w:type="character" w:default="1" w:styleId="47">
    <w:name w:val="Default Paragraph Font"/>
    <w:qFormat/>
    <w:uiPriority w:val="0"/>
  </w:style>
  <w:style w:type="table" w:default="1" w:styleId="45">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0"/>
    <w:pPr>
      <w:ind w:left="1260"/>
      <w:jc w:val="left"/>
    </w:pPr>
    <w:rPr>
      <w:rFonts w:ascii="宋体" w:hAnsi="宋体" w:cs="宋体"/>
      <w:sz w:val="18"/>
      <w:szCs w:val="18"/>
    </w:rPr>
  </w:style>
  <w:style w:type="paragraph" w:styleId="13">
    <w:name w:val="Normal Indent"/>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4">
    <w:name w:val="caption"/>
    <w:basedOn w:val="1"/>
    <w:next w:val="1"/>
    <w:qFormat/>
    <w:uiPriority w:val="0"/>
    <w:rPr>
      <w:rFonts w:ascii="Arial" w:hAnsi="Arial" w:eastAsia="宋体" w:cs="Arial"/>
      <w:sz w:val="20"/>
      <w:szCs w:val="20"/>
    </w:rPr>
  </w:style>
  <w:style w:type="paragraph" w:styleId="15">
    <w:name w:val="Document Map"/>
    <w:basedOn w:val="1"/>
    <w:link w:val="71"/>
    <w:qFormat/>
    <w:uiPriority w:val="0"/>
    <w:pPr>
      <w:shd w:val="clear" w:color="auto" w:fill="000080"/>
    </w:pPr>
  </w:style>
  <w:style w:type="paragraph" w:styleId="16">
    <w:name w:val="toa heading"/>
    <w:basedOn w:val="1"/>
    <w:next w:val="1"/>
    <w:qFormat/>
    <w:uiPriority w:val="0"/>
    <w:pPr>
      <w:spacing w:before="120" w:beforeLines="0"/>
    </w:pPr>
    <w:rPr>
      <w:rFonts w:ascii="Arial" w:hAnsi="Arial"/>
      <w:sz w:val="24"/>
      <w:szCs w:val="20"/>
    </w:rPr>
  </w:style>
  <w:style w:type="paragraph" w:styleId="17">
    <w:name w:val="annotation text"/>
    <w:basedOn w:val="1"/>
    <w:link w:val="72"/>
    <w:qFormat/>
    <w:uiPriority w:val="99"/>
    <w:pPr>
      <w:jc w:val="left"/>
    </w:pPr>
    <w:rPr>
      <w:kern w:val="0"/>
      <w:sz w:val="32"/>
    </w:rPr>
  </w:style>
  <w:style w:type="paragraph" w:styleId="18">
    <w:name w:val="Body Text 3"/>
    <w:basedOn w:val="1"/>
    <w:link w:val="73"/>
    <w:qFormat/>
    <w:uiPriority w:val="0"/>
    <w:rPr>
      <w:rFonts w:ascii="宋体" w:hAnsi="宋体"/>
      <w:sz w:val="24"/>
      <w:szCs w:val="20"/>
    </w:rPr>
  </w:style>
  <w:style w:type="paragraph" w:styleId="19">
    <w:name w:val="Body Text"/>
    <w:basedOn w:val="1"/>
    <w:next w:val="1"/>
    <w:link w:val="62"/>
    <w:qFormat/>
    <w:uiPriority w:val="0"/>
    <w:pPr>
      <w:spacing w:after="120" w:afterLines="0"/>
    </w:pPr>
  </w:style>
  <w:style w:type="paragraph" w:styleId="20">
    <w:name w:val="Body Text Indent"/>
    <w:basedOn w:val="1"/>
    <w:link w:val="74"/>
    <w:qFormat/>
    <w:uiPriority w:val="0"/>
    <w:pPr>
      <w:ind w:firstLine="560" w:firstLineChars="200"/>
      <w:jc w:val="left"/>
    </w:pPr>
    <w:rPr>
      <w:rFonts w:ascii="宋体"/>
      <w:sz w:val="28"/>
      <w:szCs w:val="20"/>
    </w:rPr>
  </w:style>
  <w:style w:type="paragraph" w:styleId="21">
    <w:name w:val="List 2"/>
    <w:basedOn w:val="1"/>
    <w:qFormat/>
    <w:uiPriority w:val="0"/>
    <w:pPr>
      <w:ind w:left="100" w:leftChars="200" w:hanging="200" w:hangingChars="200"/>
    </w:pPr>
  </w:style>
  <w:style w:type="paragraph" w:styleId="22">
    <w:name w:val="toc 5"/>
    <w:basedOn w:val="1"/>
    <w:next w:val="1"/>
    <w:qFormat/>
    <w:uiPriority w:val="0"/>
    <w:pPr>
      <w:ind w:left="840"/>
      <w:jc w:val="left"/>
    </w:pPr>
    <w:rPr>
      <w:rFonts w:ascii="宋体" w:hAnsi="宋体" w:cs="宋体"/>
      <w:sz w:val="18"/>
      <w:szCs w:val="18"/>
    </w:rPr>
  </w:style>
  <w:style w:type="paragraph" w:styleId="23">
    <w:name w:val="toc 3"/>
    <w:basedOn w:val="1"/>
    <w:next w:val="1"/>
    <w:qFormat/>
    <w:uiPriority w:val="39"/>
    <w:pPr>
      <w:ind w:left="420"/>
      <w:jc w:val="left"/>
    </w:pPr>
    <w:rPr>
      <w:rFonts w:ascii="宋体" w:hAnsi="宋体" w:cs="宋体"/>
      <w:i/>
      <w:iCs/>
      <w:sz w:val="20"/>
      <w:szCs w:val="20"/>
    </w:rPr>
  </w:style>
  <w:style w:type="paragraph" w:styleId="24">
    <w:name w:val="Plain Text"/>
    <w:basedOn w:val="1"/>
    <w:link w:val="75"/>
    <w:qFormat/>
    <w:uiPriority w:val="99"/>
    <w:pPr>
      <w:spacing w:line="360" w:lineRule="auto"/>
    </w:pPr>
    <w:rPr>
      <w:rFonts w:ascii="宋体" w:hAnsi="宋体"/>
      <w:sz w:val="24"/>
      <w:szCs w:val="20"/>
    </w:rPr>
  </w:style>
  <w:style w:type="paragraph" w:styleId="25">
    <w:name w:val="toc 8"/>
    <w:basedOn w:val="1"/>
    <w:next w:val="1"/>
    <w:qFormat/>
    <w:uiPriority w:val="0"/>
    <w:pPr>
      <w:ind w:left="1470"/>
      <w:jc w:val="left"/>
    </w:pPr>
    <w:rPr>
      <w:rFonts w:ascii="宋体" w:hAnsi="宋体" w:cs="宋体"/>
      <w:sz w:val="18"/>
      <w:szCs w:val="18"/>
    </w:rPr>
  </w:style>
  <w:style w:type="paragraph" w:styleId="26">
    <w:name w:val="Date"/>
    <w:basedOn w:val="1"/>
    <w:next w:val="1"/>
    <w:link w:val="76"/>
    <w:qFormat/>
    <w:uiPriority w:val="0"/>
    <w:pPr>
      <w:ind w:left="100" w:leftChars="2500"/>
    </w:pPr>
  </w:style>
  <w:style w:type="paragraph" w:styleId="27">
    <w:name w:val="Body Text Indent 2"/>
    <w:basedOn w:val="1"/>
    <w:link w:val="77"/>
    <w:qFormat/>
    <w:uiPriority w:val="0"/>
    <w:pPr>
      <w:spacing w:after="120" w:afterLines="0" w:line="480" w:lineRule="auto"/>
      <w:ind w:left="420" w:leftChars="200"/>
    </w:pPr>
  </w:style>
  <w:style w:type="paragraph" w:styleId="28">
    <w:name w:val="Balloon Text"/>
    <w:basedOn w:val="1"/>
    <w:link w:val="78"/>
    <w:qFormat/>
    <w:uiPriority w:val="0"/>
    <w:rPr>
      <w:sz w:val="18"/>
      <w:szCs w:val="20"/>
    </w:rPr>
  </w:style>
  <w:style w:type="paragraph" w:styleId="29">
    <w:name w:val="footer"/>
    <w:basedOn w:val="1"/>
    <w:link w:val="79"/>
    <w:qFormat/>
    <w:uiPriority w:val="99"/>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6"/>
    <w:next w:val="1"/>
    <w:qFormat/>
    <w:uiPriority w:val="39"/>
    <w:pPr>
      <w:tabs>
        <w:tab w:val="left" w:pos="180"/>
      </w:tabs>
      <w:spacing w:before="0" w:beforeLines="0" w:line="500" w:lineRule="exact"/>
      <w:ind w:firstLine="538" w:firstLineChars="234"/>
    </w:pPr>
    <w:rPr>
      <w:rFonts w:ascii="宋体" w:hAnsi="宋体"/>
    </w:rPr>
  </w:style>
  <w:style w:type="paragraph" w:styleId="32">
    <w:name w:val="toc 4"/>
    <w:basedOn w:val="1"/>
    <w:next w:val="1"/>
    <w:qFormat/>
    <w:uiPriority w:val="0"/>
    <w:pPr>
      <w:ind w:left="630"/>
      <w:jc w:val="left"/>
    </w:pPr>
    <w:rPr>
      <w:rFonts w:ascii="宋体" w:hAnsi="宋体" w:cs="宋体"/>
      <w:sz w:val="18"/>
      <w:szCs w:val="18"/>
    </w:rPr>
  </w:style>
  <w:style w:type="paragraph" w:styleId="33">
    <w:name w:val="Subtitle"/>
    <w:basedOn w:val="1"/>
    <w:next w:val="1"/>
    <w:qFormat/>
    <w:uiPriority w:val="99"/>
    <w:pPr>
      <w:spacing w:before="240" w:after="60" w:line="312" w:lineRule="auto"/>
      <w:jc w:val="center"/>
      <w:outlineLvl w:val="1"/>
    </w:pPr>
    <w:rPr>
      <w:rFonts w:ascii="Cambria" w:hAnsi="Cambria"/>
      <w:b/>
      <w:kern w:val="28"/>
      <w:szCs w:val="20"/>
    </w:rPr>
  </w:style>
  <w:style w:type="paragraph" w:styleId="34">
    <w:name w:val="Body Text Indent 3"/>
    <w:basedOn w:val="1"/>
    <w:link w:val="81"/>
    <w:qFormat/>
    <w:uiPriority w:val="0"/>
    <w:pPr>
      <w:tabs>
        <w:tab w:val="left" w:pos="1134"/>
        <w:tab w:val="left" w:pos="5481"/>
        <w:tab w:val="left" w:pos="5859"/>
      </w:tabs>
      <w:spacing w:line="500" w:lineRule="exact"/>
      <w:ind w:firstLine="8275" w:firstLineChars="1200"/>
    </w:pPr>
    <w:rPr>
      <w:rFonts w:eastAsia="宋体"/>
      <w:b/>
      <w:bCs/>
      <w:sz w:val="72"/>
    </w:rPr>
  </w:style>
  <w:style w:type="paragraph" w:styleId="35">
    <w:name w:val="toc 2"/>
    <w:basedOn w:val="1"/>
    <w:next w:val="1"/>
    <w:qFormat/>
    <w:uiPriority w:val="39"/>
    <w:pPr>
      <w:ind w:left="210"/>
      <w:jc w:val="left"/>
    </w:pPr>
    <w:rPr>
      <w:rFonts w:ascii="宋体" w:hAnsi="宋体" w:cs="宋体"/>
      <w:smallCaps/>
      <w:sz w:val="20"/>
      <w:szCs w:val="20"/>
    </w:rPr>
  </w:style>
  <w:style w:type="paragraph" w:styleId="36">
    <w:name w:val="toc 9"/>
    <w:basedOn w:val="1"/>
    <w:next w:val="1"/>
    <w:qFormat/>
    <w:uiPriority w:val="0"/>
    <w:pPr>
      <w:ind w:left="1680"/>
      <w:jc w:val="left"/>
    </w:pPr>
    <w:rPr>
      <w:rFonts w:ascii="宋体" w:hAnsi="宋体" w:cs="宋体"/>
      <w:sz w:val="18"/>
      <w:szCs w:val="18"/>
    </w:rPr>
  </w:style>
  <w:style w:type="paragraph" w:styleId="37">
    <w:name w:val="Body Text 2"/>
    <w:basedOn w:val="1"/>
    <w:link w:val="82"/>
    <w:qFormat/>
    <w:uiPriority w:val="0"/>
    <w:pPr>
      <w:spacing w:after="120" w:afterLines="0" w:line="480" w:lineRule="auto"/>
    </w:pPr>
  </w:style>
  <w:style w:type="paragraph" w:styleId="38">
    <w:name w:val="List Continue 2"/>
    <w:basedOn w:val="1"/>
    <w:qFormat/>
    <w:uiPriority w:val="0"/>
    <w:pPr>
      <w:spacing w:after="120"/>
      <w:ind w:leftChars="400"/>
    </w:pPr>
    <w:rPr>
      <w:szCs w:val="20"/>
    </w:rPr>
  </w:style>
  <w:style w:type="paragraph" w:styleId="39">
    <w:name w:val="Normal (Web)"/>
    <w:basedOn w:val="1"/>
    <w:link w:val="83"/>
    <w:qFormat/>
    <w:uiPriority w:val="99"/>
    <w:pPr>
      <w:widowControl/>
      <w:spacing w:before="100" w:beforeAutospacing="1" w:after="100" w:afterAutospacing="1" w:line="360" w:lineRule="atLeast"/>
      <w:ind w:firstLine="375"/>
      <w:jc w:val="left"/>
    </w:pPr>
    <w:rPr>
      <w:rFonts w:ascii="宋体" w:hAnsi="宋体"/>
      <w:color w:val="000000"/>
      <w:kern w:val="0"/>
      <w:sz w:val="18"/>
      <w:szCs w:val="18"/>
    </w:rPr>
  </w:style>
  <w:style w:type="paragraph" w:styleId="40">
    <w:name w:val="index 1"/>
    <w:basedOn w:val="1"/>
    <w:next w:val="1"/>
    <w:qFormat/>
    <w:uiPriority w:val="0"/>
    <w:pPr>
      <w:spacing w:line="220" w:lineRule="exact"/>
      <w:jc w:val="center"/>
    </w:pPr>
    <w:rPr>
      <w:rFonts w:ascii="宋体" w:eastAsia="宋体"/>
      <w:szCs w:val="20"/>
    </w:rPr>
  </w:style>
  <w:style w:type="paragraph" w:styleId="41">
    <w:name w:val="Title"/>
    <w:basedOn w:val="1"/>
    <w:next w:val="1"/>
    <w:link w:val="84"/>
    <w:qFormat/>
    <w:uiPriority w:val="0"/>
    <w:pPr>
      <w:spacing w:before="240" w:after="60"/>
      <w:jc w:val="center"/>
      <w:outlineLvl w:val="0"/>
    </w:pPr>
    <w:rPr>
      <w:rFonts w:ascii="Arial" w:hAnsi="Arial" w:eastAsia="宋体"/>
      <w:b/>
      <w:bCs/>
      <w:sz w:val="32"/>
      <w:szCs w:val="32"/>
      <w:lang w:eastAsia="zh-TW"/>
    </w:rPr>
  </w:style>
  <w:style w:type="paragraph" w:styleId="42">
    <w:name w:val="annotation subject"/>
    <w:basedOn w:val="17"/>
    <w:next w:val="17"/>
    <w:link w:val="85"/>
    <w:unhideWhenUsed/>
    <w:qFormat/>
    <w:uiPriority w:val="99"/>
    <w:rPr>
      <w:b/>
      <w:bCs/>
      <w:kern w:val="2"/>
      <w:sz w:val="21"/>
    </w:rPr>
  </w:style>
  <w:style w:type="paragraph" w:styleId="43">
    <w:name w:val="Body Text First Indent"/>
    <w:basedOn w:val="19"/>
    <w:link w:val="86"/>
    <w:unhideWhenUsed/>
    <w:qFormat/>
    <w:uiPriority w:val="99"/>
    <w:pPr>
      <w:ind w:firstLine="420" w:firstLineChars="100"/>
    </w:pPr>
    <w:rPr>
      <w:lang w:val="en-US" w:eastAsia="zh-CN"/>
    </w:rPr>
  </w:style>
  <w:style w:type="paragraph" w:styleId="44">
    <w:name w:val="Body Text First Indent 2"/>
    <w:basedOn w:val="20"/>
    <w:next w:val="1"/>
    <w:qFormat/>
    <w:uiPriority w:val="0"/>
    <w:pPr>
      <w:spacing w:after="120" w:afterLines="0" w:line="240" w:lineRule="auto"/>
      <w:ind w:left="420" w:leftChars="200" w:firstLine="420"/>
    </w:pPr>
    <w:rPr>
      <w:sz w:val="21"/>
    </w:rPr>
  </w:style>
  <w:style w:type="table" w:styleId="46">
    <w:name w:val="Table Grid"/>
    <w:basedOn w:val="45"/>
    <w:qFormat/>
    <w:uiPriority w:val="0"/>
    <w:rPr>
      <w:rFonts w:ascii="宋体" w:hAnsi="宋体"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sz w:val="32"/>
      <w:szCs w:val="21"/>
    </w:rPr>
  </w:style>
  <w:style w:type="character" w:styleId="49">
    <w:name w:val="page number"/>
    <w:qFormat/>
    <w:uiPriority w:val="0"/>
  </w:style>
  <w:style w:type="character" w:styleId="50">
    <w:name w:val="FollowedHyperlink"/>
    <w:qFormat/>
    <w:uiPriority w:val="99"/>
    <w:rPr>
      <w:color w:val="337AB7"/>
      <w:u w:val="none"/>
    </w:rPr>
  </w:style>
  <w:style w:type="character" w:styleId="51">
    <w:name w:val="Emphasis"/>
    <w:qFormat/>
    <w:uiPriority w:val="20"/>
    <w:rPr>
      <w:i/>
      <w:iCs/>
      <w:sz w:val="32"/>
      <w:szCs w:val="21"/>
    </w:rPr>
  </w:style>
  <w:style w:type="character" w:styleId="52">
    <w:name w:val="HTML Definition"/>
    <w:qFormat/>
    <w:uiPriority w:val="0"/>
    <w:rPr>
      <w:i/>
    </w:rPr>
  </w:style>
  <w:style w:type="character" w:styleId="53">
    <w:name w:val="Hyperlink"/>
    <w:qFormat/>
    <w:uiPriority w:val="99"/>
    <w:rPr>
      <w:color w:val="337AB7"/>
      <w:u w:val="none"/>
    </w:rPr>
  </w:style>
  <w:style w:type="character" w:styleId="54">
    <w:name w:val="HTML Code"/>
    <w:qFormat/>
    <w:uiPriority w:val="0"/>
    <w:rPr>
      <w:rFonts w:ascii="宋体" w:hAnsi="宋体" w:eastAsia="宋体" w:cs="宋体"/>
      <w:sz w:val="24"/>
      <w:szCs w:val="24"/>
    </w:rPr>
  </w:style>
  <w:style w:type="character" w:styleId="55">
    <w:name w:val="annotation reference"/>
    <w:unhideWhenUsed/>
    <w:qFormat/>
    <w:uiPriority w:val="0"/>
    <w:rPr>
      <w:sz w:val="21"/>
      <w:szCs w:val="21"/>
    </w:rPr>
  </w:style>
  <w:style w:type="character" w:styleId="56">
    <w:name w:val="HTML Keyboard"/>
    <w:qFormat/>
    <w:uiPriority w:val="0"/>
    <w:rPr>
      <w:rFonts w:ascii="宋体" w:hAnsi="宋体" w:eastAsia="宋体" w:cs="宋体"/>
      <w:color w:val="FFFFFF"/>
      <w:sz w:val="21"/>
      <w:szCs w:val="21"/>
      <w:shd w:val="clear" w:color="auto" w:fill="333333"/>
    </w:rPr>
  </w:style>
  <w:style w:type="character" w:styleId="57">
    <w:name w:val="HTML Sample"/>
    <w:qFormat/>
    <w:uiPriority w:val="0"/>
    <w:rPr>
      <w:rFonts w:hint="default" w:ascii="宋体" w:hAnsi="宋体" w:eastAsia="宋体" w:cs="宋体"/>
      <w:sz w:val="21"/>
      <w:szCs w:val="21"/>
    </w:rPr>
  </w:style>
  <w:style w:type="paragraph" w:customStyle="1" w:styleId="58">
    <w:name w:val="toc 6"/>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59">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60">
    <w:name w:val="首行缩进"/>
    <w:basedOn w:val="1"/>
    <w:qFormat/>
    <w:uiPriority w:val="0"/>
    <w:pPr>
      <w:ind w:firstLine="480" w:firstLineChars="200"/>
    </w:pPr>
    <w:rPr>
      <w:lang w:val="zh-CN"/>
    </w:rPr>
  </w:style>
  <w:style w:type="character" w:customStyle="1" w:styleId="61">
    <w:name w:val="标题 1 Char"/>
    <w:link w:val="2"/>
    <w:qFormat/>
    <w:uiPriority w:val="0"/>
    <w:rPr>
      <w:rFonts w:ascii="宋体" w:hAnsi="宋体"/>
      <w:kern w:val="2"/>
      <w:sz w:val="28"/>
      <w:szCs w:val="24"/>
    </w:rPr>
  </w:style>
  <w:style w:type="character" w:customStyle="1" w:styleId="62">
    <w:name w:val="正文文本 Char"/>
    <w:link w:val="19"/>
    <w:qFormat/>
    <w:uiPriority w:val="0"/>
    <w:rPr>
      <w:kern w:val="2"/>
      <w:sz w:val="21"/>
      <w:szCs w:val="24"/>
    </w:rPr>
  </w:style>
  <w:style w:type="character" w:customStyle="1" w:styleId="63">
    <w:name w:val="标题 2 Char1"/>
    <w:link w:val="3"/>
    <w:qFormat/>
    <w:uiPriority w:val="0"/>
    <w:rPr>
      <w:rFonts w:ascii="Arial" w:hAnsi="Arial" w:eastAsia="宋体"/>
      <w:b/>
      <w:bCs/>
      <w:kern w:val="2"/>
      <w:sz w:val="32"/>
      <w:szCs w:val="32"/>
      <w:lang w:val="en-US" w:eastAsia="zh-CN" w:bidi="ar-SA"/>
    </w:rPr>
  </w:style>
  <w:style w:type="character" w:customStyle="1" w:styleId="64">
    <w:name w:val="标题 3 Char"/>
    <w:link w:val="4"/>
    <w:qFormat/>
    <w:uiPriority w:val="0"/>
    <w:rPr>
      <w:rFonts w:ascii="宋体"/>
      <w:bCs/>
      <w:kern w:val="2"/>
      <w:sz w:val="28"/>
    </w:rPr>
  </w:style>
  <w:style w:type="character" w:customStyle="1" w:styleId="65">
    <w:name w:val="标题 4 Char1"/>
    <w:link w:val="5"/>
    <w:semiHidden/>
    <w:qFormat/>
    <w:uiPriority w:val="0"/>
    <w:rPr>
      <w:rFonts w:ascii="宋体" w:hAnsi="宋体" w:eastAsia="宋体" w:cs="Times New Roman"/>
      <w:b/>
      <w:bCs/>
      <w:kern w:val="2"/>
      <w:sz w:val="28"/>
      <w:szCs w:val="28"/>
    </w:rPr>
  </w:style>
  <w:style w:type="character" w:customStyle="1" w:styleId="66">
    <w:name w:val="标题 5 Char"/>
    <w:link w:val="6"/>
    <w:qFormat/>
    <w:uiPriority w:val="0"/>
    <w:rPr>
      <w:rFonts w:eastAsia="宋体"/>
      <w:b/>
      <w:bCs/>
      <w:kern w:val="2"/>
      <w:sz w:val="28"/>
      <w:szCs w:val="28"/>
      <w:lang w:val="en-US" w:eastAsia="zh-CN" w:bidi="ar-SA"/>
    </w:rPr>
  </w:style>
  <w:style w:type="character" w:customStyle="1" w:styleId="67">
    <w:name w:val="标题 6 Char"/>
    <w:link w:val="7"/>
    <w:qFormat/>
    <w:uiPriority w:val="0"/>
    <w:rPr>
      <w:rFonts w:ascii="Arial" w:hAnsi="Arial" w:eastAsia="宋体"/>
      <w:b/>
      <w:bCs/>
      <w:sz w:val="24"/>
      <w:szCs w:val="24"/>
      <w:lang w:bidi="ar-SA"/>
    </w:rPr>
  </w:style>
  <w:style w:type="character" w:customStyle="1" w:styleId="68">
    <w:name w:val="标题 7 Char"/>
    <w:link w:val="8"/>
    <w:qFormat/>
    <w:uiPriority w:val="0"/>
    <w:rPr>
      <w:rFonts w:eastAsia="宋体"/>
      <w:b/>
      <w:bCs/>
      <w:sz w:val="24"/>
      <w:szCs w:val="24"/>
      <w:lang w:bidi="ar-SA"/>
    </w:rPr>
  </w:style>
  <w:style w:type="character" w:customStyle="1" w:styleId="69">
    <w:name w:val="标题 8 Char"/>
    <w:link w:val="9"/>
    <w:qFormat/>
    <w:uiPriority w:val="0"/>
    <w:rPr>
      <w:rFonts w:ascii="Arial" w:hAnsi="Arial" w:eastAsia="宋体"/>
      <w:sz w:val="24"/>
      <w:szCs w:val="24"/>
      <w:lang w:bidi="ar-SA"/>
    </w:rPr>
  </w:style>
  <w:style w:type="character" w:customStyle="1" w:styleId="70">
    <w:name w:val="标题 9 Char"/>
    <w:link w:val="10"/>
    <w:qFormat/>
    <w:uiPriority w:val="0"/>
    <w:rPr>
      <w:rFonts w:ascii="Arial" w:hAnsi="Arial" w:eastAsia="宋体"/>
      <w:sz w:val="21"/>
      <w:szCs w:val="21"/>
      <w:lang w:bidi="ar-SA"/>
    </w:rPr>
  </w:style>
  <w:style w:type="character" w:customStyle="1" w:styleId="71">
    <w:name w:val="文档结构图 Char"/>
    <w:link w:val="15"/>
    <w:qFormat/>
    <w:uiPriority w:val="0"/>
    <w:rPr>
      <w:kern w:val="2"/>
      <w:sz w:val="21"/>
      <w:szCs w:val="24"/>
      <w:shd w:val="clear" w:color="auto" w:fill="000080"/>
    </w:rPr>
  </w:style>
  <w:style w:type="character" w:customStyle="1" w:styleId="72">
    <w:name w:val="批注文字 Char1"/>
    <w:link w:val="17"/>
    <w:qFormat/>
    <w:uiPriority w:val="99"/>
    <w:rPr>
      <w:sz w:val="32"/>
      <w:szCs w:val="24"/>
    </w:rPr>
  </w:style>
  <w:style w:type="character" w:customStyle="1" w:styleId="73">
    <w:name w:val="正文文本 3 Char"/>
    <w:link w:val="18"/>
    <w:qFormat/>
    <w:locked/>
    <w:uiPriority w:val="0"/>
    <w:rPr>
      <w:rFonts w:ascii="宋体" w:hAnsi="宋体"/>
      <w:kern w:val="2"/>
      <w:sz w:val="24"/>
    </w:rPr>
  </w:style>
  <w:style w:type="character" w:customStyle="1" w:styleId="74">
    <w:name w:val="正文文本缩进 Char"/>
    <w:link w:val="20"/>
    <w:qFormat/>
    <w:uiPriority w:val="0"/>
    <w:rPr>
      <w:rFonts w:ascii="宋体"/>
      <w:kern w:val="2"/>
      <w:sz w:val="28"/>
    </w:rPr>
  </w:style>
  <w:style w:type="character" w:customStyle="1" w:styleId="75">
    <w:name w:val="纯文本 Char1"/>
    <w:link w:val="24"/>
    <w:qFormat/>
    <w:uiPriority w:val="99"/>
    <w:rPr>
      <w:rFonts w:ascii="宋体" w:hAnsi="宋体"/>
      <w:kern w:val="2"/>
      <w:sz w:val="24"/>
    </w:rPr>
  </w:style>
  <w:style w:type="character" w:customStyle="1" w:styleId="76">
    <w:name w:val="日期 Char"/>
    <w:link w:val="26"/>
    <w:qFormat/>
    <w:uiPriority w:val="0"/>
    <w:rPr>
      <w:kern w:val="2"/>
      <w:sz w:val="21"/>
      <w:szCs w:val="24"/>
    </w:rPr>
  </w:style>
  <w:style w:type="character" w:customStyle="1" w:styleId="77">
    <w:name w:val="正文文本缩进 2 Char"/>
    <w:link w:val="27"/>
    <w:qFormat/>
    <w:uiPriority w:val="0"/>
    <w:rPr>
      <w:kern w:val="2"/>
      <w:sz w:val="21"/>
      <w:szCs w:val="24"/>
    </w:rPr>
  </w:style>
  <w:style w:type="character" w:customStyle="1" w:styleId="78">
    <w:name w:val="批注框文本 Char"/>
    <w:link w:val="28"/>
    <w:qFormat/>
    <w:uiPriority w:val="0"/>
    <w:rPr>
      <w:kern w:val="2"/>
      <w:sz w:val="18"/>
    </w:rPr>
  </w:style>
  <w:style w:type="character" w:customStyle="1" w:styleId="79">
    <w:name w:val="页脚 Char1"/>
    <w:link w:val="29"/>
    <w:qFormat/>
    <w:uiPriority w:val="99"/>
    <w:rPr>
      <w:kern w:val="2"/>
      <w:sz w:val="18"/>
      <w:szCs w:val="18"/>
    </w:rPr>
  </w:style>
  <w:style w:type="character" w:customStyle="1" w:styleId="80">
    <w:name w:val="页眉 Char2"/>
    <w:link w:val="30"/>
    <w:qFormat/>
    <w:uiPriority w:val="0"/>
    <w:rPr>
      <w:kern w:val="2"/>
      <w:sz w:val="18"/>
      <w:szCs w:val="18"/>
    </w:rPr>
  </w:style>
  <w:style w:type="character" w:customStyle="1" w:styleId="81">
    <w:name w:val="正文文本缩进 3 Char"/>
    <w:link w:val="34"/>
    <w:qFormat/>
    <w:uiPriority w:val="0"/>
    <w:rPr>
      <w:rFonts w:eastAsia="宋体"/>
      <w:b/>
      <w:bCs/>
      <w:kern w:val="2"/>
      <w:sz w:val="72"/>
      <w:szCs w:val="24"/>
      <w:lang w:bidi="ar-SA"/>
    </w:rPr>
  </w:style>
  <w:style w:type="character" w:customStyle="1" w:styleId="82">
    <w:name w:val="正文文本 2 Char"/>
    <w:link w:val="37"/>
    <w:qFormat/>
    <w:locked/>
    <w:uiPriority w:val="0"/>
    <w:rPr>
      <w:kern w:val="2"/>
      <w:sz w:val="21"/>
      <w:szCs w:val="24"/>
    </w:rPr>
  </w:style>
  <w:style w:type="character" w:customStyle="1" w:styleId="83">
    <w:name w:val="普通(网站) Char1"/>
    <w:link w:val="39"/>
    <w:qFormat/>
    <w:locked/>
    <w:uiPriority w:val="99"/>
    <w:rPr>
      <w:rFonts w:ascii="宋体" w:hAnsi="宋体" w:cs="宋体"/>
      <w:color w:val="000000"/>
      <w:sz w:val="18"/>
      <w:szCs w:val="18"/>
    </w:rPr>
  </w:style>
  <w:style w:type="character" w:customStyle="1" w:styleId="84">
    <w:name w:val="标题 Char"/>
    <w:link w:val="41"/>
    <w:qFormat/>
    <w:uiPriority w:val="0"/>
    <w:rPr>
      <w:rFonts w:ascii="Arial" w:hAnsi="Arial" w:eastAsia="宋体"/>
      <w:b/>
      <w:bCs/>
      <w:kern w:val="2"/>
      <w:sz w:val="32"/>
      <w:szCs w:val="32"/>
      <w:lang w:eastAsia="zh-TW"/>
    </w:rPr>
  </w:style>
  <w:style w:type="character" w:customStyle="1" w:styleId="85">
    <w:name w:val="批注主题 Char"/>
    <w:link w:val="42"/>
    <w:qFormat/>
    <w:uiPriority w:val="99"/>
    <w:rPr>
      <w:b/>
      <w:bCs/>
      <w:kern w:val="2"/>
      <w:sz w:val="21"/>
      <w:szCs w:val="24"/>
    </w:rPr>
  </w:style>
  <w:style w:type="character" w:customStyle="1" w:styleId="86">
    <w:name w:val="正文首行缩进 Char"/>
    <w:link w:val="43"/>
    <w:qFormat/>
    <w:uiPriority w:val="99"/>
  </w:style>
  <w:style w:type="paragraph" w:customStyle="1" w:styleId="87">
    <w:name w:val="样式 首行缩进:  2 字符"/>
    <w:basedOn w:val="1"/>
    <w:qFormat/>
    <w:uiPriority w:val="0"/>
    <w:pPr>
      <w:ind w:firstLine="560"/>
    </w:pPr>
    <w:rPr>
      <w:rFonts w:eastAsia="宋体" w:cs="宋体"/>
      <w:sz w:val="24"/>
      <w:szCs w:val="20"/>
    </w:rPr>
  </w:style>
  <w:style w:type="character" w:customStyle="1" w:styleId="88">
    <w:name w:val="style41"/>
    <w:qFormat/>
    <w:uiPriority w:val="0"/>
    <w:rPr>
      <w:u w:val="none"/>
    </w:rPr>
  </w:style>
  <w:style w:type="character" w:customStyle="1" w:styleId="89">
    <w:name w:val="批注文字 Char"/>
    <w:qFormat/>
    <w:locked/>
    <w:uiPriority w:val="0"/>
    <w:rPr>
      <w:rFonts w:ascii="Times New Roman" w:hAnsi="Times New Roman" w:eastAsia="宋体" w:cs="Times New Roman"/>
      <w:sz w:val="20"/>
      <w:szCs w:val="20"/>
    </w:rPr>
  </w:style>
  <w:style w:type="character" w:customStyle="1" w:styleId="90">
    <w:name w:val="_Style 86"/>
    <w:qFormat/>
    <w:uiPriority w:val="19"/>
    <w:rPr>
      <w:i/>
      <w:iCs/>
      <w:color w:val="808080"/>
    </w:rPr>
  </w:style>
  <w:style w:type="character" w:customStyle="1" w:styleId="91">
    <w:name w:val="标题 4 Char"/>
    <w:qFormat/>
    <w:uiPriority w:val="0"/>
    <w:rPr>
      <w:rFonts w:hint="default" w:ascii="Arial" w:hAnsi="Arial" w:eastAsia="宋体" w:cs="Arial"/>
      <w:b/>
      <w:bCs/>
      <w:kern w:val="2"/>
      <w:sz w:val="28"/>
      <w:szCs w:val="28"/>
    </w:rPr>
  </w:style>
  <w:style w:type="character" w:customStyle="1" w:styleId="92">
    <w:name w:val="font51"/>
    <w:qFormat/>
    <w:uiPriority w:val="0"/>
    <w:rPr>
      <w:rFonts w:hint="eastAsia" w:ascii="宋体" w:hAnsi="宋体" w:eastAsia="宋体" w:cs="宋体"/>
      <w:color w:val="000000"/>
      <w:sz w:val="20"/>
      <w:szCs w:val="20"/>
      <w:u w:val="none"/>
    </w:rPr>
  </w:style>
  <w:style w:type="character" w:customStyle="1" w:styleId="93">
    <w:name w:val="Char Char8"/>
    <w:qFormat/>
    <w:locked/>
    <w:uiPriority w:val="0"/>
    <w:rPr>
      <w:rFonts w:ascii="宋体" w:hAnsi="宋体" w:eastAsia="宋体" w:cs="宋体"/>
      <w:b/>
      <w:sz w:val="28"/>
      <w:szCs w:val="28"/>
      <w:lang w:val="en-US" w:eastAsia="zh-CN" w:bidi="ar-SA"/>
    </w:rPr>
  </w:style>
  <w:style w:type="character" w:customStyle="1" w:styleId="94">
    <w:name w:val=" Char Char23"/>
    <w:qFormat/>
    <w:uiPriority w:val="0"/>
    <w:rPr>
      <w:rFonts w:eastAsia="宋体"/>
      <w:b/>
      <w:bCs/>
      <w:sz w:val="32"/>
      <w:szCs w:val="32"/>
      <w:lang w:bidi="ar-SA"/>
    </w:rPr>
  </w:style>
  <w:style w:type="character" w:customStyle="1" w:styleId="95">
    <w:name w:val="列出段落 Char"/>
    <w:link w:val="96"/>
    <w:qFormat/>
    <w:uiPriority w:val="0"/>
    <w:rPr>
      <w:rFonts w:ascii="宋体" w:hAnsi="宋体" w:eastAsia="宋体" w:cs="宋体"/>
      <w:sz w:val="24"/>
      <w:szCs w:val="24"/>
      <w:lang w:val="en-US" w:eastAsia="zh-CN" w:bidi="ar-SA"/>
    </w:rPr>
  </w:style>
  <w:style w:type="paragraph" w:styleId="96">
    <w:name w:val="List Paragraph"/>
    <w:basedOn w:val="1"/>
    <w:link w:val="95"/>
    <w:qFormat/>
    <w:uiPriority w:val="0"/>
    <w:pPr>
      <w:widowControl/>
      <w:ind w:firstLine="420" w:firstLineChars="200"/>
      <w:jc w:val="left"/>
    </w:pPr>
    <w:rPr>
      <w:rFonts w:ascii="宋体" w:hAnsi="宋体" w:cs="宋体"/>
      <w:kern w:val="0"/>
      <w:sz w:val="24"/>
    </w:rPr>
  </w:style>
  <w:style w:type="character" w:customStyle="1" w:styleId="97">
    <w:name w:val="日期 Char2"/>
    <w:qFormat/>
    <w:uiPriority w:val="0"/>
    <w:rPr>
      <w:kern w:val="2"/>
      <w:sz w:val="21"/>
      <w:szCs w:val="24"/>
    </w:rPr>
  </w:style>
  <w:style w:type="character" w:customStyle="1" w:styleId="98">
    <w:name w:val="16"/>
    <w:qFormat/>
    <w:uiPriority w:val="0"/>
    <w:rPr>
      <w:rFonts w:hint="default" w:ascii="Times New Roman" w:hAnsi="Times New Roman" w:cs="Times New Roman"/>
    </w:rPr>
  </w:style>
  <w:style w:type="character" w:customStyle="1" w:styleId="99">
    <w:name w:val="标题 2 Char"/>
    <w:qFormat/>
    <w:uiPriority w:val="0"/>
    <w:rPr>
      <w:rFonts w:hint="default" w:ascii="Arial" w:hAnsi="Arial" w:eastAsia="宋体" w:cs="Arial"/>
      <w:b/>
      <w:bCs/>
      <w:kern w:val="2"/>
      <w:sz w:val="32"/>
      <w:szCs w:val="32"/>
      <w:lang w:val="en-US" w:eastAsia="zh-CN" w:bidi="ar-SA"/>
    </w:rPr>
  </w:style>
  <w:style w:type="character" w:customStyle="1" w:styleId="100">
    <w:name w:val="Char Char9"/>
    <w:qFormat/>
    <w:locked/>
    <w:uiPriority w:val="0"/>
    <w:rPr>
      <w:rFonts w:ascii="宋体" w:hAnsi="宋体" w:eastAsia="宋体" w:cs="宋体"/>
      <w:b/>
      <w:kern w:val="2"/>
      <w:sz w:val="32"/>
      <w:szCs w:val="24"/>
      <w:lang w:val="en-US" w:eastAsia="zh-CN" w:bidi="ar-SA"/>
    </w:rPr>
  </w:style>
  <w:style w:type="character" w:customStyle="1" w:styleId="101">
    <w:name w:val="font01"/>
    <w:qFormat/>
    <w:uiPriority w:val="0"/>
    <w:rPr>
      <w:rFonts w:hint="eastAsia" w:ascii="宋体" w:hAnsi="宋体" w:eastAsia="宋体" w:cs="宋体"/>
      <w:color w:val="000000"/>
      <w:sz w:val="24"/>
      <w:szCs w:val="24"/>
      <w:u w:val="none"/>
    </w:rPr>
  </w:style>
  <w:style w:type="character" w:customStyle="1" w:styleId="102">
    <w:name w:val="bid"/>
    <w:qFormat/>
    <w:uiPriority w:val="0"/>
    <w:rPr>
      <w:rFonts w:eastAsia="宋体"/>
      <w:b/>
      <w:sz w:val="18"/>
      <w:szCs w:val="18"/>
      <w:bdr w:val="single" w:color="FF9900" w:sz="6" w:space="0"/>
      <w:shd w:val="clear" w:color="auto" w:fill="FFE7C1"/>
    </w:rPr>
  </w:style>
  <w:style w:type="character" w:customStyle="1" w:styleId="103">
    <w:name w:val="apple-style-span"/>
    <w:qFormat/>
    <w:uiPriority w:val="0"/>
  </w:style>
  <w:style w:type="character" w:customStyle="1" w:styleId="104">
    <w:name w:val="Blockquote Char Char"/>
    <w:link w:val="105"/>
    <w:qFormat/>
    <w:uiPriority w:val="0"/>
    <w:rPr>
      <w:rFonts w:eastAsia="宋体"/>
      <w:sz w:val="24"/>
      <w:lang w:val="en-US" w:eastAsia="zh-CN" w:bidi="ar-SA"/>
    </w:rPr>
  </w:style>
  <w:style w:type="paragraph" w:customStyle="1" w:styleId="105">
    <w:name w:val="Blockquote"/>
    <w:basedOn w:val="1"/>
    <w:link w:val="104"/>
    <w:qFormat/>
    <w:uiPriority w:val="0"/>
    <w:pPr>
      <w:autoSpaceDE w:val="0"/>
      <w:autoSpaceDN w:val="0"/>
      <w:adjustRightInd w:val="0"/>
      <w:spacing w:before="100" w:after="100"/>
      <w:ind w:left="360" w:right="360"/>
      <w:jc w:val="left"/>
    </w:pPr>
    <w:rPr>
      <w:kern w:val="0"/>
      <w:sz w:val="24"/>
      <w:szCs w:val="20"/>
    </w:rPr>
  </w:style>
  <w:style w:type="character" w:customStyle="1" w:styleId="106">
    <w:name w:val="bidbd"/>
    <w:qFormat/>
    <w:uiPriority w:val="0"/>
    <w:rPr>
      <w:rFonts w:eastAsia="宋体"/>
      <w:b/>
      <w:sz w:val="18"/>
      <w:szCs w:val="18"/>
      <w:bdr w:val="single" w:color="009933" w:sz="6" w:space="0"/>
      <w:shd w:val="clear" w:color="auto" w:fill="DDFFE8"/>
    </w:rPr>
  </w:style>
  <w:style w:type="character" w:customStyle="1" w:styleId="107">
    <w:name w:val="Char Char5"/>
    <w:qFormat/>
    <w:locked/>
    <w:uiPriority w:val="0"/>
    <w:rPr>
      <w:sz w:val="18"/>
      <w:szCs w:val="18"/>
      <w:lang w:bidi="ar-SA"/>
    </w:rPr>
  </w:style>
  <w:style w:type="character" w:customStyle="1" w:styleId="108">
    <w:name w:val=" Char Char25"/>
    <w:qFormat/>
    <w:uiPriority w:val="0"/>
    <w:rPr>
      <w:rFonts w:eastAsia="宋体"/>
      <w:b/>
      <w:bCs/>
      <w:kern w:val="44"/>
      <w:sz w:val="44"/>
      <w:szCs w:val="44"/>
      <w:lang w:bidi="ar-SA"/>
    </w:rPr>
  </w:style>
  <w:style w:type="character" w:customStyle="1" w:styleId="109">
    <w:name w:val="Char Char7"/>
    <w:qFormat/>
    <w:locked/>
    <w:uiPriority w:val="0"/>
    <w:rPr>
      <w:sz w:val="18"/>
      <w:szCs w:val="18"/>
      <w:lang w:bidi="ar-SA"/>
    </w:rPr>
  </w:style>
  <w:style w:type="character" w:customStyle="1" w:styleId="110">
    <w:name w:val=" Char Char1"/>
    <w:qFormat/>
    <w:uiPriority w:val="0"/>
    <w:rPr>
      <w:rFonts w:ascii="Arial" w:hAnsi="Arial" w:eastAsia="宋体"/>
      <w:b/>
      <w:bCs/>
      <w:kern w:val="2"/>
      <w:sz w:val="32"/>
      <w:szCs w:val="32"/>
      <w:lang w:val="en-US" w:eastAsia="zh-CN" w:bidi="ar-SA"/>
    </w:rPr>
  </w:style>
  <w:style w:type="character" w:customStyle="1" w:styleId="111">
    <w:name w:val="段 Char"/>
    <w:link w:val="112"/>
    <w:qFormat/>
    <w:uiPriority w:val="0"/>
    <w:rPr>
      <w:rFonts w:ascii="宋体" w:eastAsia="Times New Roman"/>
      <w:sz w:val="24"/>
      <w:lang w:val="en-US" w:eastAsia="zh-CN" w:bidi="ar-SA"/>
    </w:rPr>
  </w:style>
  <w:style w:type="paragraph" w:customStyle="1" w:styleId="112">
    <w:name w:val="段"/>
    <w:next w:val="1"/>
    <w:link w:val="111"/>
    <w:qFormat/>
    <w:uiPriority w:val="0"/>
    <w:pPr>
      <w:widowControl w:val="0"/>
      <w:autoSpaceDE w:val="0"/>
      <w:autoSpaceDN w:val="0"/>
      <w:adjustRightInd w:val="0"/>
      <w:snapToGrid w:val="0"/>
      <w:spacing w:line="300" w:lineRule="auto"/>
      <w:ind w:firstLine="200" w:firstLineChars="200"/>
      <w:jc w:val="both"/>
    </w:pPr>
    <w:rPr>
      <w:rFonts w:ascii="宋体" w:hAnsi="Times New Roman" w:eastAsia="Times New Roman" w:cs="Times New Roman"/>
      <w:sz w:val="24"/>
      <w:lang w:val="en-US" w:eastAsia="zh-CN" w:bidi="ar-SA"/>
    </w:rPr>
  </w:style>
  <w:style w:type="character" w:customStyle="1" w:styleId="113">
    <w:name w:val="Char Char"/>
    <w:qFormat/>
    <w:locked/>
    <w:uiPriority w:val="0"/>
    <w:rPr>
      <w:rFonts w:ascii="宋体" w:hAnsi="宋体" w:eastAsia="宋体"/>
      <w:szCs w:val="24"/>
      <w:lang w:bidi="ar-SA"/>
    </w:rPr>
  </w:style>
  <w:style w:type="character" w:customStyle="1" w:styleId="114">
    <w:name w:val="普通(网站) Char"/>
    <w:qFormat/>
    <w:uiPriority w:val="99"/>
    <w:rPr>
      <w:rFonts w:ascii="宋体" w:hAnsi="宋体"/>
      <w:sz w:val="24"/>
    </w:rPr>
  </w:style>
  <w:style w:type="character" w:customStyle="1" w:styleId="115">
    <w:name w:val="Char Char3"/>
    <w:qFormat/>
    <w:locked/>
    <w:uiPriority w:val="0"/>
    <w:rPr>
      <w:rFonts w:ascii="Arial" w:hAnsi="Arial" w:cs="Arial"/>
      <w:b/>
      <w:sz w:val="32"/>
      <w:lang w:bidi="ar-SA"/>
    </w:rPr>
  </w:style>
  <w:style w:type="character" w:customStyle="1" w:styleId="116">
    <w:name w:val="Char Char2"/>
    <w:qFormat/>
    <w:locked/>
    <w:uiPriority w:val="0"/>
    <w:rPr>
      <w:rFonts w:ascii="宋体" w:hAnsi="宋体" w:eastAsia="宋体"/>
      <w:lang w:bidi="ar-SA"/>
    </w:rPr>
  </w:style>
  <w:style w:type="character" w:customStyle="1" w:styleId="117">
    <w:name w:val="Char Char24"/>
    <w:qFormat/>
    <w:uiPriority w:val="0"/>
    <w:rPr>
      <w:rFonts w:hint="eastAsia" w:ascii="宋体" w:hAnsi="宋体" w:eastAsia="宋体"/>
      <w:szCs w:val="24"/>
      <w:lang w:bidi="ar-SA"/>
    </w:rPr>
  </w:style>
  <w:style w:type="character" w:customStyle="1" w:styleId="118">
    <w:name w:val=" Char Char22"/>
    <w:qFormat/>
    <w:uiPriority w:val="0"/>
    <w:rPr>
      <w:rFonts w:ascii="Arial" w:hAnsi="Arial" w:eastAsia="宋体"/>
      <w:b/>
      <w:bCs/>
      <w:sz w:val="28"/>
      <w:szCs w:val="28"/>
      <w:lang w:bidi="ar-SA"/>
    </w:rPr>
  </w:style>
  <w:style w:type="character" w:customStyle="1" w:styleId="119">
    <w:name w:val="title1"/>
    <w:qFormat/>
    <w:uiPriority w:val="0"/>
    <w:rPr>
      <w:b/>
      <w:bCs/>
    </w:rPr>
  </w:style>
  <w:style w:type="character" w:customStyle="1" w:styleId="120">
    <w:name w:val="17"/>
    <w:qFormat/>
    <w:uiPriority w:val="0"/>
    <w:rPr>
      <w:rFonts w:hint="default" w:ascii="Times New Roman" w:hAnsi="Times New Roman" w:cs="Times New Roman"/>
    </w:rPr>
  </w:style>
  <w:style w:type="character" w:customStyle="1" w:styleId="121">
    <w:name w:val="标题 1.1 Char"/>
    <w:qFormat/>
    <w:uiPriority w:val="0"/>
    <w:rPr>
      <w:rFonts w:hint="default" w:ascii="Arial" w:hAnsi="Arial" w:eastAsia="宋体" w:cs="Arial"/>
      <w:b/>
      <w:bCs/>
      <w:kern w:val="2"/>
      <w:sz w:val="32"/>
      <w:szCs w:val="32"/>
      <w:lang w:val="en-US" w:eastAsia="zh-CN" w:bidi="ar-SA"/>
    </w:rPr>
  </w:style>
  <w:style w:type="character" w:customStyle="1" w:styleId="122">
    <w:name w:val="Char Char10"/>
    <w:qFormat/>
    <w:locked/>
    <w:uiPriority w:val="0"/>
    <w:rPr>
      <w:rFonts w:ascii="Arial" w:hAnsi="Arial" w:eastAsia="宋体"/>
      <w:b/>
      <w:kern w:val="2"/>
      <w:sz w:val="32"/>
      <w:szCs w:val="24"/>
      <w:lang w:val="en-US" w:eastAsia="zh-CN" w:bidi="ar-SA"/>
    </w:rPr>
  </w:style>
  <w:style w:type="character" w:customStyle="1" w:styleId="123">
    <w:name w:val="日期 Char1"/>
    <w:qFormat/>
    <w:uiPriority w:val="0"/>
    <w:rPr>
      <w:kern w:val="2"/>
      <w:sz w:val="21"/>
      <w:szCs w:val="24"/>
    </w:rPr>
  </w:style>
  <w:style w:type="character" w:customStyle="1" w:styleId="124">
    <w:name w:val="正文文本 3 Char1"/>
    <w:semiHidden/>
    <w:qFormat/>
    <w:uiPriority w:val="99"/>
    <w:rPr>
      <w:rFonts w:ascii="宋体" w:hAnsi="宋体" w:eastAsia="宋体" w:cs="Times New Roman"/>
      <w:sz w:val="16"/>
      <w:szCs w:val="16"/>
    </w:rPr>
  </w:style>
  <w:style w:type="character" w:customStyle="1" w:styleId="125">
    <w:name w:val="页眉 Char"/>
    <w:qFormat/>
    <w:locked/>
    <w:uiPriority w:val="99"/>
    <w:rPr>
      <w:rFonts w:ascii="Times New Roman" w:hAnsi="Times New Roman" w:eastAsia="宋体" w:cs="Times New Roman"/>
      <w:sz w:val="20"/>
      <w:szCs w:val="20"/>
    </w:rPr>
  </w:style>
  <w:style w:type="character" w:customStyle="1" w:styleId="126">
    <w:name w:val=" Char Char16"/>
    <w:qFormat/>
    <w:uiPriority w:val="0"/>
    <w:rPr>
      <w:kern w:val="2"/>
      <w:sz w:val="18"/>
      <w:szCs w:val="18"/>
      <w:lang w:bidi="ar-SA"/>
    </w:rPr>
  </w:style>
  <w:style w:type="character" w:customStyle="1" w:styleId="127">
    <w:name w:val="15"/>
    <w:qFormat/>
    <w:uiPriority w:val="0"/>
    <w:rPr>
      <w:rFonts w:hint="default" w:ascii="Times New Roman" w:hAnsi="Times New Roman" w:eastAsia="宋体" w:cs="Times New Roman"/>
      <w:b/>
      <w:bCs/>
      <w:szCs w:val="24"/>
    </w:rPr>
  </w:style>
  <w:style w:type="character" w:customStyle="1" w:styleId="128">
    <w:name w:val="font041"/>
    <w:qFormat/>
    <w:uiPriority w:val="0"/>
    <w:rPr>
      <w:color w:val="FF0000"/>
      <w:sz w:val="18"/>
      <w:szCs w:val="18"/>
    </w:rPr>
  </w:style>
  <w:style w:type="character" w:customStyle="1" w:styleId="129">
    <w:name w:val=" Char Char24"/>
    <w:qFormat/>
    <w:uiPriority w:val="0"/>
    <w:rPr>
      <w:rFonts w:ascii="Arial" w:hAnsi="Arial" w:eastAsia="宋体"/>
      <w:b/>
      <w:bCs/>
      <w:kern w:val="2"/>
      <w:sz w:val="32"/>
      <w:szCs w:val="32"/>
      <w:lang w:bidi="ar-SA"/>
    </w:rPr>
  </w:style>
  <w:style w:type="character" w:customStyle="1" w:styleId="130">
    <w:name w:val="Table Text Char1"/>
    <w:link w:val="131"/>
    <w:qFormat/>
    <w:uiPriority w:val="0"/>
    <w:rPr>
      <w:rFonts w:ascii="Arial" w:hAnsi="Arial"/>
      <w:sz w:val="18"/>
      <w:szCs w:val="18"/>
      <w:lang w:val="en-US" w:eastAsia="zh-CN" w:bidi="ar-SA"/>
    </w:rPr>
  </w:style>
  <w:style w:type="paragraph" w:customStyle="1" w:styleId="131">
    <w:name w:val="Table Text"/>
    <w:link w:val="130"/>
    <w:qFormat/>
    <w:uiPriority w:val="0"/>
    <w:pPr>
      <w:snapToGrid w:val="0"/>
      <w:spacing w:before="80" w:after="80"/>
    </w:pPr>
    <w:rPr>
      <w:rFonts w:ascii="Arial" w:hAnsi="Arial" w:eastAsia="宋体" w:cs="Times New Roman"/>
      <w:sz w:val="18"/>
      <w:szCs w:val="18"/>
      <w:lang w:val="en-US" w:eastAsia="zh-CN" w:bidi="ar-SA"/>
    </w:rPr>
  </w:style>
  <w:style w:type="character" w:customStyle="1" w:styleId="132">
    <w:name w:val="font161"/>
    <w:qFormat/>
    <w:uiPriority w:val="0"/>
    <w:rPr>
      <w:b/>
      <w:bCs/>
      <w:sz w:val="32"/>
      <w:szCs w:val="32"/>
    </w:rPr>
  </w:style>
  <w:style w:type="character" w:customStyle="1" w:styleId="133">
    <w:name w:val="页脚 Char"/>
    <w:qFormat/>
    <w:locked/>
    <w:uiPriority w:val="99"/>
    <w:rPr>
      <w:rFonts w:ascii="Times New Roman" w:hAnsi="Times New Roman" w:eastAsia="宋体" w:cs="Times New Roman"/>
      <w:sz w:val="20"/>
      <w:szCs w:val="20"/>
    </w:rPr>
  </w:style>
  <w:style w:type="character" w:customStyle="1" w:styleId="134">
    <w:name w:val="Char Char4"/>
    <w:qFormat/>
    <w:locked/>
    <w:uiPriority w:val="0"/>
    <w:rPr>
      <w:kern w:val="2"/>
      <w:sz w:val="18"/>
      <w:szCs w:val="18"/>
      <w:lang w:bidi="ar-SA"/>
    </w:rPr>
  </w:style>
  <w:style w:type="character" w:customStyle="1" w:styleId="135">
    <w:name w:val="apple-converted-space"/>
    <w:qFormat/>
    <w:uiPriority w:val="0"/>
    <w:rPr>
      <w:sz w:val="32"/>
      <w:szCs w:val="21"/>
    </w:rPr>
  </w:style>
  <w:style w:type="character" w:customStyle="1" w:styleId="136">
    <w:name w:val="current2"/>
    <w:qFormat/>
    <w:uiPriority w:val="0"/>
    <w:rPr>
      <w:rFonts w:eastAsia="宋体"/>
      <w:b/>
      <w:color w:val="FFFFFF"/>
      <w:szCs w:val="24"/>
      <w:bdr w:val="single" w:color="000099" w:sz="6" w:space="0"/>
      <w:shd w:val="clear" w:color="auto" w:fill="000099"/>
    </w:rPr>
  </w:style>
  <w:style w:type="character" w:customStyle="1" w:styleId="137">
    <w:name w:val="正文文本 2 Char1"/>
    <w:semiHidden/>
    <w:qFormat/>
    <w:uiPriority w:val="99"/>
    <w:rPr>
      <w:rFonts w:ascii="宋体" w:hAnsi="宋体" w:eastAsia="宋体" w:cs="Times New Roman"/>
      <w:szCs w:val="24"/>
    </w:rPr>
  </w:style>
  <w:style w:type="character" w:customStyle="1" w:styleId="138">
    <w:name w:val="disabled"/>
    <w:qFormat/>
    <w:uiPriority w:val="0"/>
    <w:rPr>
      <w:rFonts w:eastAsia="宋体"/>
      <w:color w:val="DDDDDD"/>
      <w:szCs w:val="24"/>
      <w:bdr w:val="single" w:color="EEEEEE" w:sz="6" w:space="0"/>
    </w:rPr>
  </w:style>
  <w:style w:type="character" w:customStyle="1" w:styleId="139">
    <w:name w:val="18"/>
    <w:qFormat/>
    <w:uiPriority w:val="0"/>
    <w:rPr>
      <w:rFonts w:hint="default" w:ascii="Times New Roman" w:hAnsi="Times New Roman" w:cs="Times New Roman"/>
    </w:rPr>
  </w:style>
  <w:style w:type="character" w:customStyle="1" w:styleId="140">
    <w:name w:val="页眉 Char1"/>
    <w:semiHidden/>
    <w:qFormat/>
    <w:uiPriority w:val="99"/>
    <w:rPr>
      <w:kern w:val="2"/>
      <w:sz w:val="18"/>
      <w:szCs w:val="18"/>
    </w:rPr>
  </w:style>
  <w:style w:type="character" w:customStyle="1" w:styleId="141">
    <w:name w:val="纯文本 Char"/>
    <w:qFormat/>
    <w:uiPriority w:val="0"/>
    <w:rPr>
      <w:rFonts w:ascii="宋体" w:hAnsi="宋体" w:cs="宋体"/>
      <w:kern w:val="2"/>
      <w:sz w:val="21"/>
      <w:szCs w:val="21"/>
    </w:rPr>
  </w:style>
  <w:style w:type="character" w:customStyle="1" w:styleId="142">
    <w:name w:val="批注框文本 Char1"/>
    <w:semiHidden/>
    <w:qFormat/>
    <w:uiPriority w:val="99"/>
    <w:rPr>
      <w:rFonts w:ascii="宋体" w:hAnsi="宋体" w:eastAsia="宋体" w:cs="Times New Roman"/>
      <w:sz w:val="18"/>
      <w:szCs w:val="18"/>
    </w:rPr>
  </w:style>
  <w:style w:type="paragraph" w:customStyle="1" w:styleId="143">
    <w:name w:val="_Style 2"/>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44">
    <w:name w:val="1"/>
    <w:basedOn w:val="1"/>
    <w:next w:val="1"/>
    <w:qFormat/>
    <w:uiPriority w:val="0"/>
  </w:style>
  <w:style w:type="paragraph" w:customStyle="1" w:styleId="145">
    <w:name w:val="标书正文1"/>
    <w:basedOn w:val="1"/>
    <w:qFormat/>
    <w:uiPriority w:val="0"/>
    <w:pPr>
      <w:tabs>
        <w:tab w:val="left" w:pos="5730"/>
        <w:tab w:val="left" w:pos="8505"/>
      </w:tabs>
      <w:adjustRightInd w:val="0"/>
      <w:snapToGrid w:val="0"/>
      <w:spacing w:line="360" w:lineRule="auto"/>
      <w:ind w:firstLine="480" w:firstLineChars="200"/>
      <w:jc w:val="left"/>
    </w:pPr>
    <w:rPr>
      <w:rFonts w:ascii="宋体" w:hAnsi="宋体"/>
      <w:kern w:val="0"/>
      <w:sz w:val="24"/>
    </w:rPr>
  </w:style>
  <w:style w:type="paragraph" w:customStyle="1" w:styleId="146">
    <w:name w:val="表格"/>
    <w:basedOn w:val="1"/>
    <w:qFormat/>
    <w:uiPriority w:val="0"/>
    <w:pPr>
      <w:jc w:val="center"/>
    </w:pPr>
    <w:rPr>
      <w:rFonts w:ascii="宋体" w:hAnsi="宋体"/>
      <w:kern w:val="0"/>
      <w:szCs w:val="20"/>
    </w:rPr>
  </w:style>
  <w:style w:type="paragraph" w:customStyle="1" w:styleId="1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8">
    <w:name w:val="Char Char 字元 字元 字元 Char Char Char Char"/>
    <w:basedOn w:val="1"/>
    <w:qFormat/>
    <w:uiPriority w:val="0"/>
    <w:pPr>
      <w:adjustRightInd w:val="0"/>
      <w:spacing w:line="360" w:lineRule="auto"/>
    </w:pPr>
  </w:style>
  <w:style w:type="paragraph" w:customStyle="1" w:styleId="149">
    <w:name w:val="style1"/>
    <w:basedOn w:val="1"/>
    <w:qFormat/>
    <w:uiPriority w:val="99"/>
    <w:pPr>
      <w:widowControl/>
      <w:spacing w:before="100" w:beforeLines="0" w:beforeAutospacing="1" w:after="100" w:afterLines="0" w:afterAutospacing="1"/>
      <w:jc w:val="left"/>
    </w:pPr>
    <w:rPr>
      <w:rFonts w:ascii="宋体" w:hAnsi="宋体" w:eastAsia="宋体" w:cs="宋体"/>
      <w:sz w:val="27"/>
      <w:szCs w:val="27"/>
    </w:rPr>
  </w:style>
  <w:style w:type="paragraph" w:customStyle="1" w:styleId="150">
    <w:name w:val=" Char1 Char Char Char Char Char Char Char Char Char"/>
    <w:basedOn w:val="1"/>
    <w:qFormat/>
    <w:uiPriority w:val="0"/>
    <w:pPr>
      <w:widowControl/>
      <w:spacing w:before="100" w:beforeLines="100" w:after="160" w:line="240" w:lineRule="exact"/>
      <w:jc w:val="left"/>
    </w:pPr>
    <w:rPr>
      <w:rFonts w:ascii="宋体" w:hAnsi="宋体"/>
      <w:kern w:val="0"/>
      <w:sz w:val="20"/>
      <w:szCs w:val="20"/>
      <w:lang w:eastAsia="en-US"/>
    </w:rPr>
  </w:style>
  <w:style w:type="paragraph" w:customStyle="1" w:styleId="151">
    <w:name w:val="标题A"/>
    <w:basedOn w:val="1"/>
    <w:qFormat/>
    <w:uiPriority w:val="0"/>
    <w:pPr>
      <w:autoSpaceDE w:val="0"/>
      <w:autoSpaceDN w:val="0"/>
      <w:adjustRightInd w:val="0"/>
      <w:ind w:left="720" w:right="-866"/>
      <w:jc w:val="left"/>
      <w:textAlignment w:val="baseline"/>
    </w:pPr>
    <w:rPr>
      <w:rFonts w:hAnsi="Arial" w:eastAsia="宋体"/>
      <w:i/>
      <w:kern w:val="0"/>
      <w:sz w:val="28"/>
      <w:szCs w:val="20"/>
    </w:rPr>
  </w:style>
  <w:style w:type="paragraph" w:customStyle="1" w:styleId="152">
    <w:name w:val="s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3">
    <w:name w:val="Char Char Char Char"/>
    <w:basedOn w:val="15"/>
    <w:qFormat/>
    <w:uiPriority w:val="99"/>
    <w:pPr>
      <w:adjustRightInd w:val="0"/>
      <w:snapToGrid w:val="0"/>
      <w:spacing w:line="360" w:lineRule="auto"/>
    </w:pPr>
    <w:rPr>
      <w:rFonts w:ascii="宋体" w:hAnsi="宋体"/>
      <w:sz w:val="24"/>
    </w:rPr>
  </w:style>
  <w:style w:type="paragraph" w:customStyle="1" w:styleId="154">
    <w:name w:val="Char Char Char Char Char Char Char Char Char Char Char Char Char"/>
    <w:basedOn w:val="1"/>
    <w:qFormat/>
    <w:uiPriority w:val="0"/>
    <w:rPr>
      <w:szCs w:val="20"/>
    </w:rPr>
  </w:style>
  <w:style w:type="paragraph" w:customStyle="1" w:styleId="155">
    <w:name w:val="列项——（一级）"/>
    <w:qFormat/>
    <w:uiPriority w:val="0"/>
    <w:pPr>
      <w:widowControl w:val="0"/>
      <w:tabs>
        <w:tab w:val="left" w:pos="1080"/>
      </w:tabs>
      <w:ind w:left="1080" w:hanging="1080"/>
      <w:jc w:val="both"/>
    </w:pPr>
    <w:rPr>
      <w:rFonts w:ascii="宋体" w:hAnsi="Times New Roman" w:eastAsia="宋体" w:cs="Times New Roman"/>
      <w:sz w:val="21"/>
      <w:lang w:val="en-US" w:eastAsia="zh-CN" w:bidi="ar-SA"/>
    </w:rPr>
  </w:style>
  <w:style w:type="paragraph" w:customStyle="1" w:styleId="156">
    <w:name w:val="样式 标题 1 + 黑体 三号 非加粗 居中 段前: 6 磅 段后: 6 磅 行距: 固定值 20 磅"/>
    <w:basedOn w:val="2"/>
    <w:qFormat/>
    <w:uiPriority w:val="0"/>
    <w:pPr>
      <w:keepLines/>
      <w:tabs>
        <w:tab w:val="clear" w:pos="0"/>
        <w:tab w:val="clear" w:pos="720"/>
        <w:tab w:val="clear" w:pos="1440"/>
        <w:tab w:val="clear" w:pos="2160"/>
        <w:tab w:val="clear" w:pos="2880"/>
        <w:tab w:val="clear" w:pos="3600"/>
        <w:tab w:val="clear" w:pos="4320"/>
      </w:tabs>
      <w:autoSpaceDE/>
      <w:autoSpaceDN/>
      <w:adjustRightInd/>
      <w:spacing w:before="120" w:after="120" w:line="400" w:lineRule="exact"/>
    </w:pPr>
    <w:rPr>
      <w:rFonts w:ascii="宋体" w:hAnsi="宋体" w:eastAsia="宋体" w:cs="宋体"/>
      <w:kern w:val="44"/>
      <w:sz w:val="32"/>
      <w:szCs w:val="20"/>
    </w:rPr>
  </w:style>
  <w:style w:type="paragraph" w:customStyle="1" w:styleId="157">
    <w:name w:val="s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8">
    <w:name w:val=" Char Char Char Char Char Char Char Char Char Char Char Char Char"/>
    <w:basedOn w:val="1"/>
    <w:qFormat/>
    <w:uiPriority w:val="0"/>
    <w:rPr>
      <w:szCs w:val="20"/>
    </w:rPr>
  </w:style>
  <w:style w:type="paragraph" w:customStyle="1" w:styleId="159">
    <w:name w:val="Char1 Char Char Char Char Char1 Char"/>
    <w:basedOn w:val="1"/>
    <w:qFormat/>
    <w:uiPriority w:val="0"/>
    <w:rPr>
      <w:rFonts w:ascii="宋体" w:hAnsi="宋体"/>
      <w:sz w:val="24"/>
      <w:szCs w:val="20"/>
    </w:rPr>
  </w:style>
  <w:style w:type="paragraph" w:customStyle="1" w:styleId="160">
    <w:name w:val="表格文字"/>
    <w:basedOn w:val="1"/>
    <w:qFormat/>
    <w:uiPriority w:val="0"/>
    <w:pPr>
      <w:adjustRightInd w:val="0"/>
      <w:spacing w:line="420" w:lineRule="atLeast"/>
      <w:jc w:val="left"/>
    </w:pPr>
    <w:rPr>
      <w:kern w:val="0"/>
      <w:szCs w:val="20"/>
    </w:rPr>
  </w:style>
  <w:style w:type="paragraph" w:customStyle="1" w:styleId="161">
    <w:name w:val="Char Char Char Char Char Char Char Char Char Char"/>
    <w:basedOn w:val="1"/>
    <w:qFormat/>
    <w:uiPriority w:val="0"/>
    <w:pPr>
      <w:tabs>
        <w:tab w:val="left" w:pos="0"/>
      </w:tabs>
    </w:pPr>
    <w:rPr>
      <w:rFonts w:ascii="宋体" w:hAnsi="宋体"/>
      <w:sz w:val="24"/>
      <w:szCs w:val="20"/>
    </w:rPr>
  </w:style>
  <w:style w:type="paragraph" w:customStyle="1" w:styleId="162">
    <w:name w:val="默认段落字体 Para Char Char Char Char"/>
    <w:basedOn w:val="1"/>
    <w:qFormat/>
    <w:uiPriority w:val="0"/>
    <w:rPr>
      <w:sz w:val="32"/>
      <w:szCs w:val="21"/>
    </w:rPr>
  </w:style>
  <w:style w:type="paragraph" w:customStyle="1" w:styleId="163">
    <w:name w:val="Char"/>
    <w:basedOn w:val="1"/>
    <w:qFormat/>
    <w:uiPriority w:val="99"/>
    <w:pPr>
      <w:widowControl/>
      <w:spacing w:line="400" w:lineRule="exact"/>
      <w:jc w:val="center"/>
    </w:pPr>
    <w:rPr>
      <w:szCs w:val="20"/>
    </w:rPr>
  </w:style>
  <w:style w:type="paragraph" w:customStyle="1" w:styleId="164">
    <w:name w:val="默认段落字体 Para Char Char Char Char Char Char Char Char Char1 Char Char Char Char Char Char Char"/>
    <w:basedOn w:val="15"/>
    <w:qFormat/>
    <w:uiPriority w:val="0"/>
    <w:rPr>
      <w:rFonts w:ascii="宋体" w:hAnsi="宋体"/>
      <w:sz w:val="24"/>
    </w:rPr>
  </w:style>
  <w:style w:type="paragraph" w:customStyle="1" w:styleId="165">
    <w:name w:val="s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6">
    <w:name w:val="样式 仿宋_GB2312"/>
    <w:basedOn w:val="1"/>
    <w:qFormat/>
    <w:uiPriority w:val="0"/>
    <w:pPr>
      <w:ind w:firstLine="560" w:firstLineChars="200"/>
    </w:pPr>
    <w:rPr>
      <w:rFonts w:eastAsia="宋体"/>
      <w:sz w:val="28"/>
      <w:szCs w:val="28"/>
    </w:rPr>
  </w:style>
  <w:style w:type="paragraph" w:customStyle="1" w:styleId="167">
    <w:name w:val=" Char"/>
    <w:basedOn w:val="1"/>
    <w:qFormat/>
    <w:uiPriority w:val="0"/>
    <w:rPr>
      <w:szCs w:val="20"/>
    </w:rPr>
  </w:style>
  <w:style w:type="paragraph" w:customStyle="1" w:styleId="168">
    <w:name w:val="样式1"/>
    <w:basedOn w:val="1"/>
    <w:qFormat/>
    <w:uiPriority w:val="0"/>
  </w:style>
  <w:style w:type="paragraph" w:customStyle="1" w:styleId="169">
    <w:name w:val="s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_Style 167"/>
    <w:basedOn w:val="2"/>
    <w:next w:val="1"/>
    <w:qFormat/>
    <w:uiPriority w:val="39"/>
    <w:pPr>
      <w:keepLines/>
      <w:tabs>
        <w:tab w:val="clear" w:pos="0"/>
        <w:tab w:val="clear" w:pos="720"/>
        <w:tab w:val="clear" w:pos="1440"/>
        <w:tab w:val="clear" w:pos="2160"/>
        <w:tab w:val="clear" w:pos="2880"/>
        <w:tab w:val="clear" w:pos="3600"/>
        <w:tab w:val="clear" w:pos="4320"/>
      </w:tabs>
      <w:autoSpaceDE/>
      <w:autoSpaceDN/>
      <w:adjustRightInd/>
      <w:spacing w:before="340" w:after="330" w:line="578" w:lineRule="auto"/>
      <w:jc w:val="both"/>
      <w:outlineLvl w:val="9"/>
    </w:pPr>
    <w:rPr>
      <w:rFonts w:ascii="Times New Roman" w:hAnsi="Times New Roman"/>
      <w:b/>
      <w:bCs/>
      <w:kern w:val="44"/>
      <w:sz w:val="44"/>
      <w:szCs w:val="44"/>
    </w:rPr>
  </w:style>
  <w:style w:type="paragraph" w:customStyle="1" w:styleId="171">
    <w:name w:val="List Paragraph11"/>
    <w:basedOn w:val="1"/>
    <w:qFormat/>
    <w:uiPriority w:val="0"/>
    <w:pPr>
      <w:widowControl/>
      <w:ind w:firstLine="420" w:firstLineChars="200"/>
      <w:jc w:val="left"/>
    </w:pPr>
    <w:rPr>
      <w:rFonts w:ascii="宋体" w:hAnsi="宋体" w:cs="宋体"/>
      <w:kern w:val="0"/>
      <w:sz w:val="24"/>
    </w:rPr>
  </w:style>
  <w:style w:type="paragraph" w:customStyle="1" w:styleId="172">
    <w:name w:val="Char1"/>
    <w:basedOn w:val="1"/>
    <w:qFormat/>
    <w:uiPriority w:val="99"/>
    <w:pPr>
      <w:adjustRightInd w:val="0"/>
      <w:spacing w:line="360" w:lineRule="auto"/>
    </w:pPr>
    <w:rPr>
      <w:kern w:val="0"/>
      <w:sz w:val="24"/>
    </w:rPr>
  </w:style>
  <w:style w:type="paragraph" w:customStyle="1" w:styleId="173">
    <w:name w:val="默认段落字体 Para Char Char Char Char Char Char Char"/>
    <w:basedOn w:val="1"/>
    <w:qFormat/>
    <w:uiPriority w:val="0"/>
  </w:style>
  <w:style w:type="paragraph" w:customStyle="1" w:styleId="174">
    <w:name w:val=" Char Char Char Char Char Char Char Char Char Char"/>
    <w:basedOn w:val="1"/>
    <w:qFormat/>
    <w:uiPriority w:val="0"/>
    <w:pPr>
      <w:tabs>
        <w:tab w:val="left" w:pos="0"/>
        <w:tab w:val="left" w:pos="960"/>
      </w:tabs>
    </w:pPr>
    <w:rPr>
      <w:rFonts w:ascii="宋体" w:hAnsi="宋体"/>
      <w:sz w:val="24"/>
      <w:szCs w:val="20"/>
    </w:rPr>
  </w:style>
  <w:style w:type="paragraph" w:customStyle="1" w:styleId="175">
    <w:name w:val="样式2"/>
    <w:basedOn w:val="1"/>
    <w:qFormat/>
    <w:uiPriority w:val="0"/>
    <w:pPr>
      <w:ind w:firstLine="120" w:firstLineChars="50"/>
    </w:pPr>
    <w:rPr>
      <w:rFonts w:ascii="宋体" w:eastAsia="宋体"/>
      <w:color w:val="000000"/>
      <w:sz w:val="24"/>
    </w:rPr>
  </w:style>
  <w:style w:type="paragraph" w:customStyle="1" w:styleId="176">
    <w:name w:val="样式 标题 3 + (中文) 黑体 小四 非加粗 段前: 7.8 磅 段后: 0 磅 行距: 固定值 20 磅"/>
    <w:basedOn w:val="4"/>
    <w:qFormat/>
    <w:uiPriority w:val="0"/>
    <w:pPr>
      <w:keepLines/>
      <w:numPr>
        <w:ilvl w:val="0"/>
        <w:numId w:val="0"/>
      </w:numPr>
      <w:tabs>
        <w:tab w:val="clear" w:pos="960"/>
      </w:tabs>
      <w:spacing w:line="400" w:lineRule="exact"/>
    </w:pPr>
    <w:rPr>
      <w:rFonts w:ascii="Times New Roman" w:eastAsia="宋体" w:cs="宋体"/>
      <w:bCs w:val="0"/>
      <w:sz w:val="24"/>
    </w:rPr>
  </w:style>
  <w:style w:type="paragraph" w:customStyle="1" w:styleId="177">
    <w:name w:val="默认段落字体 Para Char Char Char Char Char Char Char Char Char Char Char Char Char Char Char Char"/>
    <w:basedOn w:val="1"/>
    <w:qFormat/>
    <w:uiPriority w:val="0"/>
    <w:rPr>
      <w:rFonts w:ascii="宋体" w:hAnsi="宋体"/>
      <w:sz w:val="24"/>
      <w:szCs w:val="20"/>
    </w:rPr>
  </w:style>
  <w:style w:type="paragraph" w:customStyle="1" w:styleId="178">
    <w:name w:val="默认段落字体 Para Char Char Char Char Char Char Char Char Char Char Char Char Char"/>
    <w:basedOn w:val="15"/>
    <w:qFormat/>
    <w:uiPriority w:val="0"/>
    <w:rPr>
      <w:rFonts w:ascii="宋体" w:hAnsi="宋体"/>
      <w:sz w:val="24"/>
      <w:shd w:val="clear" w:color="auto" w:fill="000080"/>
    </w:rPr>
  </w:style>
  <w:style w:type="paragraph" w:customStyle="1" w:styleId="179">
    <w:name w:val="封面"/>
    <w:basedOn w:val="1"/>
    <w:qFormat/>
    <w:uiPriority w:val="0"/>
    <w:pPr>
      <w:adjustRightInd w:val="0"/>
      <w:snapToGrid w:val="0"/>
      <w:spacing w:line="312" w:lineRule="auto"/>
      <w:jc w:val="center"/>
    </w:pPr>
    <w:rPr>
      <w:rFonts w:ascii="宋体" w:hAnsi="宋体"/>
      <w:sz w:val="24"/>
      <w:szCs w:val="21"/>
    </w:rPr>
  </w:style>
  <w:style w:type="paragraph" w:customStyle="1" w:styleId="180">
    <w:name w:val="正文格式"/>
    <w:basedOn w:val="1"/>
    <w:qFormat/>
    <w:uiPriority w:val="0"/>
    <w:pPr>
      <w:widowControl/>
      <w:adjustRightInd w:val="0"/>
      <w:snapToGrid w:val="0"/>
      <w:spacing w:line="400" w:lineRule="atLeast"/>
      <w:ind w:firstLine="482"/>
      <w:textAlignment w:val="baseline"/>
    </w:pPr>
    <w:rPr>
      <w:rFonts w:ascii="Times New Roman" w:hAnsi="Times New Roman" w:cs="Times New Roman"/>
      <w:sz w:val="24"/>
    </w:rPr>
  </w:style>
  <w:style w:type="paragraph" w:customStyle="1" w:styleId="181">
    <w:name w:val="WPSOffice手动目录 1"/>
    <w:qFormat/>
    <w:uiPriority w:val="0"/>
    <w:rPr>
      <w:rFonts w:ascii="Times New Roman" w:hAnsi="Times New Roman" w:eastAsia="宋体" w:cs="Times New Roman"/>
      <w:lang w:val="en-US" w:eastAsia="zh-CN" w:bidi="ar-SA"/>
    </w:rPr>
  </w:style>
  <w:style w:type="paragraph" w:customStyle="1" w:styleId="182">
    <w:name w:val="p19"/>
    <w:basedOn w:val="1"/>
    <w:qFormat/>
    <w:uiPriority w:val="0"/>
    <w:pPr>
      <w:widowControl/>
      <w:spacing w:before="100" w:after="100"/>
      <w:jc w:val="left"/>
    </w:pPr>
    <w:rPr>
      <w:rFonts w:ascii="宋体" w:hAnsi="宋体"/>
      <w:kern w:val="0"/>
      <w:sz w:val="24"/>
    </w:rPr>
  </w:style>
  <w:style w:type="paragraph" w:customStyle="1" w:styleId="183">
    <w:name w:val=" Char Char3"/>
    <w:basedOn w:val="1"/>
    <w:qFormat/>
    <w:uiPriority w:val="0"/>
    <w:pPr>
      <w:snapToGrid w:val="0"/>
      <w:ind w:firstLine="200" w:firstLineChars="200"/>
    </w:pPr>
    <w:rPr>
      <w:rFonts w:eastAsia="宋体"/>
    </w:rPr>
  </w:style>
  <w:style w:type="paragraph" w:customStyle="1" w:styleId="184">
    <w:name w:val="List Paragraph1"/>
    <w:basedOn w:val="1"/>
    <w:qFormat/>
    <w:uiPriority w:val="99"/>
    <w:pPr>
      <w:ind w:firstLine="420" w:firstLineChars="200"/>
    </w:pPr>
    <w:rPr>
      <w:rFonts w:ascii="宋体" w:hAnsi="宋体"/>
      <w:szCs w:val="22"/>
    </w:rPr>
  </w:style>
  <w:style w:type="paragraph" w:customStyle="1" w:styleId="185">
    <w:name w:val=" Char Char Char1 Char"/>
    <w:basedOn w:val="1"/>
    <w:qFormat/>
    <w:uiPriority w:val="0"/>
    <w:pPr>
      <w:adjustRightInd w:val="0"/>
      <w:spacing w:line="312" w:lineRule="atLeast"/>
      <w:textAlignment w:val="baseline"/>
    </w:pPr>
  </w:style>
  <w:style w:type="paragraph" w:customStyle="1" w:styleId="186">
    <w:name w:val="p15"/>
    <w:basedOn w:val="1"/>
    <w:qFormat/>
    <w:uiPriority w:val="0"/>
    <w:pPr>
      <w:widowControl/>
    </w:pPr>
    <w:rPr>
      <w:kern w:val="0"/>
      <w:szCs w:val="21"/>
    </w:rPr>
  </w:style>
  <w:style w:type="paragraph" w:customStyle="1" w:styleId="187">
    <w:name w:val="图片"/>
    <w:basedOn w:val="1"/>
    <w:next w:val="14"/>
    <w:qFormat/>
    <w:uiPriority w:val="0"/>
    <w:pPr>
      <w:keepNext/>
      <w:widowControl/>
      <w:overflowPunct w:val="0"/>
      <w:autoSpaceDE w:val="0"/>
      <w:autoSpaceDN w:val="0"/>
      <w:adjustRightInd w:val="0"/>
      <w:spacing w:before="120" w:after="240"/>
      <w:jc w:val="center"/>
      <w:textAlignment w:val="baseline"/>
    </w:pPr>
    <w:rPr>
      <w:kern w:val="0"/>
      <w:szCs w:val="20"/>
    </w:rPr>
  </w:style>
  <w:style w:type="paragraph" w:customStyle="1" w:styleId="18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9">
    <w:name w:val="一级条标题"/>
    <w:basedOn w:val="1"/>
    <w:next w:val="112"/>
    <w:qFormat/>
    <w:uiPriority w:val="0"/>
    <w:pPr>
      <w:adjustRightInd w:val="0"/>
      <w:snapToGrid w:val="0"/>
      <w:spacing w:line="360" w:lineRule="auto"/>
      <w:outlineLvl w:val="2"/>
    </w:pPr>
    <w:rPr>
      <w:rFonts w:ascii="Arial" w:hAnsi="Arial" w:cs="Arial"/>
      <w:kern w:val="0"/>
      <w:sz w:val="24"/>
    </w:rPr>
  </w:style>
  <w:style w:type="paragraph" w:customStyle="1" w:styleId="190">
    <w:name w:val="p17"/>
    <w:basedOn w:val="1"/>
    <w:qFormat/>
    <w:uiPriority w:val="0"/>
    <w:pPr>
      <w:widowControl/>
      <w:ind w:firstLine="420"/>
    </w:pPr>
    <w:rPr>
      <w:kern w:val="0"/>
      <w:szCs w:val="21"/>
    </w:rPr>
  </w:style>
  <w:style w:type="paragraph" w:customStyle="1" w:styleId="191">
    <w:name w:val="样式 标题 2 + 宋体 五号 非加粗 黑色"/>
    <w:basedOn w:val="3"/>
    <w:qFormat/>
    <w:uiPriority w:val="0"/>
    <w:pPr>
      <w:numPr>
        <w:ilvl w:val="1"/>
        <w:numId w:val="0"/>
      </w:numPr>
      <w:adjustRightInd w:val="0"/>
      <w:spacing w:line="416" w:lineRule="atLeast"/>
      <w:ind w:left="240"/>
      <w:jc w:val="left"/>
      <w:textAlignment w:val="baseline"/>
    </w:pPr>
    <w:rPr>
      <w:rFonts w:ascii="宋体" w:hAnsi="宋体" w:eastAsia="宋体"/>
      <w:b w:val="0"/>
      <w:bCs w:val="0"/>
      <w:color w:val="000000"/>
      <w:kern w:val="0"/>
      <w:sz w:val="21"/>
    </w:rPr>
  </w:style>
  <w:style w:type="paragraph" w:customStyle="1" w:styleId="192">
    <w:name w:val="样式 正文缩进正文（首行缩进两字）特点ALT+Z表正文正文非缩进四号段1Normal Indent Char2...4"/>
    <w:basedOn w:val="20"/>
    <w:qFormat/>
    <w:uiPriority w:val="0"/>
    <w:pPr>
      <w:tabs>
        <w:tab w:val="left" w:pos="0"/>
        <w:tab w:val="left" w:pos="510"/>
      </w:tabs>
      <w:adjustRightInd w:val="0"/>
      <w:spacing w:after="120" w:line="300" w:lineRule="auto"/>
      <w:ind w:firstLineChars="0"/>
      <w:jc w:val="both"/>
    </w:pPr>
    <w:rPr>
      <w:rFonts w:ascii="宋体" w:hAnsi="Arial" w:cs="宋体"/>
      <w:color w:val="000000"/>
      <w:kern w:val="0"/>
      <w:sz w:val="24"/>
    </w:rPr>
  </w:style>
  <w:style w:type="paragraph" w:customStyle="1" w:styleId="193">
    <w:name w:val="样式 标题 4 + 段前: 5 磅 段后: 5 磅 行距: 单倍行距"/>
    <w:basedOn w:val="5"/>
    <w:qFormat/>
    <w:uiPriority w:val="0"/>
    <w:pPr>
      <w:numPr>
        <w:ilvl w:val="3"/>
        <w:numId w:val="0"/>
      </w:numPr>
      <w:adjustRightInd w:val="0"/>
      <w:spacing w:before="100" w:after="100" w:line="240" w:lineRule="auto"/>
      <w:jc w:val="left"/>
      <w:textAlignment w:val="baseline"/>
    </w:pPr>
    <w:rPr>
      <w:rFonts w:ascii="Arial" w:hAnsi="Arial" w:eastAsia="宋体" w:cs="宋体"/>
      <w:kern w:val="0"/>
      <w:szCs w:val="20"/>
    </w:rPr>
  </w:style>
  <w:style w:type="paragraph" w:customStyle="1" w:styleId="194">
    <w:name w:val="#"/>
    <w:basedOn w:val="1"/>
    <w:qFormat/>
    <w:uiPriority w:val="0"/>
    <w:pPr>
      <w:tabs>
        <w:tab w:val="left" w:pos="964"/>
      </w:tabs>
      <w:spacing w:line="360" w:lineRule="auto"/>
      <w:ind w:left="964" w:hanging="482"/>
    </w:pPr>
    <w:rPr>
      <w:rFonts w:ascii="宋体" w:hAnsi="宋体"/>
      <w:sz w:val="24"/>
      <w:szCs w:val="20"/>
    </w:rPr>
  </w:style>
  <w:style w:type="paragraph" w:customStyle="1" w:styleId="195">
    <w:name w:val="6'"/>
    <w:basedOn w:val="1"/>
    <w:qFormat/>
    <w:uiPriority w:val="0"/>
    <w:pPr>
      <w:autoSpaceDE w:val="0"/>
      <w:autoSpaceDN w:val="0"/>
      <w:adjustRightInd w:val="0"/>
      <w:snapToGrid w:val="0"/>
      <w:spacing w:line="320" w:lineRule="exact"/>
      <w:jc w:val="center"/>
    </w:pPr>
    <w:rPr>
      <w:spacing w:val="20"/>
      <w:kern w:val="28"/>
      <w:szCs w:val="20"/>
    </w:rPr>
  </w:style>
  <w:style w:type="paragraph" w:customStyle="1" w:styleId="196">
    <w:name w:val="p18"/>
    <w:basedOn w:val="1"/>
    <w:qFormat/>
    <w:uiPriority w:val="0"/>
    <w:pPr>
      <w:widowControl/>
    </w:pPr>
    <w:rPr>
      <w:kern w:val="0"/>
      <w:szCs w:val="21"/>
    </w:rPr>
  </w:style>
  <w:style w:type="paragraph" w:customStyle="1" w:styleId="197">
    <w:name w:val="s1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s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0">
    <w:name w:val="列出段落1"/>
    <w:basedOn w:val="1"/>
    <w:qFormat/>
    <w:uiPriority w:val="0"/>
    <w:pPr>
      <w:widowControl/>
      <w:ind w:firstLine="420" w:firstLineChars="200"/>
      <w:jc w:val="left"/>
    </w:pPr>
    <w:rPr>
      <w:rFonts w:ascii="宋体" w:hAnsi="宋体" w:cs="宋体"/>
      <w:kern w:val="0"/>
      <w:sz w:val="24"/>
    </w:rPr>
  </w:style>
  <w:style w:type="paragraph" w:customStyle="1" w:styleId="201">
    <w:name w:val="p16"/>
    <w:basedOn w:val="1"/>
    <w:qFormat/>
    <w:uiPriority w:val="0"/>
    <w:pPr>
      <w:widowControl/>
      <w:jc w:val="left"/>
    </w:pPr>
    <w:rPr>
      <w:kern w:val="0"/>
      <w:szCs w:val="21"/>
    </w:rPr>
  </w:style>
  <w:style w:type="paragraph" w:customStyle="1" w:styleId="202">
    <w:name w:val=" Char Char Char Char"/>
    <w:basedOn w:val="1"/>
    <w:qFormat/>
    <w:uiPriority w:val="0"/>
    <w:pPr>
      <w:widowControl/>
      <w:spacing w:after="160" w:line="240" w:lineRule="exact"/>
      <w:jc w:val="left"/>
    </w:pPr>
    <w:rPr>
      <w:szCs w:val="20"/>
    </w:rPr>
  </w:style>
  <w:style w:type="paragraph" w:customStyle="1" w:styleId="203">
    <w:name w:val="List 31"/>
    <w:basedOn w:val="1"/>
    <w:unhideWhenUsed/>
    <w:qFormat/>
    <w:uiPriority w:val="0"/>
    <w:pPr>
      <w:ind w:left="100" w:leftChars="400" w:hanging="200" w:hangingChars="200"/>
    </w:pPr>
    <w:rPr>
      <w:rFonts w:hint="eastAsia" w:ascii="Times New Roman" w:hAnsi="Times New Roman"/>
      <w:szCs w:val="20"/>
    </w:rPr>
  </w:style>
  <w:style w:type="paragraph" w:customStyle="1" w:styleId="204">
    <w:name w:val="List Continue 21"/>
    <w:basedOn w:val="1"/>
    <w:unhideWhenUsed/>
    <w:qFormat/>
    <w:uiPriority w:val="0"/>
    <w:pPr>
      <w:spacing w:after="120"/>
      <w:ind w:left="840" w:leftChars="400"/>
    </w:pPr>
    <w:rPr>
      <w:rFonts w:hint="eastAsia"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microsoft.com/office/2007/relationships/hdphoto"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15448</Words>
  <Characters>16338</Characters>
  <Lines>155</Lines>
  <Paragraphs>43</Paragraphs>
  <TotalTime>0</TotalTime>
  <ScaleCrop>false</ScaleCrop>
  <LinksUpToDate>false</LinksUpToDate>
  <CharactersWithSpaces>17858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2022-08-01T06:29:00Z</dcterms:created>
  <dc:creator>微软用户</dc:creator>
  <cp:lastModifiedBy>﹎記丅倖偪Di點滴</cp:lastModifiedBy>
  <cp:lastPrinted>2025-06-13T05:30:00Z</cp:lastPrinted>
  <dcterms:modified xsi:type="dcterms:W3CDTF">2026-06-14T07:47:59Z</dcterms:modified>
  <dc:title>政府采购</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8E656B0217F34099BD0452A23B3CF070_13</vt:lpwstr>
  </property>
  <property fmtid="{D5CDD505-2E9C-101B-9397-08002B2CF9AE}" pid="4" name="KSOTemplateDocerSaveRecord">
    <vt:lpwstr>eyJoZGlkIjoiNDQyN2JhNDVjZjYwNDU4M2Y2NWFjZjk5MGIxZDg3NTciLCJ1c2VySWQiOiIyNzQ4MDc2MTUifQ==</vt:lpwstr>
  </property>
</Properties>
</file>