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cs="宋体"/>
          <w:b/>
          <w:bCs/>
          <w:kern w:val="0"/>
          <w:sz w:val="72"/>
          <w:szCs w:val="52"/>
          <w:highlight w:val="none"/>
          <w:lang w:eastAsia="zh-CN"/>
        </w:rPr>
      </w:pPr>
      <w:bookmarkStart w:id="11" w:name="_GoBack"/>
      <w:bookmarkEnd w:id="11"/>
      <w:r>
        <w:rPr>
          <w:rFonts w:hint="eastAsia" w:ascii="仿宋" w:hAnsi="仿宋" w:eastAsia="仿宋" w:cs="宋体"/>
          <w:b/>
          <w:bCs/>
          <w:kern w:val="0"/>
          <w:sz w:val="48"/>
          <w:szCs w:val="40"/>
          <w:highlight w:val="none"/>
          <w:lang w:eastAsia="zh-CN"/>
        </w:rPr>
        <w:t>微山县人民医院便携式睡眠检测仪采购项目（二次）</w:t>
      </w:r>
    </w:p>
    <w:p>
      <w:pPr>
        <w:pStyle w:val="25"/>
        <w:rPr>
          <w:rFonts w:hint="eastAsia"/>
          <w:highlight w:val="none"/>
          <w:lang w:eastAsia="zh-CN"/>
        </w:rPr>
      </w:pPr>
    </w:p>
    <w:p>
      <w:pPr>
        <w:pStyle w:val="25"/>
        <w:rPr>
          <w:rFonts w:hint="eastAsia"/>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pPr>
        <w:pStyle w:val="10"/>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WSND-2024-CG019</w:t>
      </w:r>
    </w:p>
    <w:p>
      <w:pPr>
        <w:pStyle w:val="11"/>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11"/>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2024年</w:t>
      </w:r>
      <w:r>
        <w:rPr>
          <w:rFonts w:hint="eastAsia" w:ascii="仿宋" w:hAnsi="仿宋" w:eastAsia="仿宋"/>
          <w:b/>
          <w:color w:val="000000"/>
          <w:sz w:val="36"/>
          <w:szCs w:val="36"/>
          <w:highlight w:val="none"/>
          <w:lang w:val="en-US" w:eastAsia="zh-CN"/>
        </w:rPr>
        <w:t>6</w:t>
      </w:r>
      <w:r>
        <w:rPr>
          <w:rFonts w:hint="eastAsia" w:ascii="仿宋" w:hAnsi="仿宋" w:eastAsia="仿宋"/>
          <w:b/>
          <w:color w:val="000000"/>
          <w:sz w:val="36"/>
          <w:szCs w:val="36"/>
          <w:highlight w:val="none"/>
          <w:lang w:eastAsia="zh-CN"/>
        </w:rPr>
        <w:t>月</w:t>
      </w:r>
    </w:p>
    <w:p>
      <w:pPr>
        <w:pStyle w:val="11"/>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pPr>
        <w:pStyle w:val="11"/>
        <w:rPr>
          <w:rFonts w:hint="eastAsia"/>
          <w:highlight w:val="none"/>
          <w:lang w:eastAsia="zh-CN"/>
        </w:rPr>
      </w:pP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1"/>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微山县人民医院便携式睡眠检测仪采购项目（二次）</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地址：微山县城后路10号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 xml:space="preserve">联系人：王主任                           联系电话：15653726001  </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w:t>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 xml:space="preserve">   联系电话：15563760277、17660190290</w:t>
      </w:r>
      <w:r>
        <w:rPr>
          <w:rFonts w:hint="eastAsia" w:ascii="仿宋" w:hAnsi="仿宋" w:eastAsia="仿宋" w:cs="Times New Roman"/>
          <w:kern w:val="0"/>
          <w:sz w:val="28"/>
          <w:szCs w:val="24"/>
          <w:highlight w:val="none"/>
          <w:shd w:val="clear" w:color="auto" w:fill="FFFFFF"/>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微山县人民医院便携式睡眠检测仪采购项目（二次）</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：WSND-2024-CG019</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27"/>
        <w:gridCol w:w="623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预算控制价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0"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20"/>
                <w:sz w:val="28"/>
                <w:szCs w:val="28"/>
                <w:highlight w:val="none"/>
                <w:lang w:val="en-US" w:eastAsia="zh-CN"/>
              </w:rPr>
              <w:t>便携式睡眠检测仪</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的医疗器械经营（或生产）许可证或医疗器械经营备案凭证，所投产品需具有医疗器械注册证，若为代理商须同时提供生产厂家授权书【注：二级及其以下代理商（进口产品代理商除外）在提供上一级代理商授权书的同时，还要提供生产厂家授权书。生产商如委托代理商参加投标，生产商不得再参与投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5万元/套</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auto"/>
          <w:sz w:val="28"/>
          <w:szCs w:val="28"/>
          <w:highlight w:val="none"/>
          <w:lang w:eastAsia="zh-CN"/>
        </w:rPr>
        <w:t>2024年</w:t>
      </w:r>
      <w:r>
        <w:rPr>
          <w:rFonts w:hint="eastAsia" w:ascii="仿宋" w:hAnsi="仿宋" w:eastAsia="仿宋" w:cs="Arial"/>
          <w:color w:val="auto"/>
          <w:sz w:val="28"/>
          <w:szCs w:val="28"/>
          <w:highlight w:val="none"/>
          <w:lang w:val="en-US" w:eastAsia="zh-CN"/>
        </w:rPr>
        <w:t>6</w:t>
      </w:r>
      <w:r>
        <w:rPr>
          <w:rFonts w:hint="eastAsia" w:ascii="仿宋" w:hAnsi="仿宋" w:eastAsia="仿宋" w:cs="Arial"/>
          <w:color w:val="auto"/>
          <w:sz w:val="28"/>
          <w:szCs w:val="28"/>
          <w:highlight w:val="none"/>
          <w:lang w:eastAsia="zh-CN"/>
        </w:rPr>
        <w:t>月</w:t>
      </w:r>
      <w:r>
        <w:rPr>
          <w:rFonts w:hint="eastAsia" w:ascii="仿宋" w:hAnsi="仿宋" w:eastAsia="仿宋" w:cs="Arial"/>
          <w:color w:val="auto"/>
          <w:sz w:val="28"/>
          <w:szCs w:val="28"/>
          <w:highlight w:val="none"/>
          <w:lang w:val="en-US" w:eastAsia="zh-CN"/>
        </w:rPr>
        <w:t>19</w:t>
      </w:r>
      <w:r>
        <w:rPr>
          <w:rFonts w:hint="eastAsia" w:ascii="仿宋" w:hAnsi="仿宋" w:eastAsia="仿宋" w:cs="Arial"/>
          <w:color w:val="auto"/>
          <w:sz w:val="28"/>
          <w:szCs w:val="28"/>
          <w:highlight w:val="none"/>
          <w:lang w:eastAsia="zh-CN"/>
        </w:rPr>
        <w:t>日至2024年</w:t>
      </w:r>
      <w:r>
        <w:rPr>
          <w:rFonts w:hint="eastAsia" w:ascii="仿宋" w:hAnsi="仿宋" w:eastAsia="仿宋" w:cs="Arial"/>
          <w:color w:val="auto"/>
          <w:sz w:val="28"/>
          <w:szCs w:val="28"/>
          <w:highlight w:val="none"/>
          <w:lang w:val="en-US" w:eastAsia="zh-CN"/>
        </w:rPr>
        <w:t>6</w:t>
      </w:r>
      <w:r>
        <w:rPr>
          <w:rFonts w:hint="eastAsia" w:ascii="仿宋" w:hAnsi="仿宋" w:eastAsia="仿宋" w:cs="Arial"/>
          <w:color w:val="auto"/>
          <w:sz w:val="28"/>
          <w:szCs w:val="28"/>
          <w:highlight w:val="none"/>
          <w:lang w:eastAsia="zh-CN"/>
        </w:rPr>
        <w:t>月</w:t>
      </w:r>
      <w:r>
        <w:rPr>
          <w:rFonts w:hint="eastAsia" w:ascii="仿宋" w:hAnsi="仿宋" w:eastAsia="仿宋" w:cs="Arial"/>
          <w:color w:val="auto"/>
          <w:sz w:val="28"/>
          <w:szCs w:val="28"/>
          <w:highlight w:val="none"/>
          <w:lang w:val="en-US" w:eastAsia="zh-CN"/>
        </w:rPr>
        <w:t>25</w:t>
      </w:r>
      <w:r>
        <w:rPr>
          <w:rFonts w:hint="eastAsia" w:ascii="仿宋" w:hAnsi="仿宋" w:eastAsia="仿宋" w:cs="Arial"/>
          <w:color w:val="auto"/>
          <w:sz w:val="28"/>
          <w:szCs w:val="28"/>
          <w:highlight w:val="none"/>
          <w:lang w:eastAsia="zh-CN"/>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、医疗器械经营（或生产）许可证原件或医疗器械经营备案凭证原件、医疗器械注册证（需提供生产厂家的医疗器械注册证复印件加盖生产厂家鲜章和代理商鲜章、进口产品只需加盖代理商鲜章），</w:t>
      </w:r>
      <w:r>
        <w:rPr>
          <w:rFonts w:hint="eastAsia" w:ascii="仿宋" w:hAnsi="仿宋" w:eastAsia="仿宋"/>
          <w:sz w:val="28"/>
          <w:highlight w:val="none"/>
        </w:rPr>
        <w:t>生产厂家授权书原件（</w:t>
      </w:r>
      <w:r>
        <w:rPr>
          <w:rFonts w:hint="eastAsia" w:ascii="仿宋" w:hAnsi="仿宋" w:eastAsia="仿宋"/>
          <w:sz w:val="28"/>
          <w:highlight w:val="none"/>
          <w:lang w:val="en-US" w:eastAsia="zh-CN"/>
        </w:rPr>
        <w:t>代理商提供。</w:t>
      </w:r>
      <w:r>
        <w:rPr>
          <w:rFonts w:hint="eastAsia" w:ascii="仿宋" w:hAnsi="仿宋" w:eastAsia="仿宋"/>
          <w:sz w:val="28"/>
          <w:highlight w:val="none"/>
        </w:rPr>
        <w:t>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w:t>
      </w:r>
      <w:r>
        <w:rPr>
          <w:rFonts w:hint="eastAsia" w:ascii="仿宋" w:hAnsi="仿宋" w:eastAsia="仿宋"/>
          <w:sz w:val="28"/>
          <w:highlight w:val="none"/>
          <w:lang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四、递交报价文件时间及地点: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2024年7月2日14时00分至2024年7月2日14时30分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2024年7月2日14时30分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微山县人民医院1号病房楼10楼会议室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3.联系方式：15653726001</w:t>
      </w:r>
    </w:p>
    <w:p>
      <w:pPr>
        <w:pStyle w:val="10"/>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15563760277、17660190290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微山县人民医院便携式睡眠检测仪采购项目（二次），</w:t>
            </w:r>
            <w:r>
              <w:rPr>
                <w:rFonts w:hint="eastAsia" w:ascii="仿宋" w:hAnsi="仿宋" w:eastAsia="仿宋"/>
                <w:bCs/>
                <w:sz w:val="28"/>
                <w:szCs w:val="28"/>
                <w:highlight w:val="none"/>
                <w:lang w:val="en-US" w:eastAsia="zh-CN"/>
              </w:rPr>
              <w:t>主要内容为：采购便携式睡眠检测仪2套等内容，</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供货安装期</w:t>
            </w:r>
          </w:p>
        </w:tc>
        <w:tc>
          <w:tcPr>
            <w:tcW w:w="6701" w:type="dxa"/>
            <w:vAlign w:val="center"/>
          </w:tcPr>
          <w:p>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签订合同后</w:t>
            </w:r>
            <w:r>
              <w:rPr>
                <w:rFonts w:hint="eastAsia" w:ascii="仿宋" w:hAnsi="仿宋" w:eastAsia="仿宋"/>
                <w:bCs/>
                <w:sz w:val="28"/>
                <w:szCs w:val="28"/>
                <w:highlight w:val="none"/>
                <w:lang w:val="en-US" w:eastAsia="zh-CN"/>
              </w:rPr>
              <w:t>10天</w:t>
            </w:r>
            <w:r>
              <w:rPr>
                <w:rFonts w:hint="eastAsia" w:ascii="仿宋" w:hAnsi="仿宋" w:eastAsia="仿宋"/>
                <w:bCs/>
                <w:sz w:val="28"/>
                <w:szCs w:val="28"/>
                <w:highlight w:val="none"/>
                <w:lang w:eastAsia="zh-CN"/>
              </w:rPr>
              <w:t>内</w:t>
            </w:r>
            <w:r>
              <w:rPr>
                <w:rFonts w:hint="eastAsia" w:ascii="仿宋" w:hAnsi="仿宋" w:eastAsia="仿宋"/>
                <w:bCs/>
                <w:sz w:val="28"/>
                <w:szCs w:val="28"/>
                <w:highlight w:val="none"/>
                <w:lang w:val="en-US" w:eastAsia="zh-CN"/>
              </w:rPr>
              <w:t>供货</w:t>
            </w:r>
            <w:r>
              <w:rPr>
                <w:rFonts w:hint="eastAsia" w:ascii="仿宋" w:hAnsi="仿宋" w:eastAsia="仿宋"/>
                <w:bCs/>
                <w:sz w:val="28"/>
                <w:szCs w:val="28"/>
                <w:highlight w:val="none"/>
                <w:lang w:eastAsia="zh-CN"/>
              </w:rPr>
              <w:t>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1" w:type="dxa"/>
            <w:vAlign w:val="center"/>
          </w:tcPr>
          <w:p>
            <w:pPr>
              <w:pStyle w:val="11"/>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eastAsia="zh-CN"/>
              </w:rPr>
              <w:t>供应商自报最长</w:t>
            </w:r>
            <w:r>
              <w:rPr>
                <w:rFonts w:hint="eastAsia" w:ascii="仿宋" w:hAnsi="仿宋" w:eastAsia="仿宋"/>
                <w:bCs/>
                <w:sz w:val="28"/>
                <w:szCs w:val="28"/>
                <w:highlight w:val="none"/>
                <w:lang w:val="en-US" w:eastAsia="zh-CN"/>
              </w:rPr>
              <w:t>整体</w:t>
            </w:r>
            <w:r>
              <w:rPr>
                <w:rFonts w:hint="eastAsia" w:ascii="仿宋" w:hAnsi="仿宋" w:eastAsia="仿宋"/>
                <w:bCs/>
                <w:sz w:val="28"/>
                <w:szCs w:val="28"/>
                <w:highlight w:val="none"/>
                <w:lang w:eastAsia="zh-CN"/>
              </w:rPr>
              <w:t>质保期（最低为一年）。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1" w:type="dxa"/>
            <w:vAlign w:val="center"/>
          </w:tcPr>
          <w:p>
            <w:pPr>
              <w:pStyle w:val="11"/>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11"/>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pPr>
              <w:pStyle w:val="11"/>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供货完成验收合格且正常使用后付合同金额的80%，剩余部分于验收合格之日起满一年且无质量问题后付齐余款。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701" w:type="dxa"/>
            <w:vAlign w:val="center"/>
          </w:tcPr>
          <w:p>
            <w:pPr>
              <w:pStyle w:val="11"/>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资格条件</w:t>
            </w:r>
          </w:p>
        </w:tc>
        <w:tc>
          <w:tcPr>
            <w:tcW w:w="67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的医疗器械经营（或生产）许可证或医疗器械经营备案凭证，所投产品需具有医疗器械注册证，若为代理商须同时提供生产厂家授权书【注：二级及其以下代理商（进口产品代理商除外）在提供上一级代理商授权书的同时，还要提供生产厂家授权书。生产商如委托代理商参加投标，生产商不得再参与投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11"/>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pPr>
              <w:pStyle w:val="11"/>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1" w:type="dxa"/>
            <w:vAlign w:val="center"/>
          </w:tcPr>
          <w:p>
            <w:pPr>
              <w:autoSpaceDE w:val="0"/>
              <w:autoSpaceDN w:val="0"/>
              <w:adjustRightInd w:val="0"/>
              <w:snapToGrid w:val="0"/>
              <w:spacing w:line="320" w:lineRule="exact"/>
              <w:jc w:val="lef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eastAsia="zh-CN"/>
              </w:rPr>
              <w:t>：</w:t>
            </w:r>
            <w:r>
              <w:rPr>
                <w:rFonts w:hint="eastAsia" w:ascii="仿宋" w:hAnsi="仿宋" w:eastAsia="仿宋" w:cs="宋体"/>
                <w:b/>
                <w:sz w:val="28"/>
                <w:szCs w:val="28"/>
                <w:highlight w:val="none"/>
                <w:lang w:val="en-US" w:eastAsia="zh-CN"/>
              </w:rPr>
              <w:t>5万元/套</w:t>
            </w:r>
            <w:r>
              <w:rPr>
                <w:rFonts w:hint="eastAsia" w:ascii="仿宋" w:hAnsi="仿宋" w:eastAsia="仿宋" w:cs="宋体"/>
                <w:b/>
                <w:sz w:val="28"/>
                <w:szCs w:val="28"/>
                <w:highlight w:val="none"/>
              </w:rPr>
              <w:t xml:space="preserve"> </w:t>
            </w:r>
          </w:p>
          <w:p>
            <w:pPr>
              <w:pStyle w:val="11"/>
              <w:spacing w:line="400" w:lineRule="exact"/>
              <w:rPr>
                <w:rFonts w:ascii="仿宋" w:hAnsi="仿宋" w:eastAsia="仿宋"/>
                <w:bCs/>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pPr>
              <w:pStyle w:val="11"/>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1"/>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w:t>
            </w:r>
            <w:r>
              <w:rPr>
                <w:rFonts w:hint="eastAsia" w:ascii="仿宋" w:hAnsi="仿宋" w:eastAsia="仿宋" w:cs="仿宋"/>
                <w:b/>
                <w:bCs/>
                <w:sz w:val="28"/>
                <w:szCs w:val="28"/>
                <w:highlight w:val="none"/>
              </w:rPr>
              <w:t>鲜章</w:t>
            </w:r>
            <w:r>
              <w:rPr>
                <w:rFonts w:hint="eastAsia" w:ascii="仿宋" w:hAnsi="仿宋" w:eastAsia="仿宋" w:cs="宋体"/>
                <w:b/>
                <w:bCs/>
                <w:sz w:val="28"/>
                <w:szCs w:val="28"/>
                <w:highlight w:val="none"/>
                <w:lang w:eastAsia="zh-CN"/>
              </w:rPr>
              <w:t>（供应商若为代理商需提供生产厂家的医疗器械注册证复印件加盖生产厂家</w:t>
            </w:r>
            <w:r>
              <w:rPr>
                <w:rFonts w:hint="eastAsia" w:ascii="仿宋" w:hAnsi="仿宋" w:eastAsia="仿宋" w:cs="仿宋"/>
                <w:b/>
                <w:bCs/>
                <w:sz w:val="28"/>
                <w:szCs w:val="28"/>
                <w:highlight w:val="none"/>
              </w:rPr>
              <w:t>鲜章</w:t>
            </w:r>
            <w:r>
              <w:rPr>
                <w:rFonts w:hint="eastAsia" w:ascii="仿宋" w:hAnsi="仿宋" w:eastAsia="仿宋" w:cs="宋体"/>
                <w:b/>
                <w:bCs/>
                <w:sz w:val="28"/>
                <w:szCs w:val="28"/>
                <w:highlight w:val="none"/>
                <w:lang w:eastAsia="zh-CN"/>
              </w:rPr>
              <w:t>和代理商</w:t>
            </w:r>
            <w:r>
              <w:rPr>
                <w:rFonts w:hint="eastAsia" w:ascii="仿宋" w:hAnsi="仿宋" w:eastAsia="仿宋" w:cs="仿宋"/>
                <w:b/>
                <w:bCs/>
                <w:sz w:val="28"/>
                <w:szCs w:val="28"/>
                <w:highlight w:val="none"/>
              </w:rPr>
              <w:t>鲜章</w:t>
            </w:r>
            <w:r>
              <w:rPr>
                <w:rFonts w:hint="eastAsia" w:ascii="仿宋" w:hAnsi="仿宋" w:eastAsia="仿宋" w:cs="宋体"/>
                <w:b/>
                <w:bCs/>
                <w:sz w:val="28"/>
                <w:szCs w:val="28"/>
                <w:highlight w:val="none"/>
                <w:lang w:eastAsia="zh-CN"/>
              </w:rPr>
              <w:t>、进口产品只需加盖代理商</w:t>
            </w:r>
            <w:r>
              <w:rPr>
                <w:rFonts w:hint="eastAsia" w:ascii="仿宋" w:hAnsi="仿宋" w:eastAsia="仿宋" w:cs="仿宋"/>
                <w:b/>
                <w:bCs/>
                <w:sz w:val="28"/>
                <w:szCs w:val="28"/>
                <w:highlight w:val="none"/>
              </w:rPr>
              <w:t>鲜章</w:t>
            </w:r>
            <w:r>
              <w:rPr>
                <w:rFonts w:hint="eastAsia" w:ascii="仿宋" w:hAnsi="仿宋" w:eastAsia="仿宋" w:cs="宋体"/>
                <w:b/>
                <w:bCs/>
                <w:sz w:val="28"/>
                <w:szCs w:val="28"/>
                <w:highlight w:val="none"/>
                <w:lang w:eastAsia="zh-CN"/>
              </w:rPr>
              <w:t>）、</w:t>
            </w:r>
            <w:r>
              <w:rPr>
                <w:rFonts w:hint="eastAsia" w:ascii="仿宋" w:hAnsi="仿宋" w:eastAsia="仿宋" w:cs="仿宋"/>
                <w:b/>
                <w:bCs/>
                <w:sz w:val="28"/>
                <w:szCs w:val="28"/>
                <w:highlight w:val="none"/>
              </w:rPr>
              <w:t>生产厂家授权书原件（</w:t>
            </w:r>
            <w:r>
              <w:rPr>
                <w:rFonts w:hint="eastAsia" w:ascii="仿宋" w:hAnsi="仿宋" w:eastAsia="仿宋" w:cs="仿宋"/>
                <w:b/>
                <w:bCs/>
                <w:sz w:val="28"/>
                <w:szCs w:val="28"/>
                <w:highlight w:val="none"/>
                <w:lang w:val="en-US" w:eastAsia="zh-CN"/>
              </w:rPr>
              <w:t>代理商提供。</w:t>
            </w:r>
            <w:r>
              <w:rPr>
                <w:rFonts w:hint="eastAsia" w:ascii="仿宋" w:hAnsi="仿宋" w:eastAsia="仿宋" w:cs="仿宋"/>
                <w:b/>
                <w:bCs/>
                <w:sz w:val="28"/>
                <w:szCs w:val="28"/>
                <w:highlight w:val="none"/>
              </w:rPr>
              <w:t>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pPr>
              <w:pStyle w:val="11"/>
              <w:spacing w:line="400" w:lineRule="exact"/>
              <w:jc w:val="center"/>
              <w:rPr>
                <w:rFonts w:ascii="仿宋" w:hAnsi="仿宋" w:eastAsia="仿宋"/>
                <w:bCs/>
                <w:sz w:val="28"/>
                <w:szCs w:val="28"/>
                <w:highlight w:val="none"/>
              </w:rPr>
            </w:pPr>
          </w:p>
        </w:tc>
        <w:tc>
          <w:tcPr>
            <w:tcW w:w="6701" w:type="dxa"/>
            <w:vAlign w:val="center"/>
          </w:tcPr>
          <w:p>
            <w:pPr>
              <w:pStyle w:val="11"/>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医疗器械经营（或生产）许可证或医疗器械经营备案凭证，所投产品需具有医疗器械注册证，若为代理商须同时提供生产厂家授权书【注：二级及其以下代理商（进口产品代理商除外）在提供上一级代理商授权书的同时，还要提供生产厂家授权书。生产商如委托代理商参加投标，生产商不得再参与投标。】；</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000000" w:themeColor="text1"/>
          <w:sz w:val="28"/>
          <w:szCs w:val="28"/>
          <w:highlight w:val="none"/>
          <w:lang w:eastAsia="zh-CN"/>
          <w14:textFill>
            <w14:solidFill>
              <w14:schemeClr w14:val="tx1"/>
            </w14:solidFill>
          </w14:textFill>
        </w:rPr>
        <w:t>2024年</w:t>
      </w:r>
      <w:r>
        <w:rPr>
          <w:rFonts w:hint="eastAsia" w:ascii="仿宋" w:hAnsi="仿宋" w:eastAsia="仿宋" w:cs="宋体"/>
          <w:color w:val="000000" w:themeColor="text1"/>
          <w:sz w:val="28"/>
          <w:szCs w:val="28"/>
          <w:highlight w:val="none"/>
          <w:lang w:val="en-US" w:eastAsia="zh-CN"/>
          <w14:textFill>
            <w14:solidFill>
              <w14:schemeClr w14:val="tx1"/>
            </w14:solidFill>
          </w14:textFill>
        </w:rPr>
        <w:t>6</w:t>
      </w:r>
      <w:r>
        <w:rPr>
          <w:rFonts w:hint="eastAsia" w:ascii="仿宋" w:hAnsi="仿宋" w:eastAsia="仿宋" w:cs="宋体"/>
          <w:color w:val="000000" w:themeColor="text1"/>
          <w:sz w:val="28"/>
          <w:szCs w:val="28"/>
          <w:highlight w:val="none"/>
          <w:lang w:eastAsia="zh-CN"/>
          <w14:textFill>
            <w14:solidFill>
              <w14:schemeClr w14:val="tx1"/>
            </w14:solidFill>
          </w14:textFill>
        </w:rPr>
        <w:t>月</w:t>
      </w:r>
      <w:r>
        <w:rPr>
          <w:rFonts w:hint="eastAsia" w:ascii="仿宋" w:hAnsi="仿宋" w:eastAsia="仿宋" w:cs="宋体"/>
          <w:color w:val="000000" w:themeColor="text1"/>
          <w:sz w:val="28"/>
          <w:szCs w:val="28"/>
          <w:highlight w:val="none"/>
          <w:lang w:val="en-US" w:eastAsia="zh-CN"/>
          <w14:textFill>
            <w14:solidFill>
              <w14:schemeClr w14:val="tx1"/>
            </w14:solidFill>
          </w14:textFill>
        </w:rPr>
        <w:t>22</w:t>
      </w:r>
      <w:r>
        <w:rPr>
          <w:rFonts w:hint="eastAsia" w:ascii="仿宋" w:hAnsi="仿宋" w:eastAsia="仿宋" w:cs="宋体"/>
          <w:color w:val="000000" w:themeColor="text1"/>
          <w:sz w:val="28"/>
          <w:szCs w:val="28"/>
          <w:highlight w:val="none"/>
          <w14:textFill>
            <w14:solidFill>
              <w14:schemeClr w14:val="tx1"/>
            </w14:solidFill>
          </w14:textFill>
        </w:rPr>
        <w:t>日1</w:t>
      </w:r>
      <w:r>
        <w:rPr>
          <w:rFonts w:hint="eastAsia" w:ascii="仿宋" w:hAnsi="仿宋" w:eastAsia="仿宋" w:cs="宋体"/>
          <w:color w:val="000000" w:themeColor="text1"/>
          <w:sz w:val="28"/>
          <w:szCs w:val="28"/>
          <w:highlight w:val="none"/>
          <w:lang w:val="en-US" w:eastAsia="zh-CN"/>
          <w14:textFill>
            <w14:solidFill>
              <w14:schemeClr w14:val="tx1"/>
            </w14:solidFill>
          </w14:textFill>
        </w:rPr>
        <w:t>2:00</w:t>
      </w:r>
      <w:r>
        <w:rPr>
          <w:rFonts w:hint="eastAsia" w:ascii="仿宋" w:hAnsi="仿宋" w:eastAsia="仿宋" w:cs="宋体"/>
          <w:color w:val="000000" w:themeColor="text1"/>
          <w:sz w:val="28"/>
          <w:szCs w:val="28"/>
          <w:highlight w:val="none"/>
          <w14:textFill>
            <w14:solidFill>
              <w14:schemeClr w14:val="tx1"/>
            </w14:solidFill>
          </w14:textFill>
        </w:rPr>
        <w:t>时</w:t>
      </w:r>
      <w:r>
        <w:rPr>
          <w:rFonts w:hint="eastAsia" w:ascii="仿宋" w:hAnsi="仿宋" w:eastAsia="仿宋" w:cs="宋体"/>
          <w:color w:val="auto"/>
          <w:sz w:val="28"/>
          <w:szCs w:val="28"/>
          <w:highlight w:val="none"/>
        </w:rPr>
        <w:t>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医疗器械经营许可证(或医疗器械经营备案凭证)或医疗器械生产许可证、医疗器械注册证</w:t>
      </w:r>
      <w:r>
        <w:rPr>
          <w:rFonts w:hint="eastAsia" w:ascii="仿宋" w:hAnsi="仿宋" w:eastAsia="仿宋" w:cs="宋体"/>
          <w:sz w:val="28"/>
          <w:szCs w:val="28"/>
          <w:highlight w:val="none"/>
          <w:lang w:eastAsia="zh-CN"/>
        </w:rPr>
        <w:t>、</w:t>
      </w:r>
      <w:r>
        <w:rPr>
          <w:rFonts w:hint="eastAsia" w:ascii="仿宋" w:hAnsi="仿宋" w:eastAsia="仿宋" w:cs="仿宋"/>
          <w:sz w:val="28"/>
          <w:szCs w:val="28"/>
          <w:highlight w:val="none"/>
        </w:rPr>
        <w:t>生产厂家授权书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代理商提供</w:t>
      </w:r>
      <w:r>
        <w:rPr>
          <w:rFonts w:hint="eastAsia" w:ascii="仿宋" w:hAnsi="仿宋" w:eastAsia="仿宋" w:cs="仿宋"/>
          <w:sz w:val="28"/>
          <w:szCs w:val="28"/>
          <w:highlight w:val="none"/>
          <w:lang w:eastAsia="zh-CN"/>
        </w:rPr>
        <w:t>）</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w:t>
      </w:r>
      <w:r>
        <w:rPr>
          <w:rFonts w:hint="eastAsia" w:ascii="仿宋" w:hAnsi="仿宋" w:eastAsia="仿宋" w:cs="宋体"/>
          <w:color w:val="auto"/>
          <w:sz w:val="28"/>
          <w:szCs w:val="28"/>
          <w:highlight w:val="none"/>
        </w:rPr>
        <w:t>时间：</w:t>
      </w:r>
      <w:r>
        <w:rPr>
          <w:rFonts w:hint="eastAsia" w:ascii="仿宋" w:hAnsi="仿宋" w:eastAsia="仿宋" w:cs="宋体"/>
          <w:color w:val="FF0000"/>
          <w:kern w:val="0"/>
          <w:sz w:val="28"/>
          <w:szCs w:val="28"/>
          <w:highlight w:val="none"/>
          <w:lang w:eastAsia="zh-CN"/>
        </w:rPr>
        <w:t>2024年7月2日14时30分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1"/>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2000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w:t>
      </w:r>
      <w:r>
        <w:rPr>
          <w:rFonts w:hint="eastAsia" w:ascii="仿宋" w:hAnsi="仿宋" w:eastAsia="仿宋"/>
          <w:color w:val="000000"/>
          <w:sz w:val="28"/>
          <w:szCs w:val="28"/>
          <w:highlight w:val="none"/>
        </w:rPr>
        <w:t>付。</w:t>
      </w:r>
    </w:p>
    <w:p>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11"/>
        <w:spacing w:line="400" w:lineRule="exact"/>
        <w:ind w:firstLine="480" w:firstLineChars="20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1"/>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11"/>
        <w:spacing w:line="400" w:lineRule="exact"/>
        <w:rPr>
          <w:rFonts w:hint="eastAsia" w:ascii="仿宋" w:hAnsi="仿宋" w:eastAsia="仿宋"/>
          <w:b/>
          <w:bCs/>
          <w:sz w:val="28"/>
          <w:szCs w:val="28"/>
          <w:highlight w:val="none"/>
          <w:lang w:val="en-US" w:eastAsia="zh-CN"/>
        </w:rPr>
      </w:pPr>
      <w:r>
        <w:rPr>
          <w:rFonts w:hint="eastAsia" w:ascii="仿宋" w:hAnsi="仿宋" w:eastAsia="仿宋"/>
          <w:bCs/>
          <w:sz w:val="28"/>
          <w:szCs w:val="28"/>
          <w:highlight w:val="none"/>
          <w:lang w:val="en-US" w:eastAsia="zh-CN"/>
        </w:rPr>
        <w:t>14、</w:t>
      </w:r>
      <w:r>
        <w:rPr>
          <w:rFonts w:hint="eastAsia" w:ascii="仿宋" w:hAnsi="仿宋" w:eastAsia="仿宋"/>
          <w:b/>
          <w:bCs/>
          <w:sz w:val="28"/>
          <w:szCs w:val="28"/>
          <w:highlight w:val="none"/>
          <w:lang w:val="en-US" w:eastAsia="zh-CN"/>
        </w:rPr>
        <w:t xml:space="preserve">采购控制价：5万元/套 </w:t>
      </w:r>
    </w:p>
    <w:p>
      <w:pPr>
        <w:pStyle w:val="8"/>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lang w:val="en-US" w:eastAsia="zh-CN"/>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11"/>
        <w:keepNext w:val="0"/>
        <w:keepLines w:val="0"/>
        <w:pageBreakBefore w:val="0"/>
        <w:kinsoku/>
        <w:wordWrap/>
        <w:overflowPunct/>
        <w:topLinePunct w:val="0"/>
        <w:bidi w:val="0"/>
        <w:spacing w:line="400" w:lineRule="exact"/>
        <w:ind w:firstLine="240" w:firstLineChars="1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w:t>
      </w:r>
      <w:r>
        <w:rPr>
          <w:rFonts w:hint="eastAsia" w:ascii="仿宋" w:hAnsi="仿宋" w:eastAsia="仿宋" w:cs="宋体"/>
          <w:b/>
          <w:bCs/>
          <w:sz w:val="28"/>
          <w:szCs w:val="28"/>
          <w:highlight w:val="none"/>
          <w:lang w:val="en-US" w:eastAsia="zh-CN"/>
        </w:rPr>
        <w:t>鲜</w:t>
      </w:r>
      <w:r>
        <w:rPr>
          <w:rFonts w:hint="eastAsia" w:ascii="仿宋" w:hAnsi="仿宋" w:eastAsia="仿宋" w:cs="宋体"/>
          <w:b/>
          <w:bCs/>
          <w:sz w:val="28"/>
          <w:szCs w:val="28"/>
          <w:highlight w:val="none"/>
          <w:lang w:eastAsia="zh-CN"/>
        </w:rPr>
        <w:t>章（供应商若为代理商需提供生产厂家的医疗器械注册证复印件加盖生产厂家</w:t>
      </w:r>
      <w:r>
        <w:rPr>
          <w:rFonts w:hint="eastAsia" w:ascii="仿宋" w:hAnsi="仿宋" w:eastAsia="仿宋" w:cs="宋体"/>
          <w:b/>
          <w:bCs/>
          <w:sz w:val="28"/>
          <w:szCs w:val="28"/>
          <w:highlight w:val="none"/>
          <w:lang w:val="en-US" w:eastAsia="zh-CN"/>
        </w:rPr>
        <w:t>鲜</w:t>
      </w:r>
      <w:r>
        <w:rPr>
          <w:rFonts w:hint="eastAsia" w:ascii="仿宋" w:hAnsi="仿宋" w:eastAsia="仿宋" w:cs="宋体"/>
          <w:b/>
          <w:bCs/>
          <w:sz w:val="28"/>
          <w:szCs w:val="28"/>
          <w:highlight w:val="none"/>
          <w:lang w:eastAsia="zh-CN"/>
        </w:rPr>
        <w:t>章和代理商</w:t>
      </w:r>
      <w:r>
        <w:rPr>
          <w:rFonts w:hint="eastAsia" w:ascii="仿宋" w:hAnsi="仿宋" w:eastAsia="仿宋" w:cs="仿宋"/>
          <w:b/>
          <w:bCs/>
          <w:sz w:val="28"/>
          <w:szCs w:val="28"/>
          <w:highlight w:val="none"/>
        </w:rPr>
        <w:t>鲜章</w:t>
      </w:r>
      <w:r>
        <w:rPr>
          <w:rFonts w:hint="eastAsia" w:ascii="仿宋" w:hAnsi="仿宋" w:eastAsia="仿宋" w:cs="宋体"/>
          <w:b/>
          <w:bCs/>
          <w:sz w:val="28"/>
          <w:szCs w:val="28"/>
          <w:highlight w:val="none"/>
          <w:lang w:eastAsia="zh-CN"/>
        </w:rPr>
        <w:t>、进口产品只需加盖代理商</w:t>
      </w:r>
      <w:r>
        <w:rPr>
          <w:rFonts w:hint="eastAsia" w:ascii="仿宋" w:hAnsi="仿宋" w:eastAsia="仿宋" w:cs="仿宋"/>
          <w:b/>
          <w:bCs/>
          <w:sz w:val="28"/>
          <w:szCs w:val="28"/>
          <w:highlight w:val="none"/>
        </w:rPr>
        <w:t>鲜章</w:t>
      </w:r>
      <w:r>
        <w:rPr>
          <w:rFonts w:hint="eastAsia" w:ascii="仿宋" w:hAnsi="仿宋" w:eastAsia="仿宋" w:cs="宋体"/>
          <w:b/>
          <w:bCs/>
          <w:sz w:val="28"/>
          <w:szCs w:val="28"/>
          <w:highlight w:val="none"/>
          <w:lang w:eastAsia="zh-CN"/>
        </w:rPr>
        <w:t>）、</w:t>
      </w:r>
      <w:r>
        <w:rPr>
          <w:rFonts w:hint="eastAsia" w:ascii="仿宋" w:hAnsi="仿宋" w:eastAsia="仿宋" w:cs="仿宋"/>
          <w:b/>
          <w:bCs/>
          <w:sz w:val="28"/>
          <w:szCs w:val="28"/>
          <w:highlight w:val="none"/>
        </w:rPr>
        <w:t>生产厂家授权书原件（</w:t>
      </w:r>
      <w:r>
        <w:rPr>
          <w:rFonts w:hint="eastAsia" w:ascii="仿宋" w:hAnsi="仿宋" w:eastAsia="仿宋" w:cs="仿宋"/>
          <w:b/>
          <w:bCs/>
          <w:sz w:val="28"/>
          <w:szCs w:val="28"/>
          <w:highlight w:val="none"/>
          <w:lang w:val="en-US" w:eastAsia="zh-CN"/>
        </w:rPr>
        <w:t>代理商提供。</w:t>
      </w:r>
      <w:r>
        <w:rPr>
          <w:rFonts w:hint="eastAsia" w:ascii="仿宋" w:hAnsi="仿宋" w:eastAsia="仿宋" w:cs="仿宋"/>
          <w:b/>
          <w:bCs/>
          <w:sz w:val="28"/>
          <w:szCs w:val="28"/>
          <w:highlight w:val="none"/>
        </w:rPr>
        <w:t>注：二级及以下代理商在提供上一级代理商授权书原件的同时，还需要提供生产厂家授权书复印件加盖上一级代理商鲜章。进口产品的二级及以下代理商在提供上一级代理商授权书原件的同时，还需提供中国境内总代理商的授权书复印件加盖上一级代理商鲜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1"/>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10"/>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FF0000"/>
          <w:kern w:val="0"/>
          <w:sz w:val="28"/>
          <w:szCs w:val="28"/>
          <w:highlight w:val="none"/>
          <w:lang w:eastAsia="zh-CN"/>
        </w:rPr>
        <w:t>2024年7月2日14时30分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1"/>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13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内容</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分值</w:t>
            </w:r>
          </w:p>
        </w:tc>
        <w:tc>
          <w:tcPr>
            <w:tcW w:w="7307"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报价</w:t>
            </w:r>
          </w:p>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部分</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分</w:t>
            </w:r>
          </w:p>
        </w:tc>
        <w:tc>
          <w:tcPr>
            <w:tcW w:w="7307"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满足磋商文件要求且最后报价最低的供应商的价格为磋商基准价，其价格分为满分。其他供应商的价格分统一按照下列公式计算：</w:t>
            </w:r>
          </w:p>
          <w:p>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磋商报价得分=(磋商基准价/最后磋商报价)×</w:t>
            </w: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技术</w:t>
            </w:r>
          </w:p>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部分</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50分</w:t>
            </w:r>
          </w:p>
        </w:tc>
        <w:tc>
          <w:tcPr>
            <w:tcW w:w="7307"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1、根据供应商所提供设备与采购文件规定的规格、参数等全部要求的符合情况打分，全部符合或优于采购文件要求的得20分，每有一项参数负偏离，在20分基础上扣减2分，扣完为止；</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2、根据所报产品的可操控性进行综合打分，完全符合采购文件要求，部分内容优于采购文件要求的得15分，每存在一处不足或不合理的扣1分，扣完为止，缺项不得分。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根据供应商针对本项目供货实施方案（包括设备安装、调试的主要技术保证措施、备品备件库充足等）进行综合打分，具有详细、完善和可行的方案和措施的得15分；每存在一处不详细、不完善、不合理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服务</w:t>
            </w:r>
          </w:p>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部分</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17</w:t>
            </w:r>
          </w:p>
        </w:tc>
        <w:tc>
          <w:tcPr>
            <w:tcW w:w="7307"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1、根据供应商的售后维修网点、服务标准等内容进行综合评分，具有详细、完善和具体的维修网点及服务标准的得6分，每存在一处不详细、不完善、不具体或不足的扣1分，扣完为止，缺项不得分。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供应商的响应时间，响应程度、解决问题的能力、紧急故障处理预案等内容进行综合评分，具有详细、完善和具体的响应方案的得6分，每存在一处不详细、不完善、不具体或不足的扣1分，扣完为止，缺项不得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3、根据供应商培训、技术指导方式等内容进行综合评分，具有详细、完善和具体的培训方案的得5分，每存在一处不详细、不完善、不具体或不足的扣1分，扣完为止，缺项不得分。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536"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质保期</w:t>
            </w:r>
          </w:p>
        </w:tc>
        <w:tc>
          <w:tcPr>
            <w:tcW w:w="1130"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1分</w:t>
            </w:r>
          </w:p>
        </w:tc>
        <w:tc>
          <w:tcPr>
            <w:tcW w:w="7307" w:type="dxa"/>
            <w:vAlign w:val="center"/>
          </w:tcPr>
          <w:p>
            <w:pPr>
              <w:pStyle w:val="11"/>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仿宋" w:hAnsi="仿宋" w:eastAsia="仿宋" w:cs="仿宋"/>
                <w:b w:val="0"/>
                <w:bCs/>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根据供应商所报设备的质保期优于磋商采购文件要求的，每增加一年得1分，本项最多得1分；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36" w:type="dxa"/>
            <w:vAlign w:val="center"/>
          </w:tcPr>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优惠</w:t>
            </w:r>
          </w:p>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 xml:space="preserve">条款 </w:t>
            </w:r>
          </w:p>
        </w:tc>
        <w:tc>
          <w:tcPr>
            <w:tcW w:w="1130" w:type="dxa"/>
            <w:vAlign w:val="center"/>
          </w:tcPr>
          <w:p>
            <w:pPr>
              <w:pStyle w:val="10"/>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730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仿宋"/>
                <w:color w:val="000000"/>
                <w:kern w:val="2"/>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w:t>
            </w:r>
            <w:r>
              <w:rPr>
                <w:rFonts w:hint="eastAsia" w:ascii="仿宋" w:hAnsi="仿宋" w:eastAsia="仿宋" w:cs="仿宋"/>
                <w:color w:val="000000"/>
                <w:sz w:val="28"/>
                <w:szCs w:val="28"/>
                <w:highlight w:val="none"/>
                <w:lang w:eastAsia="zh-CN"/>
              </w:rPr>
              <w:t>提供的优惠条件符合采购项目需求、具有可操作性和实用性，并经</w:t>
            </w:r>
            <w:r>
              <w:rPr>
                <w:rFonts w:hint="eastAsia" w:ascii="仿宋" w:hAnsi="仿宋" w:eastAsia="仿宋" w:cs="仿宋"/>
                <w:color w:val="000000"/>
                <w:sz w:val="28"/>
                <w:szCs w:val="28"/>
                <w:highlight w:val="none"/>
                <w:lang w:val="en-US" w:eastAsia="zh-CN"/>
              </w:rPr>
              <w:t>评委</w:t>
            </w:r>
            <w:r>
              <w:rPr>
                <w:rFonts w:hint="eastAsia" w:ascii="仿宋" w:hAnsi="仿宋" w:eastAsia="仿宋" w:cs="仿宋"/>
                <w:color w:val="000000"/>
                <w:sz w:val="28"/>
                <w:szCs w:val="28"/>
                <w:highlight w:val="none"/>
                <w:lang w:eastAsia="zh-CN"/>
              </w:rPr>
              <w:t>认可的每有一条得</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eastAsia="zh-CN"/>
              </w:rPr>
              <w:t>分，</w:t>
            </w:r>
            <w:r>
              <w:rPr>
                <w:rStyle w:val="21"/>
                <w:rFonts w:hint="eastAsia" w:ascii="仿宋" w:hAnsi="仿宋" w:eastAsia="仿宋" w:cs="仿宋"/>
                <w:b w:val="0"/>
                <w:kern w:val="0"/>
                <w:sz w:val="28"/>
                <w:szCs w:val="28"/>
                <w:highlight w:val="none"/>
                <w:lang w:val="en-US" w:eastAsia="zh-CN"/>
              </w:rPr>
              <w:t>本项</w:t>
            </w:r>
            <w:r>
              <w:rPr>
                <w:rFonts w:hint="eastAsia" w:ascii="仿宋" w:hAnsi="仿宋" w:eastAsia="仿宋" w:cs="仿宋"/>
                <w:color w:val="000000"/>
                <w:sz w:val="28"/>
                <w:szCs w:val="28"/>
                <w:highlight w:val="none"/>
                <w:lang w:eastAsia="zh-CN"/>
              </w:rPr>
              <w:t>最多得</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分。</w:t>
            </w:r>
          </w:p>
        </w:tc>
      </w:tr>
    </w:tbl>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10"/>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10"/>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1"/>
        <w:spacing w:line="400" w:lineRule="exact"/>
        <w:ind w:firstLine="560" w:firstLineChars="200"/>
        <w:rPr>
          <w:rStyle w:val="21"/>
          <w:rFonts w:ascii="仿宋" w:hAnsi="仿宋" w:eastAsia="仿宋" w:cs="宋体"/>
          <w:b w:val="0"/>
          <w:kern w:val="0"/>
          <w:sz w:val="28"/>
          <w:highlight w:val="none"/>
        </w:rPr>
      </w:pP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autoSpaceDE w:val="0"/>
        <w:autoSpaceDN w:val="0"/>
        <w:adjustRightInd w:val="0"/>
        <w:spacing w:line="400" w:lineRule="exact"/>
        <w:ind w:firstLine="562" w:firstLineChars="200"/>
        <w:rPr>
          <w:rFonts w:hint="eastAsia" w:ascii="仿宋" w:hAnsi="仿宋" w:eastAsia="仿宋"/>
          <w:b/>
          <w:sz w:val="28"/>
          <w:szCs w:val="32"/>
          <w:highlight w:val="none"/>
        </w:rPr>
      </w:pPr>
      <w:r>
        <w:rPr>
          <w:rFonts w:hint="eastAsia" w:ascii="仿宋" w:hAnsi="仿宋" w:eastAsia="仿宋" w:cs="Times New Roman"/>
          <w:b/>
          <w:sz w:val="28"/>
          <w:highlight w:val="none"/>
        </w:rPr>
        <w:t>一、</w:t>
      </w:r>
      <w:r>
        <w:rPr>
          <w:rFonts w:hint="eastAsia" w:ascii="仿宋" w:hAnsi="仿宋" w:eastAsia="仿宋" w:cs="Times New Roman"/>
          <w:b/>
          <w:sz w:val="28"/>
          <w:highlight w:val="none"/>
          <w:lang w:val="en-US" w:eastAsia="zh-CN"/>
        </w:rPr>
        <w:t>采购清单及技</w:t>
      </w:r>
      <w:r>
        <w:rPr>
          <w:rFonts w:hint="eastAsia" w:ascii="仿宋" w:hAnsi="仿宋" w:eastAsia="仿宋"/>
          <w:b/>
          <w:sz w:val="28"/>
          <w:szCs w:val="32"/>
          <w:highlight w:val="none"/>
        </w:rPr>
        <w:t>术参数</w:t>
      </w:r>
    </w:p>
    <w:p>
      <w:pPr>
        <w:pStyle w:val="24"/>
        <w:numPr>
          <w:ilvl w:val="0"/>
          <w:numId w:val="0"/>
        </w:numPr>
        <w:ind w:left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（一）采购清单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7"/>
        <w:gridCol w:w="1202"/>
        <w:gridCol w:w="1196"/>
        <w:gridCol w:w="1364"/>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847" w:type="dxa"/>
            <w:vAlign w:val="center"/>
          </w:tcPr>
          <w:p>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w:t>
            </w:r>
          </w:p>
        </w:tc>
        <w:tc>
          <w:tcPr>
            <w:tcW w:w="1202"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1196"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c>
          <w:tcPr>
            <w:tcW w:w="1364"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单价</w:t>
            </w:r>
          </w:p>
        </w:tc>
        <w:tc>
          <w:tcPr>
            <w:tcW w:w="1308"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847" w:type="dxa"/>
            <w:vAlign w:val="center"/>
          </w:tcPr>
          <w:p>
            <w:pPr>
              <w:pStyle w:val="24"/>
              <w:numPr>
                <w:ilvl w:val="0"/>
                <w:numId w:val="0"/>
              </w:numPr>
              <w:jc w:val="center"/>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val="en-US" w:eastAsia="zh-CN"/>
              </w:rPr>
              <w:t>便携式睡眠检测仪</w:t>
            </w:r>
          </w:p>
        </w:tc>
        <w:tc>
          <w:tcPr>
            <w:tcW w:w="1202"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1196"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套</w:t>
            </w:r>
          </w:p>
        </w:tc>
        <w:tc>
          <w:tcPr>
            <w:tcW w:w="1364"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5万</w:t>
            </w:r>
          </w:p>
        </w:tc>
        <w:tc>
          <w:tcPr>
            <w:tcW w:w="1308" w:type="dxa"/>
            <w:vAlign w:val="center"/>
          </w:tcPr>
          <w:p>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10万</w:t>
            </w:r>
          </w:p>
        </w:tc>
      </w:tr>
    </w:tbl>
    <w:p>
      <w:pPr>
        <w:pStyle w:val="24"/>
        <w:numPr>
          <w:ilvl w:val="0"/>
          <w:numId w:val="0"/>
        </w:numPr>
        <w:ind w:left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（二）技术参数：</w:t>
      </w:r>
    </w:p>
    <w:tbl>
      <w:tblPr>
        <w:tblStyle w:val="18"/>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598"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技术参数及规格要求</w:t>
            </w:r>
          </w:p>
        </w:tc>
        <w:tc>
          <w:tcPr>
            <w:tcW w:w="770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睡眠呼吸初筛仪技术参数：</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参数：包含AHI，血氧饱和度、心率、胸腹呼吸运动频率、口鼻气流量、睡眠分期。</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监测方法：非接触监测，无导线无电极连接，并提供相关资料。</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监测时长：可提供4小时以上，12小时以内的睡眠数据。</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数据分析：提供可自动分析数据结果的工作软件。</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数据存储：可在不删除数据的情况下保存300*12小时以上。</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数据管理：可按照设备号、记录时间、AHI等关键词进行排序和查找。</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适合人群：适合患呼吸暂停低通气综合征的潜在人群使用，能区分出阻塞型、中枢型、混合型的呼吸暂停低通气综合征。</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报告格式：FAT32文件系统，全中文记录分析软件。</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报告编辑方式：可手动和自动编辑，自定义中文报告模板。</w:t>
            </w:r>
          </w:p>
          <w:p>
            <w:pPr>
              <w:pStyle w:val="24"/>
              <w:keepNext w:val="0"/>
              <w:keepLines w:val="0"/>
              <w:pageBreakBefore w:val="0"/>
              <w:numPr>
                <w:ilvl w:val="0"/>
                <w:numId w:val="2"/>
              </w:numPr>
              <w:kinsoku/>
              <w:wordWrap/>
              <w:overflowPunct/>
              <w:topLinePunct w:val="0"/>
              <w:autoSpaceDE/>
              <w:autoSpaceDN/>
              <w:bidi w:val="0"/>
              <w:adjustRightInd/>
              <w:snapToGrid/>
              <w:spacing w:line="300" w:lineRule="exact"/>
              <w:ind w:firstLine="48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存储备份功能：提供数据压缩存储备份功能，便于存储和网络传输以及安全恢复。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医用脉搏血氧仪技术参数：</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1、血氧——连续监测时长12小时以上（含12小时）</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——精度要求70%—100%区间±3%</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2、心率——连续监测时长12小时以上（含12小时）</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——精度要求±2%或者±2bpm（两者取最大值）</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3、接口：BIuetooth  满足蓝牙协议4.1的数据对接要求。</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4、电源：内部供电，内置3.7V锂电池,5V以下充电设备。</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5、工作环境要求：5-40℃，相对湿度30%—80%（非凝露），大气压力70kPa-106kPa。</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6、储存环境要求：-10-50℃，相对湿度15%—95%（非凝露），大气压力50kPa-107kPa。</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7、结构：主机材质为金属，内径可调，充电触片，磁性USB主机充电座。</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8、外形要求：长时间佩戴不容易脱落造成数据丢失，佩戴舒适度较高，材质不易引发敏感人群过敏。</w:t>
            </w:r>
          </w:p>
          <w:p>
            <w:pPr>
              <w:keepNext w:val="0"/>
              <w:keepLines w:val="0"/>
              <w:pageBreakBefore w:val="0"/>
              <w:kinsoku/>
              <w:wordWrap/>
              <w:overflowPunct/>
              <w:topLinePunct w:val="0"/>
              <w:autoSpaceDE/>
              <w:autoSpaceDN/>
              <w:bidi w:val="0"/>
              <w:adjustRightInd/>
              <w:snapToGrid/>
              <w:spacing w:line="3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9、数据保存以及传输：设备数据有内部存储和上传到外部服务器的功能。</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rPr>
        <w:t>三、</w:t>
      </w:r>
      <w:bookmarkStart w:id="2" w:name="_Toc390245307"/>
      <w:bookmarkStart w:id="3" w:name="_Toc376519831"/>
      <w:bookmarkStart w:id="4" w:name="_Toc223950987"/>
      <w:r>
        <w:rPr>
          <w:rFonts w:hint="eastAsia" w:ascii="仿宋" w:hAnsi="仿宋" w:eastAsia="仿宋" w:cs="Times New Roman"/>
          <w:b/>
          <w:sz w:val="28"/>
          <w:highlight w:val="none"/>
        </w:rPr>
        <w:t>售后服务</w:t>
      </w:r>
      <w:bookmarkEnd w:id="2"/>
      <w:bookmarkEnd w:id="3"/>
      <w:bookmarkEnd w:id="4"/>
      <w:r>
        <w:rPr>
          <w:rFonts w:hint="eastAsia" w:ascii="仿宋" w:hAnsi="仿宋" w:eastAsia="仿宋" w:cs="Times New Roman"/>
          <w:b/>
          <w:sz w:val="28"/>
          <w:highlight w:val="none"/>
        </w:rPr>
        <w:t>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lang w:val="en-US" w:eastAsia="zh-CN"/>
        </w:rPr>
        <w:t>供应商</w:t>
      </w:r>
      <w:r>
        <w:rPr>
          <w:rFonts w:hint="eastAsia" w:ascii="仿宋" w:hAnsi="仿宋" w:eastAsia="仿宋"/>
          <w:sz w:val="28"/>
          <w:highlight w:val="none"/>
        </w:rPr>
        <w:t>应保证货物是全新、未使用过的合格产品。</w:t>
      </w:r>
      <w:r>
        <w:rPr>
          <w:rFonts w:hint="eastAsia" w:ascii="仿宋" w:hAnsi="仿宋" w:eastAsia="仿宋"/>
          <w:sz w:val="28"/>
          <w:highlight w:val="none"/>
          <w:lang w:val="en-US" w:eastAsia="zh-CN"/>
        </w:rPr>
        <w:t>供应商提供的产品生产日期</w:t>
      </w:r>
      <w:r>
        <w:rPr>
          <w:rFonts w:hint="eastAsia" w:ascii="仿宋" w:hAnsi="仿宋" w:eastAsia="仿宋" w:cs="仿宋"/>
          <w:kern w:val="2"/>
          <w:sz w:val="28"/>
          <w:szCs w:val="24"/>
          <w:highlight w:val="none"/>
          <w:lang w:val="en-US" w:eastAsia="zh-CN" w:bidi="ar-SA"/>
        </w:rPr>
        <w:t>应不早于验收合格之日100天前，否则，采购人拒绝接收，</w:t>
      </w:r>
      <w:r>
        <w:rPr>
          <w:rFonts w:hint="eastAsia" w:ascii="仿宋" w:hAnsi="仿宋" w:eastAsia="仿宋"/>
          <w:sz w:val="28"/>
          <w:highlight w:val="none"/>
          <w:lang w:val="en-US" w:eastAsia="zh-CN"/>
        </w:rPr>
        <w:t>供应商应立即更换符合要求的产品。</w:t>
      </w:r>
      <w:r>
        <w:rPr>
          <w:rFonts w:hint="eastAsia" w:ascii="仿宋" w:hAnsi="仿宋" w:eastAsia="仿宋"/>
          <w:sz w:val="28"/>
          <w:highlight w:val="none"/>
        </w:rPr>
        <w:t>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货物的设计、生产制造、包装、运输等过程均应符合相关国家现行标准；无国家标准时执行行业标准；无行业标准时执行企业标准；以上标准均无时，</w:t>
      </w:r>
      <w:r>
        <w:rPr>
          <w:rFonts w:hint="eastAsia" w:ascii="仿宋" w:hAnsi="仿宋" w:eastAsia="仿宋"/>
          <w:sz w:val="28"/>
          <w:highlight w:val="none"/>
          <w:lang w:eastAsia="zh-CN"/>
        </w:rPr>
        <w:t>供应商</w:t>
      </w:r>
      <w:r>
        <w:rPr>
          <w:rFonts w:hint="eastAsia" w:ascii="仿宋" w:hAnsi="仿宋" w:eastAsia="仿宋"/>
          <w:sz w:val="28"/>
          <w:highlight w:val="none"/>
        </w:rPr>
        <w:t>应采取必要的措施以保证货物符合采购文件的规定，以满足采购人使用。</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供货时须提供有关货物的合格证明材料、详细技术资料和检测报告等。</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须保证，采购人在中华人民共和国境内使用货物、资料、技术、服务或其任何一部分时，享有不受限制的无偿使用权，不会产生因第三方提出侵犯其专利权、商标权或其它知识产权而引起的法律或经济纠纷。如</w:t>
      </w:r>
      <w:r>
        <w:rPr>
          <w:rFonts w:hint="eastAsia" w:ascii="仿宋" w:hAnsi="仿宋" w:eastAsia="仿宋"/>
          <w:sz w:val="28"/>
          <w:highlight w:val="none"/>
          <w:lang w:eastAsia="zh-CN"/>
        </w:rPr>
        <w:t>供应商</w:t>
      </w:r>
      <w:r>
        <w:rPr>
          <w:rFonts w:hint="eastAsia" w:ascii="仿宋" w:hAnsi="仿宋" w:eastAsia="仿宋"/>
          <w:sz w:val="28"/>
          <w:highlight w:val="none"/>
        </w:rPr>
        <w:t>不拥有相应的知识产权，则在投标报价中必须包括合法获取该知识产权的一切相关费用。如因此导致采购人损失的，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5</w:t>
      </w:r>
      <w:r>
        <w:rPr>
          <w:rFonts w:ascii="仿宋" w:hAnsi="仿宋" w:eastAsia="仿宋"/>
          <w:sz w:val="28"/>
          <w:highlight w:val="none"/>
        </w:rPr>
        <w:t>、</w:t>
      </w:r>
      <w:r>
        <w:rPr>
          <w:rFonts w:hint="eastAsia" w:ascii="仿宋" w:hAnsi="仿宋" w:eastAsia="仿宋"/>
          <w:sz w:val="28"/>
          <w:highlight w:val="none"/>
        </w:rPr>
        <w:t>质保期：设备到货经验收、安装调试正常运行后计算质保期。在设备保修期内如设备损坏时，中标人应迅速派员及时解决，同时承担商品配件及人员的所有费用，由于中标人的原因拖延时间而造成采购人损失的，所有损失由中标人赔偿。</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6、质量保证期内，如果证实货物是有缺陷的，包括潜在的缺陷或者使用不符合要求的材料等，中标人应立即更换， 采购人可自行采取必要的补救措施，但风险和费用由中标人承担，采购人同时保留通过法律途径进行索赔的权利。</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rPr>
        <w:t>四、</w:t>
      </w:r>
      <w:r>
        <w:rPr>
          <w:rFonts w:hint="eastAsia" w:ascii="仿宋" w:hAnsi="仿宋" w:eastAsia="仿宋" w:cs="Times New Roman"/>
          <w:b/>
          <w:sz w:val="28"/>
          <w:highlight w:val="none"/>
          <w:lang w:val="en-US" w:eastAsia="zh-CN"/>
        </w:rPr>
        <w:t>其他要求：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1、质量标准：执行磋商采购文件相关规定和国家现行有关标准、规范、规定及行业认同的货物本身的规格、技术条件。</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2、验收：采购人会同相关部门和供应商按照相关程序进行验收，对验收不合格部分供应商要及时更换，损失由供应商负责。</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 xml:space="preserve">3、在包装与运输时，均应按国家现行标准进行，以便于收货时验收。不得出现标示不清或混装现象，供应商在货物装卸、运输中发生损坏或短缺后，要5日内予以调换和补充缺件，否则，供应商应承担采购人因此而带来的一切损失。   </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4、成交供应商须在签订合同前与采购人进行对接，确定具体供货事宜。</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5、本项目为“交钥匙”项目，投标报价包括但不限于设备、人员、服务、主件、标准附件、备品备件、包装、运输、装卸、安装、安装须增加的材料费、系统升级、系统运维、系统对接、等保服务、调试、检验、安全、保险、培训、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6、本项目说明规定的各项技术规格若涉及到品牌、型号等，并不表明该标的被指定，均为参照品牌或“相当于”，仅供供应商做技术性参考。</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br w:type="page"/>
      </w:r>
    </w:p>
    <w:p>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政府采购合同书（参考）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7"/>
        <w:gridCol w:w="478"/>
        <w:gridCol w:w="2414"/>
        <w:gridCol w:w="1251"/>
        <w:gridCol w:w="673"/>
        <w:gridCol w:w="827"/>
        <w:gridCol w:w="82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1</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ascii="仿宋" w:hAnsi="仿宋" w:eastAsia="仿宋"/>
                <w:sz w:val="28"/>
                <w:szCs w:val="28"/>
                <w:highlight w:val="none"/>
              </w:rPr>
              <w:t>…</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47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414"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251"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bl>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1124" w:firstLineChars="400"/>
        <w:textAlignment w:val="auto"/>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本合同价为人民币大写：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b/>
          <w:bCs/>
          <w:sz w:val="28"/>
          <w:szCs w:val="28"/>
          <w:highlight w:val="none"/>
        </w:rPr>
      </w:pPr>
      <w:r>
        <w:rPr>
          <w:rStyle w:val="21"/>
          <w:rFonts w:hint="eastAsia" w:ascii="仿宋" w:hAnsi="仿宋" w:eastAsia="仿宋" w:cs="宋体"/>
          <w:b/>
          <w:bCs w:val="0"/>
          <w:kern w:val="0"/>
          <w:sz w:val="28"/>
          <w:szCs w:val="28"/>
          <w:highlight w:val="none"/>
        </w:rPr>
        <w:t>本项目为“交钥匙”项目，</w:t>
      </w:r>
      <w:r>
        <w:rPr>
          <w:rStyle w:val="21"/>
          <w:rFonts w:hint="eastAsia" w:ascii="仿宋" w:hAnsi="仿宋" w:eastAsia="仿宋" w:cs="宋体"/>
          <w:b/>
          <w:bCs w:val="0"/>
          <w:kern w:val="0"/>
          <w:sz w:val="28"/>
          <w:szCs w:val="28"/>
          <w:highlight w:val="none"/>
          <w:lang w:val="en-US" w:eastAsia="zh-CN"/>
        </w:rPr>
        <w:t>合同总价</w:t>
      </w:r>
      <w:r>
        <w:rPr>
          <w:rStyle w:val="21"/>
          <w:rFonts w:hint="eastAsia" w:ascii="仿宋" w:hAnsi="仿宋" w:eastAsia="仿宋" w:cs="宋体"/>
          <w:b/>
          <w:bCs w:val="0"/>
          <w:kern w:val="0"/>
          <w:sz w:val="28"/>
          <w:szCs w:val="28"/>
          <w:highlight w:val="none"/>
        </w:rPr>
        <w:t>包括但不限于设备、人员、服务、主件、标准附件、备品备件、包装、运输、装卸、安装、安装须增加的材料费、系统升级、系统运维、系统对接、等保服务、调试、检验、安全、保险、培训、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sz w:val="28"/>
          <w:szCs w:val="28"/>
          <w:highlight w:val="none"/>
        </w:rPr>
      </w:pPr>
      <w:r>
        <w:rPr>
          <w:rFonts w:hint="eastAsia" w:ascii="仿宋" w:hAnsi="仿宋" w:eastAsia="仿宋"/>
          <w:b/>
          <w:bCs/>
          <w:color w:val="000000"/>
          <w:sz w:val="28"/>
          <w:szCs w:val="28"/>
          <w:highlight w:val="none"/>
        </w:rPr>
        <w:t xml:space="preserve">4、付款方式： </w:t>
      </w:r>
      <w:r>
        <w:rPr>
          <w:rFonts w:hint="eastAsia" w:ascii="仿宋" w:hAnsi="仿宋" w:eastAsia="仿宋"/>
          <w:b/>
          <w:bCs/>
          <w:color w:val="000000"/>
          <w:sz w:val="28"/>
          <w:szCs w:val="28"/>
          <w:highlight w:val="none"/>
          <w:u w:val="single"/>
        </w:rPr>
        <w:t>供货完成验收合格且正常使用后付合同金额的80%，剩余部分于验收合格之日起满一年且无质量问题后付齐余款。</w:t>
      </w:r>
      <w:r>
        <w:rPr>
          <w:rFonts w:hint="eastAsia" w:ascii="仿宋" w:hAnsi="仿宋" w:eastAsia="仿宋"/>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bCs/>
          <w:color w:val="000000"/>
          <w:sz w:val="28"/>
          <w:szCs w:val="28"/>
          <w:highlight w:val="none"/>
          <w:lang w:eastAsia="zh-CN"/>
        </w:rPr>
      </w:pPr>
      <w:r>
        <w:rPr>
          <w:rFonts w:ascii="仿宋" w:hAnsi="仿宋" w:eastAsia="仿宋"/>
          <w:sz w:val="28"/>
          <w:szCs w:val="28"/>
          <w:highlight w:val="none"/>
        </w:rPr>
        <w:t xml:space="preserve">  </w:t>
      </w:r>
      <w:r>
        <w:rPr>
          <w:rFonts w:ascii="仿宋" w:hAnsi="仿宋" w:eastAsia="仿宋"/>
          <w:b/>
          <w:bCs/>
          <w:color w:val="000000"/>
          <w:sz w:val="28"/>
          <w:szCs w:val="28"/>
          <w:highlight w:val="none"/>
        </w:rPr>
        <w:t xml:space="preserve"> 质保期：</w:t>
      </w:r>
      <w:r>
        <w:rPr>
          <w:rFonts w:hint="eastAsia" w:ascii="仿宋" w:hAnsi="仿宋" w:eastAsia="仿宋"/>
          <w:b/>
          <w:bCs/>
          <w:color w:val="000000"/>
          <w:sz w:val="28"/>
          <w:szCs w:val="28"/>
          <w:highlight w:val="none"/>
        </w:rPr>
        <w:t xml:space="preserve"> </w:t>
      </w:r>
      <w:r>
        <w:rPr>
          <w:rFonts w:ascii="仿宋" w:hAnsi="仿宋" w:eastAsia="仿宋"/>
          <w:b/>
          <w:bCs/>
          <w:color w:val="000000"/>
          <w:sz w:val="28"/>
          <w:szCs w:val="28"/>
          <w:highlight w:val="none"/>
          <w:u w:val="single"/>
        </w:rPr>
        <w:t xml:space="preserve">    </w:t>
      </w:r>
      <w:r>
        <w:rPr>
          <w:rFonts w:hint="eastAsia" w:ascii="仿宋" w:hAnsi="仿宋" w:eastAsia="仿宋"/>
          <w:b/>
          <w:bCs/>
          <w:color w:val="000000"/>
          <w:sz w:val="28"/>
          <w:szCs w:val="28"/>
          <w:highlight w:val="none"/>
          <w:u w:val="none"/>
          <w:lang w:val="en-US" w:eastAsia="zh-CN"/>
        </w:rPr>
        <w:t>年</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lang w:eastAsia="zh-CN"/>
        </w:rPr>
        <w:t>供货安装期</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Times New Roman"/>
          <w:kern w:val="2"/>
          <w:sz w:val="28"/>
          <w:szCs w:val="28"/>
          <w:highlight w:val="none"/>
          <w:lang w:val="en-US" w:eastAsia="zh-CN" w:bidi="ar-SA"/>
        </w:rPr>
      </w:pPr>
      <w:r>
        <w:rPr>
          <w:rFonts w:hint="eastAsia"/>
          <w:highlight w:val="none"/>
          <w:lang w:val="en-US" w:eastAsia="zh-CN"/>
        </w:rPr>
        <w:t xml:space="preserve">    </w:t>
      </w:r>
      <w:r>
        <w:rPr>
          <w:rFonts w:hint="eastAsia" w:ascii="仿宋" w:hAnsi="仿宋" w:eastAsia="仿宋" w:cs="Times New Roman"/>
          <w:b/>
          <w:bCs/>
          <w:kern w:val="2"/>
          <w:sz w:val="28"/>
          <w:szCs w:val="28"/>
          <w:highlight w:val="none"/>
          <w:lang w:val="en-US" w:eastAsia="zh-CN" w:bidi="ar-SA"/>
        </w:rPr>
        <w:t>乙方提供的产品生产日期应不早于验收合格之日 100天前，否则，甲方拒绝接收，乙方应立即更换符合要求的产品。如因此导致甲方损失的，乙方须承担全部赔偿责任。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6、合同的生效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3" w:firstLineChars="300"/>
        <w:textAlignment w:val="auto"/>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sz w:val="28"/>
          <w:szCs w:val="28"/>
          <w:highlight w:val="none"/>
        </w:rPr>
      </w:pPr>
      <w:r>
        <w:rPr>
          <w:rFonts w:hint="eastAsia" w:ascii="仿宋" w:hAnsi="仿宋" w:eastAsia="仿宋"/>
          <w:b/>
          <w:bCs/>
          <w:sz w:val="28"/>
          <w:szCs w:val="28"/>
          <w:highlight w:val="none"/>
        </w:rPr>
        <w:t>7、合同变更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r>
        <w:rPr>
          <w:rFonts w:ascii="仿宋" w:hAnsi="仿宋" w:eastAsia="仿宋"/>
          <w:sz w:val="28"/>
          <w:szCs w:val="28"/>
          <w:highlight w:val="none"/>
        </w:rPr>
        <w:br w:type="textWrapping"/>
      </w: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8、延期供货</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陆</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方叁份</w:t>
      </w:r>
      <w:r>
        <w:rPr>
          <w:rFonts w:ascii="仿宋" w:hAnsi="仿宋" w:eastAsia="仿宋"/>
          <w:sz w:val="28"/>
          <w:szCs w:val="28"/>
          <w:highlight w:val="none"/>
        </w:rPr>
        <w:t>、乙方</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份，招标代理机构</w:t>
      </w:r>
      <w:r>
        <w:rPr>
          <w:rFonts w:hint="eastAsia" w:ascii="仿宋" w:hAnsi="仿宋" w:eastAsia="仿宋"/>
          <w:sz w:val="28"/>
          <w:szCs w:val="28"/>
          <w:highlight w:val="none"/>
          <w:lang w:val="en-US" w:eastAsia="zh-CN"/>
        </w:rPr>
        <w:t>壹</w:t>
      </w:r>
      <w:r>
        <w:rPr>
          <w:rFonts w:hint="eastAsia" w:ascii="仿宋" w:hAnsi="仿宋" w:eastAsia="仿宋"/>
          <w:sz w:val="28"/>
          <w:szCs w:val="28"/>
          <w:highlight w:val="none"/>
        </w:rPr>
        <w:t>份。</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w:t>
      </w:r>
      <w:r>
        <w:rPr>
          <w:rFonts w:hint="eastAsia" w:ascii="仿宋" w:hAnsi="仿宋" w:eastAsia="仿宋"/>
          <w:b/>
          <w:sz w:val="28"/>
          <w:szCs w:val="24"/>
          <w:highlight w:val="none"/>
        </w:rPr>
        <w:t>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1400" w:firstLineChars="5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11"/>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pPr>
        <w:pStyle w:val="11"/>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spacing w:line="340" w:lineRule="exact"/>
        <w:rPr>
          <w:rStyle w:val="21"/>
          <w:rFonts w:ascii="仿宋" w:hAnsi="仿宋" w:eastAsia="仿宋" w:cs="宋体"/>
          <w:b w:val="0"/>
          <w:kern w:val="0"/>
          <w:sz w:val="28"/>
          <w:highlight w:val="none"/>
        </w:rPr>
      </w:pPr>
    </w:p>
    <w:p>
      <w:pPr>
        <w:pStyle w:val="11"/>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pPr>
        <w:pStyle w:val="11"/>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2800" w:firstLineChars="10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spacing w:line="340" w:lineRule="exact"/>
        <w:ind w:firstLine="1400" w:firstLineChars="500"/>
        <w:rPr>
          <w:rStyle w:val="21"/>
          <w:rFonts w:ascii="仿宋" w:hAnsi="仿宋" w:eastAsia="仿宋" w:cs="宋体"/>
          <w:b w:val="0"/>
          <w:kern w:val="0"/>
          <w:sz w:val="28"/>
          <w:highlight w:val="none"/>
        </w:rPr>
      </w:pPr>
    </w:p>
    <w:p>
      <w:pPr>
        <w:pStyle w:val="11"/>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pPr>
        <w:pStyle w:val="11"/>
        <w:ind w:firstLine="1600" w:firstLineChars="500"/>
        <w:rPr>
          <w:rStyle w:val="21"/>
          <w:rFonts w:ascii="仿宋" w:hAnsi="仿宋" w:eastAsia="仿宋" w:cs="宋体"/>
          <w:b w:val="0"/>
          <w:kern w:val="0"/>
          <w:sz w:val="32"/>
          <w:szCs w:val="22"/>
          <w:highlight w:val="none"/>
        </w:rPr>
      </w:pPr>
    </w:p>
    <w:p>
      <w:pPr>
        <w:pStyle w:val="11"/>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pPr>
        <w:pStyle w:val="11"/>
        <w:jc w:val="center"/>
        <w:rPr>
          <w:rStyle w:val="21"/>
          <w:rFonts w:ascii="仿宋" w:hAnsi="仿宋" w:eastAsia="仿宋" w:cs="宋体"/>
          <w:b w:val="0"/>
          <w:kern w:val="0"/>
          <w:sz w:val="32"/>
          <w:szCs w:val="22"/>
          <w:highlight w:val="none"/>
        </w:rPr>
      </w:pPr>
    </w:p>
    <w:p>
      <w:pPr>
        <w:pStyle w:val="11"/>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spacing w:before="1248" w:beforeLines="400" w:after="1248" w:afterLines="400"/>
        <w:jc w:val="center"/>
        <w:rPr>
          <w:rStyle w:val="21"/>
          <w:rFonts w:hint="eastAsia" w:ascii="仿宋" w:hAnsi="仿宋" w:eastAsia="仿宋" w:cs="宋体"/>
          <w:kern w:val="0"/>
          <w:sz w:val="44"/>
          <w:szCs w:val="44"/>
          <w:highlight w:val="none"/>
        </w:rPr>
      </w:pPr>
    </w:p>
    <w:p>
      <w:pPr>
        <w:pStyle w:val="11"/>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一、报价一览表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二、</w:t>
      </w:r>
      <w:r>
        <w:rPr>
          <w:rStyle w:val="21"/>
          <w:rFonts w:hint="eastAsia" w:ascii="仿宋" w:hAnsi="仿宋" w:eastAsia="仿宋" w:cs="宋体"/>
          <w:b w:val="0"/>
          <w:kern w:val="0"/>
          <w:sz w:val="28"/>
          <w:szCs w:val="28"/>
          <w:highlight w:val="none"/>
          <w:lang w:eastAsia="zh-CN"/>
        </w:rPr>
        <w:t>分项报价表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三、货物配置与技术规格偏离表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四、法定代表人身份证明</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五、授权委托书</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六、承诺书</w:t>
      </w:r>
      <w:r>
        <w:rPr>
          <w:rStyle w:val="21"/>
          <w:rFonts w:hint="eastAsia" w:ascii="仿宋" w:hAnsi="仿宋" w:eastAsia="仿宋" w:cs="宋体"/>
          <w:b w:val="0"/>
          <w:kern w:val="0"/>
          <w:sz w:val="28"/>
          <w:szCs w:val="28"/>
          <w:highlight w:val="none"/>
        </w:rPr>
        <w:tab/>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七、供应商缴纳税收和社会保障资金等证明告知承诺书</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八、履行合同的设备及技术能力证明表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九、质保期满后供应的备品备件、易损件、耗材、专用工具价格表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eastAsia="zh-CN"/>
        </w:rPr>
        <w:t>、</w:t>
      </w:r>
      <w:r>
        <w:rPr>
          <w:rStyle w:val="21"/>
          <w:rFonts w:hint="eastAsia" w:ascii="仿宋" w:hAnsi="仿宋" w:eastAsia="仿宋" w:cs="宋体"/>
          <w:b w:val="0"/>
          <w:kern w:val="0"/>
          <w:sz w:val="28"/>
          <w:szCs w:val="28"/>
          <w:highlight w:val="none"/>
        </w:rPr>
        <w:t>经营业绩一览表</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一</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技术方案</w:t>
      </w:r>
    </w:p>
    <w:p>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二</w:t>
      </w:r>
      <w:r>
        <w:rPr>
          <w:rStyle w:val="21"/>
          <w:rFonts w:hint="eastAsia" w:ascii="仿宋" w:hAnsi="仿宋" w:eastAsia="仿宋" w:cs="宋体"/>
          <w:b w:val="0"/>
          <w:kern w:val="0"/>
          <w:sz w:val="28"/>
          <w:szCs w:val="28"/>
          <w:highlight w:val="none"/>
        </w:rPr>
        <w:t>、其它材料</w:t>
      </w:r>
    </w:p>
    <w:p>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t>一、报价一览表</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p>
    <w:tbl>
      <w:tblPr>
        <w:tblStyle w:val="1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4"/>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exact"/>
          <w:jc w:val="center"/>
        </w:trPr>
        <w:tc>
          <w:tcPr>
            <w:tcW w:w="39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r>
              <w:rPr>
                <w:rStyle w:val="21"/>
                <w:rFonts w:hint="eastAsia" w:ascii="仿宋" w:hAnsi="仿宋" w:eastAsia="仿宋" w:cs="宋体"/>
                <w:b/>
                <w:bCs w:val="0"/>
                <w:kern w:val="0"/>
                <w:sz w:val="28"/>
                <w:highlight w:val="none"/>
                <w:lang w:val="en-US" w:eastAsia="zh-CN"/>
              </w:rPr>
              <w:t>单位：元/套</w:t>
            </w:r>
            <w:r>
              <w:rPr>
                <w:rStyle w:val="21"/>
                <w:rFonts w:hint="eastAsia" w:ascii="仿宋" w:hAnsi="仿宋" w:eastAsia="仿宋" w:cs="宋体"/>
                <w:b w:val="0"/>
                <w:kern w:val="0"/>
                <w:sz w:val="28"/>
                <w:highlight w:val="none"/>
                <w:lang w:val="en-US" w:eastAsia="zh-CN"/>
              </w:rPr>
              <w:t>）</w:t>
            </w:r>
          </w:p>
        </w:tc>
        <w:tc>
          <w:tcPr>
            <w:tcW w:w="5725" w:type="dxa"/>
            <w:vAlign w:val="center"/>
          </w:tcPr>
          <w:p>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                     </w:t>
            </w:r>
          </w:p>
          <w:p>
            <w:pPr>
              <w:widowControl/>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jc w:val="center"/>
        </w:trPr>
        <w:tc>
          <w:tcPr>
            <w:tcW w:w="39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供货安装期</w:t>
            </w:r>
          </w:p>
        </w:tc>
        <w:tc>
          <w:tcPr>
            <w:tcW w:w="5725" w:type="dxa"/>
            <w:vAlign w:val="center"/>
          </w:tcPr>
          <w:p>
            <w:pPr>
              <w:pStyle w:val="11"/>
              <w:ind w:left="77"/>
              <w:jc w:val="left"/>
              <w:rPr>
                <w:rStyle w:val="21"/>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39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质保期</w:t>
            </w:r>
          </w:p>
        </w:tc>
        <w:tc>
          <w:tcPr>
            <w:tcW w:w="5725" w:type="dxa"/>
            <w:vAlign w:val="center"/>
          </w:tcPr>
          <w:p>
            <w:pPr>
              <w:pStyle w:val="11"/>
              <w:ind w:left="77"/>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jc w:val="center"/>
        </w:trPr>
        <w:tc>
          <w:tcPr>
            <w:tcW w:w="39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5725" w:type="dxa"/>
            <w:vAlign w:val="center"/>
          </w:tcPr>
          <w:p>
            <w:pPr>
              <w:pStyle w:val="11"/>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9699" w:type="dxa"/>
            <w:gridSpan w:val="2"/>
            <w:vAlign w:val="center"/>
          </w:tcPr>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pPr>
              <w:pStyle w:val="11"/>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分项报价表</w:t>
      </w:r>
      <w:r>
        <w:rPr>
          <w:rStyle w:val="21"/>
          <w:rFonts w:hint="eastAsia" w:ascii="仿宋" w:hAnsi="仿宋" w:eastAsia="仿宋" w:cs="宋体"/>
          <w:b/>
          <w:bCs w:val="0"/>
          <w:kern w:val="0"/>
          <w:sz w:val="28"/>
          <w:szCs w:val="21"/>
          <w:highlight w:val="none"/>
          <w:lang w:eastAsia="zh-CN"/>
        </w:rPr>
        <w:t>（</w:t>
      </w:r>
      <w:r>
        <w:rPr>
          <w:rStyle w:val="21"/>
          <w:rFonts w:hint="eastAsia" w:ascii="仿宋" w:hAnsi="仿宋" w:eastAsia="仿宋" w:cs="宋体"/>
          <w:b/>
          <w:bCs w:val="0"/>
          <w:kern w:val="0"/>
          <w:sz w:val="28"/>
          <w:szCs w:val="21"/>
          <w:highlight w:val="none"/>
          <w:lang w:val="en-US" w:eastAsia="zh-CN"/>
        </w:rPr>
        <w:t>设备）</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1"/>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单位：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元</w:t>
      </w:r>
    </w:p>
    <w:tbl>
      <w:tblPr>
        <w:tblStyle w:val="1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949"/>
        <w:gridCol w:w="947"/>
        <w:gridCol w:w="874"/>
        <w:gridCol w:w="90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r>
              <w:rPr>
                <w:rStyle w:val="21"/>
                <w:rFonts w:hint="eastAsia" w:ascii="仿宋" w:hAnsi="仿宋" w:eastAsia="仿宋" w:cs="宋体"/>
                <w:b w:val="0"/>
                <w:kern w:val="0"/>
                <w:sz w:val="28"/>
                <w:highlight w:val="none"/>
              </w:rPr>
              <w:t xml:space="preserve"> </w:t>
            </w: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11"/>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5487" w:type="dxa"/>
            <w:gridSpan w:val="5"/>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5487" w:type="dxa"/>
            <w:gridSpan w:val="5"/>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c>
          <w:tcPr>
            <w:tcW w:w="874" w:type="dxa"/>
            <w:vAlign w:val="center"/>
          </w:tcPr>
          <w:p>
            <w:pPr>
              <w:pStyle w:val="11"/>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bl>
    <w:p>
      <w:pPr>
        <w:pStyle w:val="11"/>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pPr>
        <w:pStyle w:val="11"/>
        <w:jc w:val="left"/>
        <w:rPr>
          <w:rStyle w:val="21"/>
          <w:rFonts w:hint="eastAsia"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left"/>
        <w:rPr>
          <w:rStyle w:val="21"/>
          <w:rFonts w:ascii="仿宋" w:hAnsi="仿宋" w:eastAsia="仿宋" w:cs="宋体"/>
          <w:b w:val="0"/>
          <w:kern w:val="0"/>
          <w:sz w:val="28"/>
          <w:highlight w:val="none"/>
        </w:rPr>
      </w:pPr>
    </w:p>
    <w:p>
      <w:pPr>
        <w:pStyle w:val="11"/>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val="0"/>
          <w:kern w:val="0"/>
          <w:sz w:val="28"/>
          <w:highlight w:val="none"/>
        </w:rPr>
        <w:t>年 月 日</w:t>
      </w:r>
    </w:p>
    <w:p>
      <w:pPr>
        <w:pStyle w:val="11"/>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rPr>
          <w:rFonts w:hint="eastAsia"/>
          <w:highlight w:val="none"/>
        </w:rPr>
      </w:pP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三、货物配置与技术规格偏离表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26"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w:t>
            </w:r>
            <w:r>
              <w:rPr>
                <w:rFonts w:hint="eastAsia" w:ascii="仿宋" w:hAnsi="仿宋" w:eastAsia="仿宋"/>
                <w:b/>
                <w:bCs/>
                <w:sz w:val="28"/>
                <w:szCs w:val="28"/>
                <w:highlight w:val="none"/>
                <w:lang w:val="en-US" w:eastAsia="zh-CN"/>
              </w:rPr>
              <w:t>参数</w:t>
            </w:r>
            <w:r>
              <w:rPr>
                <w:rFonts w:hint="eastAsia" w:ascii="仿宋" w:hAnsi="仿宋" w:eastAsia="仿宋"/>
                <w:b/>
                <w:bCs/>
                <w:sz w:val="28"/>
                <w:szCs w:val="28"/>
                <w:highlight w:val="none"/>
              </w:rPr>
              <w:t>要求</w:t>
            </w:r>
          </w:p>
        </w:tc>
        <w:tc>
          <w:tcPr>
            <w:tcW w:w="1608" w:type="dxa"/>
            <w:noWrap w:val="0"/>
            <w:vAlign w:val="center"/>
          </w:tcPr>
          <w:p>
            <w:pPr>
              <w:pStyle w:val="15"/>
              <w:ind w:firstLine="0" w:firstLineChars="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w:t>
            </w:r>
            <w:r>
              <w:rPr>
                <w:rFonts w:hint="eastAsia" w:ascii="仿宋" w:hAnsi="仿宋" w:eastAsia="仿宋"/>
                <w:b/>
                <w:bCs/>
                <w:sz w:val="28"/>
                <w:szCs w:val="28"/>
                <w:highlight w:val="none"/>
                <w:lang w:val="en-US" w:eastAsia="zh-CN"/>
              </w:rPr>
              <w:t>参数</w:t>
            </w:r>
          </w:p>
        </w:tc>
        <w:tc>
          <w:tcPr>
            <w:tcW w:w="2159"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5"/>
              <w:ind w:firstLine="0" w:firstLineChars="0"/>
              <w:rPr>
                <w:rFonts w:hint="eastAsia" w:ascii="仿宋" w:hAnsi="仿宋" w:eastAsia="仿宋"/>
                <w:sz w:val="28"/>
                <w:szCs w:val="28"/>
                <w:highlight w:val="none"/>
              </w:rPr>
            </w:pPr>
          </w:p>
        </w:tc>
        <w:tc>
          <w:tcPr>
            <w:tcW w:w="1499" w:type="dxa"/>
            <w:noWrap w:val="0"/>
            <w:vAlign w:val="center"/>
          </w:tcPr>
          <w:p>
            <w:pPr>
              <w:pStyle w:val="15"/>
              <w:ind w:firstLine="0" w:firstLineChars="0"/>
              <w:rPr>
                <w:rFonts w:hint="eastAsia" w:ascii="仿宋" w:hAnsi="仿宋" w:eastAsia="仿宋"/>
                <w:sz w:val="28"/>
                <w:szCs w:val="28"/>
                <w:highlight w:val="none"/>
              </w:rPr>
            </w:pPr>
          </w:p>
        </w:tc>
        <w:tc>
          <w:tcPr>
            <w:tcW w:w="1426" w:type="dxa"/>
            <w:noWrap w:val="0"/>
            <w:vAlign w:val="center"/>
          </w:tcPr>
          <w:p>
            <w:pPr>
              <w:pStyle w:val="15"/>
              <w:ind w:firstLine="0" w:firstLineChars="0"/>
              <w:rPr>
                <w:rFonts w:hint="eastAsia" w:ascii="仿宋" w:hAnsi="仿宋" w:eastAsia="仿宋"/>
                <w:sz w:val="28"/>
                <w:szCs w:val="28"/>
                <w:highlight w:val="none"/>
              </w:rPr>
            </w:pPr>
          </w:p>
        </w:tc>
        <w:tc>
          <w:tcPr>
            <w:tcW w:w="2011" w:type="dxa"/>
            <w:noWrap w:val="0"/>
            <w:vAlign w:val="center"/>
          </w:tcPr>
          <w:p>
            <w:pPr>
              <w:pStyle w:val="15"/>
              <w:ind w:firstLine="0" w:firstLineChars="0"/>
              <w:rPr>
                <w:rFonts w:hint="eastAsia" w:ascii="仿宋" w:hAnsi="仿宋" w:eastAsia="仿宋"/>
                <w:sz w:val="28"/>
                <w:szCs w:val="28"/>
                <w:highlight w:val="none"/>
              </w:rPr>
            </w:pPr>
          </w:p>
        </w:tc>
        <w:tc>
          <w:tcPr>
            <w:tcW w:w="1608" w:type="dxa"/>
            <w:noWrap w:val="0"/>
            <w:vAlign w:val="center"/>
          </w:tcPr>
          <w:p>
            <w:pPr>
              <w:pStyle w:val="15"/>
              <w:ind w:firstLine="0" w:firstLineChars="0"/>
              <w:rPr>
                <w:rFonts w:hint="eastAsia" w:ascii="仿宋" w:hAnsi="仿宋" w:eastAsia="仿宋"/>
                <w:sz w:val="28"/>
                <w:szCs w:val="28"/>
                <w:highlight w:val="none"/>
              </w:rPr>
            </w:pPr>
          </w:p>
        </w:tc>
        <w:tc>
          <w:tcPr>
            <w:tcW w:w="2159" w:type="dxa"/>
            <w:noWrap w:val="0"/>
            <w:vAlign w:val="center"/>
          </w:tcPr>
          <w:p>
            <w:pPr>
              <w:pStyle w:val="15"/>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5"/>
        <w:ind w:firstLine="0" w:firstLineChars="0"/>
        <w:rPr>
          <w:rFonts w:hint="eastAsia" w:ascii="仿宋" w:hAnsi="仿宋" w:eastAsia="仿宋"/>
          <w:sz w:val="28"/>
          <w:szCs w:val="24"/>
          <w:highlight w:val="none"/>
        </w:rPr>
      </w:pPr>
      <w:bookmarkStart w:id="5"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5"/>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四</w:t>
      </w:r>
      <w:r>
        <w:rPr>
          <w:rStyle w:val="21"/>
          <w:rFonts w:hint="eastAsia" w:ascii="仿宋" w:hAnsi="仿宋" w:eastAsia="仿宋" w:cs="宋体"/>
          <w:b/>
          <w:bCs w:val="0"/>
          <w:kern w:val="0"/>
          <w:sz w:val="28"/>
          <w:szCs w:val="21"/>
          <w:highlight w:val="none"/>
        </w:rPr>
        <w:t>、法定代表人身份证明</w:t>
      </w:r>
    </w:p>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pPr>
        <w:pStyle w:val="11"/>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五、授权委托书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pPr>
        <w:pStyle w:val="11"/>
        <w:ind w:right="1120"/>
        <w:jc w:val="center"/>
        <w:rPr>
          <w:rStyle w:val="21"/>
          <w:rFonts w:ascii="仿宋" w:hAnsi="仿宋" w:eastAsia="仿宋" w:cs="宋体"/>
          <w:b w:val="0"/>
          <w:kern w:val="0"/>
          <w:sz w:val="28"/>
          <w:highlight w:val="none"/>
        </w:rPr>
      </w:pPr>
    </w:p>
    <w:p>
      <w:pPr>
        <w:pStyle w:val="11"/>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ind w:right="1120" w:firstLine="3640" w:firstLineChars="1300"/>
        <w:rPr>
          <w:rStyle w:val="21"/>
          <w:rFonts w:ascii="仿宋" w:hAnsi="仿宋" w:eastAsia="仿宋" w:cs="宋体"/>
          <w:b w:val="0"/>
          <w:kern w:val="0"/>
          <w:sz w:val="28"/>
          <w:highlight w:val="none"/>
        </w:rPr>
      </w:pPr>
    </w:p>
    <w:p>
      <w:pPr>
        <w:pStyle w:val="11"/>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bookmarkStart w:id="6" w:name="_Toc318788779"/>
      <w:r>
        <w:rPr>
          <w:rStyle w:val="21"/>
          <w:rFonts w:hint="eastAsia" w:ascii="仿宋" w:hAnsi="仿宋" w:eastAsia="仿宋" w:cs="宋体"/>
          <w:b/>
          <w:bCs w:val="0"/>
          <w:kern w:val="0"/>
          <w:sz w:val="32"/>
          <w:szCs w:val="22"/>
          <w:highlight w:val="none"/>
          <w:lang w:val="en-US" w:eastAsia="zh-CN"/>
        </w:rPr>
        <w:t>供应商</w:t>
      </w:r>
      <w:bookmarkEnd w:id="6"/>
      <w:r>
        <w:rPr>
          <w:rStyle w:val="21"/>
          <w:rFonts w:hint="eastAsia" w:ascii="仿宋" w:hAnsi="仿宋" w:eastAsia="仿宋" w:cs="宋体"/>
          <w:b/>
          <w:bCs w:val="0"/>
          <w:kern w:val="0"/>
          <w:sz w:val="32"/>
          <w:szCs w:val="22"/>
          <w:highlight w:val="none"/>
          <w:lang w:val="en-US" w:eastAsia="zh-CN"/>
        </w:rPr>
        <w:t>基本情况表</w:t>
      </w:r>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备注：本表后应附供应商营业执照、医疗器械经营许可证(或医疗器械经营备案凭证)或医疗器械生产许可证、医疗器械注册证、生产厂家授权书（代理商提供）等资格审查材料。所填写内容应准确无误。</w:t>
      </w:r>
    </w:p>
    <w:p>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7" w:name="_Toc101085381"/>
      <w:bookmarkStart w:id="8" w:name="_Toc318788780"/>
      <w:bookmarkStart w:id="9" w:name="_Toc187146970"/>
      <w:bookmarkStart w:id="10" w:name="_Toc252113258"/>
    </w:p>
    <w:bookmarkEnd w:id="7"/>
    <w:bookmarkEnd w:id="8"/>
    <w:bookmarkEnd w:id="9"/>
    <w:bookmarkEnd w:id="10"/>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六</w:t>
      </w:r>
      <w:r>
        <w:rPr>
          <w:rStyle w:val="21"/>
          <w:rFonts w:hint="eastAsia" w:ascii="仿宋" w:hAnsi="仿宋" w:eastAsia="仿宋" w:cs="宋体"/>
          <w:b/>
          <w:bCs w:val="0"/>
          <w:kern w:val="0"/>
          <w:sz w:val="28"/>
          <w:szCs w:val="21"/>
          <w:highlight w:val="none"/>
        </w:rPr>
        <w:t>、承诺书</w:t>
      </w:r>
    </w:p>
    <w:p>
      <w:pPr>
        <w:pStyle w:val="11"/>
        <w:jc w:val="center"/>
        <w:rPr>
          <w:rStyle w:val="21"/>
          <w:rFonts w:ascii="仿宋" w:hAnsi="仿宋" w:eastAsia="仿宋" w:cs="宋体"/>
          <w:b w:val="0"/>
          <w:kern w:val="0"/>
          <w:highlight w:val="none"/>
        </w:rPr>
      </w:pP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1"/>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pPr>
        <w:pStyle w:val="11"/>
        <w:ind w:firstLine="280" w:firstLineChars="100"/>
        <w:jc w:val="left"/>
        <w:rPr>
          <w:rStyle w:val="21"/>
          <w:rFonts w:hint="eastAsia" w:ascii="仿宋" w:hAnsi="仿宋" w:eastAsia="仿宋" w:cs="宋体"/>
          <w:b w:val="0"/>
          <w:kern w:val="0"/>
          <w:sz w:val="28"/>
          <w:highlight w:val="none"/>
        </w:rPr>
      </w:pPr>
    </w:p>
    <w:p>
      <w:pPr>
        <w:pStyle w:val="11"/>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ind w:firstLine="280" w:firstLineChars="100"/>
        <w:jc w:val="left"/>
        <w:rPr>
          <w:rStyle w:val="21"/>
          <w:rFonts w:hint="eastAsia" w:ascii="仿宋" w:hAnsi="仿宋" w:eastAsia="仿宋" w:cs="宋体"/>
          <w:b w:val="0"/>
          <w:kern w:val="0"/>
          <w:sz w:val="28"/>
          <w:highlight w:val="none"/>
        </w:rPr>
      </w:pPr>
    </w:p>
    <w:p>
      <w:pPr>
        <w:pStyle w:val="11"/>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七</w:t>
      </w:r>
      <w:r>
        <w:rPr>
          <w:rStyle w:val="21"/>
          <w:rFonts w:hint="eastAsia" w:ascii="仿宋" w:hAnsi="仿宋" w:eastAsia="仿宋" w:cs="宋体"/>
          <w:b/>
          <w:bCs w:val="0"/>
          <w:kern w:val="0"/>
          <w:sz w:val="28"/>
          <w:szCs w:val="21"/>
          <w:highlight w:val="none"/>
        </w:rPr>
        <w:t>、供应商缴纳税收和社会保障资金等证明告知承诺书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pPr>
        <w:pStyle w:val="11"/>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_____ 年___ 月 ___日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八</w:t>
      </w: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pPr>
              <w:pStyle w:val="11"/>
              <w:jc w:val="center"/>
              <w:rPr>
                <w:rStyle w:val="21"/>
                <w:rFonts w:ascii="仿宋" w:hAnsi="仿宋" w:eastAsia="仿宋" w:cs="宋体"/>
                <w:b w:val="0"/>
                <w:kern w:val="0"/>
                <w:sz w:val="28"/>
                <w:highlight w:val="none"/>
              </w:rPr>
            </w:pPr>
          </w:p>
        </w:tc>
        <w:tc>
          <w:tcPr>
            <w:tcW w:w="1590"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4762" w:type="dxa"/>
            <w:gridSpan w:val="3"/>
            <w:vAlign w:val="center"/>
          </w:tcPr>
          <w:p>
            <w:pPr>
              <w:pStyle w:val="11"/>
              <w:jc w:val="center"/>
              <w:rPr>
                <w:rStyle w:val="21"/>
                <w:rFonts w:ascii="仿宋" w:hAnsi="仿宋" w:eastAsia="仿宋" w:cs="宋体"/>
                <w:b w:val="0"/>
                <w:kern w:val="0"/>
                <w:sz w:val="28"/>
                <w:highlight w:val="none"/>
              </w:rPr>
            </w:pPr>
          </w:p>
        </w:tc>
        <w:tc>
          <w:tcPr>
            <w:tcW w:w="1582"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1"/>
              <w:jc w:val="center"/>
              <w:rPr>
                <w:rStyle w:val="21"/>
                <w:rFonts w:ascii="仿宋" w:hAnsi="仿宋" w:eastAsia="仿宋" w:cs="宋体"/>
                <w:b w:val="0"/>
                <w:kern w:val="0"/>
                <w:sz w:val="28"/>
                <w:highlight w:val="none"/>
              </w:rPr>
            </w:pPr>
          </w:p>
        </w:tc>
      </w:tr>
    </w:tbl>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pPr>
        <w:pStyle w:val="11"/>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九、质保期满后供应的备品备件、易损件、耗材、专用工具价格表</w:t>
      </w:r>
    </w:p>
    <w:p>
      <w:pPr>
        <w:rPr>
          <w:rFonts w:ascii="仿宋" w:hAnsi="仿宋" w:eastAsia="仿宋"/>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u w:val="none"/>
        </w:rPr>
        <w:t xml:space="preserve">    </w:t>
      </w:r>
    </w:p>
    <w:p>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rPr>
          <w:rFonts w:ascii="仿宋" w:hAnsi="仿宋" w:eastAsia="仿宋"/>
          <w:sz w:val="24"/>
          <w:highlight w:val="none"/>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备品备件/易损件/耗材/专用工具/名称</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pPr>
        <w:rPr>
          <w:rFonts w:ascii="仿宋" w:hAnsi="仿宋" w:eastAsia="仿宋"/>
          <w:b/>
          <w:sz w:val="28"/>
          <w:highlight w:val="none"/>
        </w:rPr>
      </w:pPr>
      <w:r>
        <w:rPr>
          <w:rFonts w:hint="eastAsia" w:ascii="仿宋" w:hAnsi="仿宋" w:eastAsia="仿宋"/>
          <w:b/>
          <w:sz w:val="28"/>
          <w:highlight w:val="none"/>
        </w:rPr>
        <w:t>说明：本表费用不包含在总报价中。注明耗材(如有)价格几年不变。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pPr>
        <w:pStyle w:val="11"/>
        <w:jc w:val="right"/>
        <w:rPr>
          <w:rStyle w:val="21"/>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十、</w:t>
      </w: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pPr>
              <w:pStyle w:val="11"/>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786" w:type="dxa"/>
            <w:vAlign w:val="center"/>
          </w:tcPr>
          <w:p>
            <w:pPr>
              <w:pStyle w:val="11"/>
              <w:jc w:val="center"/>
              <w:rPr>
                <w:rStyle w:val="21"/>
                <w:rFonts w:ascii="仿宋" w:hAnsi="仿宋" w:eastAsia="仿宋" w:cs="宋体"/>
                <w:b w:val="0"/>
                <w:kern w:val="0"/>
                <w:sz w:val="28"/>
                <w:highlight w:val="none"/>
              </w:rPr>
            </w:pPr>
          </w:p>
        </w:tc>
        <w:tc>
          <w:tcPr>
            <w:tcW w:w="13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c>
          <w:tcPr>
            <w:tcW w:w="1586" w:type="dxa"/>
            <w:vAlign w:val="center"/>
          </w:tcPr>
          <w:p>
            <w:pPr>
              <w:pStyle w:val="11"/>
              <w:jc w:val="center"/>
              <w:rPr>
                <w:rStyle w:val="21"/>
                <w:rFonts w:ascii="仿宋" w:hAnsi="仿宋" w:eastAsia="仿宋" w:cs="宋体"/>
                <w:b w:val="0"/>
                <w:kern w:val="0"/>
                <w:sz w:val="28"/>
                <w:highlight w:val="none"/>
              </w:rPr>
            </w:pPr>
          </w:p>
        </w:tc>
      </w:tr>
    </w:tbl>
    <w:p>
      <w:pPr>
        <w:pStyle w:val="11"/>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1"/>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十一</w:t>
      </w:r>
      <w:r>
        <w:rPr>
          <w:rStyle w:val="21"/>
          <w:rFonts w:hint="eastAsia" w:ascii="仿宋" w:hAnsi="仿宋" w:eastAsia="仿宋" w:cs="宋体"/>
          <w:b/>
          <w:bCs w:val="0"/>
          <w:kern w:val="0"/>
          <w:sz w:val="28"/>
          <w:szCs w:val="21"/>
          <w:highlight w:val="none"/>
        </w:rPr>
        <w:t>、</w:t>
      </w:r>
      <w:r>
        <w:rPr>
          <w:rStyle w:val="21"/>
          <w:rFonts w:hint="eastAsia" w:ascii="仿宋" w:hAnsi="仿宋" w:eastAsia="仿宋" w:cs="宋体"/>
          <w:b/>
          <w:bCs w:val="0"/>
          <w:kern w:val="0"/>
          <w:sz w:val="28"/>
          <w:szCs w:val="21"/>
          <w:highlight w:val="none"/>
          <w:lang w:val="en-US" w:eastAsia="zh-CN"/>
        </w:rPr>
        <w:t>技术</w:t>
      </w:r>
      <w:r>
        <w:rPr>
          <w:rStyle w:val="21"/>
          <w:rFonts w:hint="eastAsia" w:ascii="仿宋" w:hAnsi="仿宋" w:eastAsia="仿宋" w:cs="宋体"/>
          <w:b/>
          <w:bCs w:val="0"/>
          <w:kern w:val="0"/>
          <w:sz w:val="28"/>
          <w:szCs w:val="21"/>
          <w:highlight w:val="none"/>
          <w:lang w:eastAsia="zh-CN"/>
        </w:rPr>
        <w:t>方案</w:t>
      </w:r>
    </w:p>
    <w:p>
      <w:pPr>
        <w:pStyle w:val="11"/>
        <w:spacing w:before="1560" w:beforeLines="500"/>
        <w:jc w:val="cente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由</w:t>
      </w:r>
      <w:r>
        <w:rPr>
          <w:rStyle w:val="21"/>
          <w:rFonts w:hint="eastAsia" w:ascii="仿宋" w:hAnsi="仿宋" w:eastAsia="仿宋" w:cs="宋体"/>
          <w:b w:val="0"/>
          <w:kern w:val="0"/>
          <w:sz w:val="28"/>
          <w:highlight w:val="none"/>
          <w:lang w:val="en-US" w:eastAsia="zh-CN"/>
        </w:rPr>
        <w:t>供应商</w:t>
      </w:r>
      <w:r>
        <w:rPr>
          <w:rStyle w:val="21"/>
          <w:rFonts w:hint="eastAsia" w:ascii="仿宋" w:hAnsi="仿宋" w:eastAsia="仿宋" w:cs="宋体"/>
          <w:b w:val="0"/>
          <w:kern w:val="0"/>
          <w:sz w:val="28"/>
          <w:highlight w:val="none"/>
        </w:rPr>
        <w:t>根据评分办法</w:t>
      </w:r>
      <w:r>
        <w:rPr>
          <w:rStyle w:val="21"/>
          <w:rFonts w:hint="eastAsia" w:ascii="仿宋" w:hAnsi="仿宋" w:eastAsia="仿宋" w:cs="宋体"/>
          <w:b w:val="0"/>
          <w:kern w:val="0"/>
          <w:sz w:val="28"/>
          <w:highlight w:val="none"/>
          <w:lang w:val="en-US" w:eastAsia="zh-CN"/>
        </w:rPr>
        <w:t>等</w:t>
      </w:r>
      <w:r>
        <w:rPr>
          <w:rStyle w:val="21"/>
          <w:rFonts w:hint="eastAsia" w:ascii="仿宋" w:hAnsi="仿宋" w:eastAsia="仿宋" w:cs="宋体"/>
          <w:b w:val="0"/>
          <w:kern w:val="0"/>
          <w:sz w:val="28"/>
          <w:highlight w:val="none"/>
        </w:rPr>
        <w:t>内容自行编制</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格式自拟</w:t>
      </w:r>
      <w:r>
        <w:rPr>
          <w:rStyle w:val="21"/>
          <w:rFonts w:hint="eastAsia" w:ascii="仿宋" w:hAnsi="仿宋" w:eastAsia="仿宋" w:cs="宋体"/>
          <w:b w:val="0"/>
          <w:kern w:val="0"/>
          <w:sz w:val="28"/>
          <w:highlight w:val="none"/>
        </w:rPr>
        <w:t>。</w:t>
      </w:r>
    </w:p>
    <w:p>
      <w:pPr>
        <w:pStyle w:val="11"/>
        <w:jc w:val="right"/>
        <w:rPr>
          <w:rStyle w:val="21"/>
          <w:rFonts w:ascii="仿宋" w:hAnsi="仿宋" w:eastAsia="仿宋" w:cs="宋体"/>
          <w:b w:val="0"/>
          <w:kern w:val="0"/>
          <w:sz w:val="28"/>
          <w:highlight w:val="none"/>
        </w:rPr>
      </w:pPr>
    </w:p>
    <w:p>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1"/>
        <w:jc w:val="center"/>
        <w:rPr>
          <w:rStyle w:val="21"/>
          <w:rFonts w:hint="eastAsia" w:ascii="仿宋" w:hAnsi="仿宋" w:eastAsia="仿宋" w:cs="宋体"/>
          <w:b/>
          <w:bCs w:val="0"/>
          <w:kern w:val="0"/>
          <w:sz w:val="32"/>
          <w:szCs w:val="22"/>
          <w:highlight w:val="none"/>
        </w:rPr>
      </w:pPr>
    </w:p>
    <w:p>
      <w:pPr>
        <w:pStyle w:val="11"/>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十</w:t>
      </w: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、其他材料</w:t>
      </w:r>
    </w:p>
    <w:p>
      <w:pPr>
        <w:pStyle w:val="11"/>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供应商认为需要提交的其它材料</w:t>
      </w:r>
    </w:p>
    <w:p>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1"/>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2024年7月2日14时30分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1"/>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2024年7月2日14时30分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11"/>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EC9C6"/>
    <w:multiLevelType w:val="singleLevel"/>
    <w:tmpl w:val="383EC9C6"/>
    <w:lvl w:ilvl="0" w:tentative="0">
      <w:start w:val="4"/>
      <w:numFmt w:val="decimal"/>
      <w:suff w:val="nothing"/>
      <w:lvlText w:val="%1、"/>
      <w:lvlJc w:val="left"/>
    </w:lvl>
  </w:abstractNum>
  <w:abstractNum w:abstractNumId="1">
    <w:nsid w:val="771A3D1D"/>
    <w:multiLevelType w:val="singleLevel"/>
    <w:tmpl w:val="771A3D1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2JhNDVjZjYwNDU4M2Y2NWFjZjk5MGIxZDg3NT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B0C22"/>
    <w:rsid w:val="01695754"/>
    <w:rsid w:val="01905F84"/>
    <w:rsid w:val="01A408D0"/>
    <w:rsid w:val="01B21B53"/>
    <w:rsid w:val="01C11EC5"/>
    <w:rsid w:val="01D22958"/>
    <w:rsid w:val="02291FBB"/>
    <w:rsid w:val="023F6476"/>
    <w:rsid w:val="0254320A"/>
    <w:rsid w:val="025F4F30"/>
    <w:rsid w:val="029C596D"/>
    <w:rsid w:val="02A21DA6"/>
    <w:rsid w:val="02A90EDD"/>
    <w:rsid w:val="02B77D95"/>
    <w:rsid w:val="02CE4EEA"/>
    <w:rsid w:val="02E132C9"/>
    <w:rsid w:val="02F15DB1"/>
    <w:rsid w:val="03030002"/>
    <w:rsid w:val="03235F90"/>
    <w:rsid w:val="035830C3"/>
    <w:rsid w:val="036A4FDC"/>
    <w:rsid w:val="03715598"/>
    <w:rsid w:val="0385197E"/>
    <w:rsid w:val="03857865"/>
    <w:rsid w:val="03BE76CA"/>
    <w:rsid w:val="03BF3AD3"/>
    <w:rsid w:val="03E017D2"/>
    <w:rsid w:val="040323FF"/>
    <w:rsid w:val="040956AE"/>
    <w:rsid w:val="041E63FF"/>
    <w:rsid w:val="04777382"/>
    <w:rsid w:val="04777CB3"/>
    <w:rsid w:val="047954BB"/>
    <w:rsid w:val="048D119D"/>
    <w:rsid w:val="049B49F6"/>
    <w:rsid w:val="04B95A12"/>
    <w:rsid w:val="04C6093B"/>
    <w:rsid w:val="04D472F5"/>
    <w:rsid w:val="04E15489"/>
    <w:rsid w:val="05021BF1"/>
    <w:rsid w:val="05323476"/>
    <w:rsid w:val="05516809"/>
    <w:rsid w:val="0596669C"/>
    <w:rsid w:val="05CE576A"/>
    <w:rsid w:val="05E71362"/>
    <w:rsid w:val="06164245"/>
    <w:rsid w:val="069468A4"/>
    <w:rsid w:val="06B31E26"/>
    <w:rsid w:val="06CD3D8D"/>
    <w:rsid w:val="06F82BCC"/>
    <w:rsid w:val="070B2EAF"/>
    <w:rsid w:val="0732367E"/>
    <w:rsid w:val="079372E2"/>
    <w:rsid w:val="079A69E8"/>
    <w:rsid w:val="07AD3016"/>
    <w:rsid w:val="07CA39D4"/>
    <w:rsid w:val="07CA7EB4"/>
    <w:rsid w:val="08305112"/>
    <w:rsid w:val="08597590"/>
    <w:rsid w:val="086D0CB1"/>
    <w:rsid w:val="08762F45"/>
    <w:rsid w:val="087710A3"/>
    <w:rsid w:val="08783E2A"/>
    <w:rsid w:val="0879213D"/>
    <w:rsid w:val="088E0549"/>
    <w:rsid w:val="08936B7F"/>
    <w:rsid w:val="08A151F4"/>
    <w:rsid w:val="08AF756C"/>
    <w:rsid w:val="08CF1B67"/>
    <w:rsid w:val="08E46C52"/>
    <w:rsid w:val="090827DB"/>
    <w:rsid w:val="092B4253"/>
    <w:rsid w:val="092D2D57"/>
    <w:rsid w:val="09855621"/>
    <w:rsid w:val="09C33115"/>
    <w:rsid w:val="09F813B1"/>
    <w:rsid w:val="0A01782E"/>
    <w:rsid w:val="0A062AE3"/>
    <w:rsid w:val="0A0B0DC3"/>
    <w:rsid w:val="0A0F08A4"/>
    <w:rsid w:val="0A29623B"/>
    <w:rsid w:val="0A634380"/>
    <w:rsid w:val="0A7437E0"/>
    <w:rsid w:val="0A7503A6"/>
    <w:rsid w:val="0A92133B"/>
    <w:rsid w:val="0A9D740F"/>
    <w:rsid w:val="0AC46BE7"/>
    <w:rsid w:val="0AF140E1"/>
    <w:rsid w:val="0AFC4036"/>
    <w:rsid w:val="0B1F44DF"/>
    <w:rsid w:val="0B4070CD"/>
    <w:rsid w:val="0B575CC0"/>
    <w:rsid w:val="0B9444F8"/>
    <w:rsid w:val="0BAF0181"/>
    <w:rsid w:val="0BAF1AC8"/>
    <w:rsid w:val="0BC94FA5"/>
    <w:rsid w:val="0C0719C6"/>
    <w:rsid w:val="0C0E1814"/>
    <w:rsid w:val="0C753EA4"/>
    <w:rsid w:val="0C860D87"/>
    <w:rsid w:val="0C9D2EB8"/>
    <w:rsid w:val="0CA70D04"/>
    <w:rsid w:val="0CB25053"/>
    <w:rsid w:val="0CC50B7D"/>
    <w:rsid w:val="0CE62FDD"/>
    <w:rsid w:val="0D1F3A87"/>
    <w:rsid w:val="0D5017F1"/>
    <w:rsid w:val="0DCB4A52"/>
    <w:rsid w:val="0E4D4556"/>
    <w:rsid w:val="0E7F5EFB"/>
    <w:rsid w:val="0E85664D"/>
    <w:rsid w:val="0E9A2C64"/>
    <w:rsid w:val="0E9B6011"/>
    <w:rsid w:val="0EB026FB"/>
    <w:rsid w:val="0EC007CE"/>
    <w:rsid w:val="0ECF2C0E"/>
    <w:rsid w:val="0F12751A"/>
    <w:rsid w:val="0F50673F"/>
    <w:rsid w:val="0F7B2AAF"/>
    <w:rsid w:val="0F7E4E07"/>
    <w:rsid w:val="0F960B01"/>
    <w:rsid w:val="0FDE0233"/>
    <w:rsid w:val="0FE461E1"/>
    <w:rsid w:val="10140B15"/>
    <w:rsid w:val="101957F6"/>
    <w:rsid w:val="101A6961"/>
    <w:rsid w:val="10457DE2"/>
    <w:rsid w:val="106C6696"/>
    <w:rsid w:val="107409F0"/>
    <w:rsid w:val="107B72FA"/>
    <w:rsid w:val="10AF6705"/>
    <w:rsid w:val="10FB6B29"/>
    <w:rsid w:val="11145BA8"/>
    <w:rsid w:val="112500E6"/>
    <w:rsid w:val="112577FA"/>
    <w:rsid w:val="114D0719"/>
    <w:rsid w:val="11724BDC"/>
    <w:rsid w:val="117F0568"/>
    <w:rsid w:val="11974053"/>
    <w:rsid w:val="11DF6587"/>
    <w:rsid w:val="11E457C9"/>
    <w:rsid w:val="11E87B13"/>
    <w:rsid w:val="120144E2"/>
    <w:rsid w:val="1205421F"/>
    <w:rsid w:val="120A2D71"/>
    <w:rsid w:val="121344BB"/>
    <w:rsid w:val="121C2E0A"/>
    <w:rsid w:val="124263E6"/>
    <w:rsid w:val="12476AE0"/>
    <w:rsid w:val="125763D6"/>
    <w:rsid w:val="12630FD9"/>
    <w:rsid w:val="12790226"/>
    <w:rsid w:val="12795956"/>
    <w:rsid w:val="127D4413"/>
    <w:rsid w:val="128C409B"/>
    <w:rsid w:val="128E73BE"/>
    <w:rsid w:val="12C6571C"/>
    <w:rsid w:val="12E139CA"/>
    <w:rsid w:val="12E34E3B"/>
    <w:rsid w:val="12FA1D33"/>
    <w:rsid w:val="12FA5C6B"/>
    <w:rsid w:val="13436371"/>
    <w:rsid w:val="136D7D68"/>
    <w:rsid w:val="13771893"/>
    <w:rsid w:val="13785AD3"/>
    <w:rsid w:val="138502A7"/>
    <w:rsid w:val="13B20965"/>
    <w:rsid w:val="13C14C6D"/>
    <w:rsid w:val="13CC152B"/>
    <w:rsid w:val="14270895"/>
    <w:rsid w:val="142C3420"/>
    <w:rsid w:val="143A160A"/>
    <w:rsid w:val="14644C77"/>
    <w:rsid w:val="147902F2"/>
    <w:rsid w:val="149462BD"/>
    <w:rsid w:val="14BC7527"/>
    <w:rsid w:val="14C06E71"/>
    <w:rsid w:val="14E342D5"/>
    <w:rsid w:val="14F14038"/>
    <w:rsid w:val="15407606"/>
    <w:rsid w:val="15506DE8"/>
    <w:rsid w:val="15936363"/>
    <w:rsid w:val="159706CC"/>
    <w:rsid w:val="15B14EA8"/>
    <w:rsid w:val="15BB2F51"/>
    <w:rsid w:val="15BC078D"/>
    <w:rsid w:val="15C2782F"/>
    <w:rsid w:val="15C758A4"/>
    <w:rsid w:val="15C75D2A"/>
    <w:rsid w:val="15F63BB4"/>
    <w:rsid w:val="16046C68"/>
    <w:rsid w:val="164C6E37"/>
    <w:rsid w:val="164F7B93"/>
    <w:rsid w:val="16571C5B"/>
    <w:rsid w:val="165A347B"/>
    <w:rsid w:val="16A039D6"/>
    <w:rsid w:val="16AE5A72"/>
    <w:rsid w:val="16C022E7"/>
    <w:rsid w:val="16DA28F9"/>
    <w:rsid w:val="16F8391E"/>
    <w:rsid w:val="17152DDB"/>
    <w:rsid w:val="172D1C8E"/>
    <w:rsid w:val="174168F9"/>
    <w:rsid w:val="17581553"/>
    <w:rsid w:val="17BA7210"/>
    <w:rsid w:val="17C508E0"/>
    <w:rsid w:val="17CF0A07"/>
    <w:rsid w:val="180171C3"/>
    <w:rsid w:val="18071685"/>
    <w:rsid w:val="183422AC"/>
    <w:rsid w:val="1835334D"/>
    <w:rsid w:val="185E21C8"/>
    <w:rsid w:val="18652394"/>
    <w:rsid w:val="18654983"/>
    <w:rsid w:val="18761B77"/>
    <w:rsid w:val="187758D3"/>
    <w:rsid w:val="18797F4A"/>
    <w:rsid w:val="189A558E"/>
    <w:rsid w:val="18C458B5"/>
    <w:rsid w:val="18D965B8"/>
    <w:rsid w:val="18FC5C3B"/>
    <w:rsid w:val="1902523F"/>
    <w:rsid w:val="19040133"/>
    <w:rsid w:val="19130463"/>
    <w:rsid w:val="195B4DF4"/>
    <w:rsid w:val="195F6696"/>
    <w:rsid w:val="19836A30"/>
    <w:rsid w:val="198F69DC"/>
    <w:rsid w:val="19CC43D4"/>
    <w:rsid w:val="19EF66CA"/>
    <w:rsid w:val="1A0710BB"/>
    <w:rsid w:val="1A0F0505"/>
    <w:rsid w:val="1A105584"/>
    <w:rsid w:val="1A301BF0"/>
    <w:rsid w:val="1A3B17BB"/>
    <w:rsid w:val="1A3F4F6A"/>
    <w:rsid w:val="1A487EC9"/>
    <w:rsid w:val="1A632148"/>
    <w:rsid w:val="1A854445"/>
    <w:rsid w:val="1A9E2AC2"/>
    <w:rsid w:val="1ACF0C32"/>
    <w:rsid w:val="1AD20E9E"/>
    <w:rsid w:val="1AD53740"/>
    <w:rsid w:val="1AE50EB9"/>
    <w:rsid w:val="1B041676"/>
    <w:rsid w:val="1B065EF3"/>
    <w:rsid w:val="1B2E03AF"/>
    <w:rsid w:val="1B320C1F"/>
    <w:rsid w:val="1B4D422B"/>
    <w:rsid w:val="1B4E5D22"/>
    <w:rsid w:val="1B6273D6"/>
    <w:rsid w:val="1B634337"/>
    <w:rsid w:val="1B93433F"/>
    <w:rsid w:val="1B951F9E"/>
    <w:rsid w:val="1B970330"/>
    <w:rsid w:val="1BAF75E7"/>
    <w:rsid w:val="1BB2715E"/>
    <w:rsid w:val="1BE75481"/>
    <w:rsid w:val="1C16002F"/>
    <w:rsid w:val="1C370FAB"/>
    <w:rsid w:val="1C534C66"/>
    <w:rsid w:val="1C905357"/>
    <w:rsid w:val="1C934526"/>
    <w:rsid w:val="1C9D2F9C"/>
    <w:rsid w:val="1CFB77E2"/>
    <w:rsid w:val="1D382AB8"/>
    <w:rsid w:val="1D3940E1"/>
    <w:rsid w:val="1D4B5F27"/>
    <w:rsid w:val="1D502E45"/>
    <w:rsid w:val="1D5C34DC"/>
    <w:rsid w:val="1D610308"/>
    <w:rsid w:val="1D6F08F2"/>
    <w:rsid w:val="1D7F6EA4"/>
    <w:rsid w:val="1DB13FF9"/>
    <w:rsid w:val="1DC660D7"/>
    <w:rsid w:val="1DE44895"/>
    <w:rsid w:val="1DFD5B66"/>
    <w:rsid w:val="1DFE6FCD"/>
    <w:rsid w:val="1E261FB2"/>
    <w:rsid w:val="1E457849"/>
    <w:rsid w:val="1EA04E56"/>
    <w:rsid w:val="1EA71ADF"/>
    <w:rsid w:val="1EBE698E"/>
    <w:rsid w:val="1EFF1BCB"/>
    <w:rsid w:val="1F4B6FFA"/>
    <w:rsid w:val="1F6114E4"/>
    <w:rsid w:val="1FA5701B"/>
    <w:rsid w:val="20044D65"/>
    <w:rsid w:val="20255756"/>
    <w:rsid w:val="209A7FA8"/>
    <w:rsid w:val="20AB2676"/>
    <w:rsid w:val="20AC2D33"/>
    <w:rsid w:val="20B94831"/>
    <w:rsid w:val="20F46465"/>
    <w:rsid w:val="2105239D"/>
    <w:rsid w:val="21765AF1"/>
    <w:rsid w:val="21AA6781"/>
    <w:rsid w:val="21B7496D"/>
    <w:rsid w:val="21D977FF"/>
    <w:rsid w:val="21E46748"/>
    <w:rsid w:val="21F14257"/>
    <w:rsid w:val="21FE1339"/>
    <w:rsid w:val="221E4713"/>
    <w:rsid w:val="22440EC2"/>
    <w:rsid w:val="226E2A7E"/>
    <w:rsid w:val="22914B63"/>
    <w:rsid w:val="22A80799"/>
    <w:rsid w:val="22C06BE9"/>
    <w:rsid w:val="22D714BB"/>
    <w:rsid w:val="22DD0EA7"/>
    <w:rsid w:val="22E56822"/>
    <w:rsid w:val="231177D2"/>
    <w:rsid w:val="232368EB"/>
    <w:rsid w:val="234731C4"/>
    <w:rsid w:val="2398619C"/>
    <w:rsid w:val="23A2169C"/>
    <w:rsid w:val="23C652BD"/>
    <w:rsid w:val="23EB6B37"/>
    <w:rsid w:val="240C7A4B"/>
    <w:rsid w:val="24164D8A"/>
    <w:rsid w:val="241A0B6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AA562A"/>
    <w:rsid w:val="25BD539D"/>
    <w:rsid w:val="26554435"/>
    <w:rsid w:val="265F1F0F"/>
    <w:rsid w:val="2683792E"/>
    <w:rsid w:val="26A83982"/>
    <w:rsid w:val="26AF6D66"/>
    <w:rsid w:val="26E50D2A"/>
    <w:rsid w:val="26E83835"/>
    <w:rsid w:val="26F33300"/>
    <w:rsid w:val="26FA7C4E"/>
    <w:rsid w:val="270B6E00"/>
    <w:rsid w:val="27157808"/>
    <w:rsid w:val="272C3E98"/>
    <w:rsid w:val="27473175"/>
    <w:rsid w:val="2755194C"/>
    <w:rsid w:val="27A2044E"/>
    <w:rsid w:val="27CB2F61"/>
    <w:rsid w:val="280276BA"/>
    <w:rsid w:val="28172C54"/>
    <w:rsid w:val="28283A16"/>
    <w:rsid w:val="283A1462"/>
    <w:rsid w:val="28495E70"/>
    <w:rsid w:val="28791141"/>
    <w:rsid w:val="28A21733"/>
    <w:rsid w:val="28A94AF8"/>
    <w:rsid w:val="28C71A7B"/>
    <w:rsid w:val="28D0023C"/>
    <w:rsid w:val="28D93910"/>
    <w:rsid w:val="28ED7019"/>
    <w:rsid w:val="290B31FE"/>
    <w:rsid w:val="290B4415"/>
    <w:rsid w:val="292410E6"/>
    <w:rsid w:val="29296498"/>
    <w:rsid w:val="294A5DDF"/>
    <w:rsid w:val="294F33BC"/>
    <w:rsid w:val="297E7504"/>
    <w:rsid w:val="29A2677D"/>
    <w:rsid w:val="29D82EAF"/>
    <w:rsid w:val="2A1505B9"/>
    <w:rsid w:val="2A1944BF"/>
    <w:rsid w:val="2A291D6A"/>
    <w:rsid w:val="2A3873C3"/>
    <w:rsid w:val="2A5E7E09"/>
    <w:rsid w:val="2A8E3849"/>
    <w:rsid w:val="2A903DBE"/>
    <w:rsid w:val="2B2623E0"/>
    <w:rsid w:val="2B6E5B57"/>
    <w:rsid w:val="2B870CBA"/>
    <w:rsid w:val="2BCA6781"/>
    <w:rsid w:val="2BDF0E22"/>
    <w:rsid w:val="2BE10580"/>
    <w:rsid w:val="2BFF50D9"/>
    <w:rsid w:val="2C1E3D3E"/>
    <w:rsid w:val="2C1E7B68"/>
    <w:rsid w:val="2C8035DE"/>
    <w:rsid w:val="2C894183"/>
    <w:rsid w:val="2CA82629"/>
    <w:rsid w:val="2CB0514D"/>
    <w:rsid w:val="2CD45E56"/>
    <w:rsid w:val="2CD75660"/>
    <w:rsid w:val="2CDE6A41"/>
    <w:rsid w:val="2CE11F94"/>
    <w:rsid w:val="2CF32EC4"/>
    <w:rsid w:val="2CF556E9"/>
    <w:rsid w:val="2D711FE2"/>
    <w:rsid w:val="2D8172D3"/>
    <w:rsid w:val="2D864C95"/>
    <w:rsid w:val="2DBA1024"/>
    <w:rsid w:val="2DD765AB"/>
    <w:rsid w:val="2E136416"/>
    <w:rsid w:val="2E5B1F52"/>
    <w:rsid w:val="2E6752D9"/>
    <w:rsid w:val="2E69305D"/>
    <w:rsid w:val="2E717C3A"/>
    <w:rsid w:val="2E7266D8"/>
    <w:rsid w:val="2EAC39FD"/>
    <w:rsid w:val="2EAD3BCF"/>
    <w:rsid w:val="2EB221ED"/>
    <w:rsid w:val="2EB95DB9"/>
    <w:rsid w:val="2EBA7ECB"/>
    <w:rsid w:val="2EC056DC"/>
    <w:rsid w:val="2EC23473"/>
    <w:rsid w:val="2EC30E84"/>
    <w:rsid w:val="2EC87C93"/>
    <w:rsid w:val="2ED222E7"/>
    <w:rsid w:val="2EE22A21"/>
    <w:rsid w:val="2EF33F90"/>
    <w:rsid w:val="2F277953"/>
    <w:rsid w:val="2F45098B"/>
    <w:rsid w:val="2F4E3FEE"/>
    <w:rsid w:val="2F547ACA"/>
    <w:rsid w:val="2F5F46AB"/>
    <w:rsid w:val="2F610FBD"/>
    <w:rsid w:val="2F6B7D09"/>
    <w:rsid w:val="2F7A1FC9"/>
    <w:rsid w:val="2F9F0309"/>
    <w:rsid w:val="2FB82888"/>
    <w:rsid w:val="2FD949FD"/>
    <w:rsid w:val="2FE72694"/>
    <w:rsid w:val="30011D3D"/>
    <w:rsid w:val="300521ED"/>
    <w:rsid w:val="30154AF2"/>
    <w:rsid w:val="3023662D"/>
    <w:rsid w:val="303653FA"/>
    <w:rsid w:val="303F2C90"/>
    <w:rsid w:val="30606198"/>
    <w:rsid w:val="307B4A10"/>
    <w:rsid w:val="3099078E"/>
    <w:rsid w:val="30D944F4"/>
    <w:rsid w:val="30E047A5"/>
    <w:rsid w:val="31024649"/>
    <w:rsid w:val="311B395F"/>
    <w:rsid w:val="312E6B29"/>
    <w:rsid w:val="314A47BF"/>
    <w:rsid w:val="31744E96"/>
    <w:rsid w:val="317B0117"/>
    <w:rsid w:val="31B138FC"/>
    <w:rsid w:val="31B75BA7"/>
    <w:rsid w:val="31C41087"/>
    <w:rsid w:val="31C94431"/>
    <w:rsid w:val="31CD3B21"/>
    <w:rsid w:val="31D60039"/>
    <w:rsid w:val="32236F6D"/>
    <w:rsid w:val="3251324A"/>
    <w:rsid w:val="325B0030"/>
    <w:rsid w:val="32C36187"/>
    <w:rsid w:val="32F43E03"/>
    <w:rsid w:val="32FA7B25"/>
    <w:rsid w:val="3316579F"/>
    <w:rsid w:val="331E3055"/>
    <w:rsid w:val="335F3E5D"/>
    <w:rsid w:val="336E03ED"/>
    <w:rsid w:val="3385158C"/>
    <w:rsid w:val="33BF3439"/>
    <w:rsid w:val="34390D11"/>
    <w:rsid w:val="343C4C08"/>
    <w:rsid w:val="344F25B9"/>
    <w:rsid w:val="34646816"/>
    <w:rsid w:val="346C49A5"/>
    <w:rsid w:val="346E0772"/>
    <w:rsid w:val="34763798"/>
    <w:rsid w:val="347D4247"/>
    <w:rsid w:val="348A7786"/>
    <w:rsid w:val="34C651DF"/>
    <w:rsid w:val="34CA462D"/>
    <w:rsid w:val="34DE0FA7"/>
    <w:rsid w:val="34ED6E06"/>
    <w:rsid w:val="35155DA9"/>
    <w:rsid w:val="35174C13"/>
    <w:rsid w:val="35653529"/>
    <w:rsid w:val="3585491C"/>
    <w:rsid w:val="359077FD"/>
    <w:rsid w:val="35957DBF"/>
    <w:rsid w:val="35CE7AC4"/>
    <w:rsid w:val="35D3595B"/>
    <w:rsid w:val="35DE7086"/>
    <w:rsid w:val="36354A02"/>
    <w:rsid w:val="363B55C2"/>
    <w:rsid w:val="36931946"/>
    <w:rsid w:val="36B7343A"/>
    <w:rsid w:val="36B9701C"/>
    <w:rsid w:val="36F80FC5"/>
    <w:rsid w:val="3716489A"/>
    <w:rsid w:val="373935F1"/>
    <w:rsid w:val="373A012E"/>
    <w:rsid w:val="3763067A"/>
    <w:rsid w:val="37645DF1"/>
    <w:rsid w:val="3767605D"/>
    <w:rsid w:val="37C964D6"/>
    <w:rsid w:val="38223257"/>
    <w:rsid w:val="384012FA"/>
    <w:rsid w:val="38441B00"/>
    <w:rsid w:val="38455991"/>
    <w:rsid w:val="384E0CC7"/>
    <w:rsid w:val="38710CE7"/>
    <w:rsid w:val="38830FC1"/>
    <w:rsid w:val="38847E22"/>
    <w:rsid w:val="389B2D49"/>
    <w:rsid w:val="38AA1816"/>
    <w:rsid w:val="38C418F1"/>
    <w:rsid w:val="38CB780A"/>
    <w:rsid w:val="38D12DF1"/>
    <w:rsid w:val="39211573"/>
    <w:rsid w:val="392862AB"/>
    <w:rsid w:val="39360E07"/>
    <w:rsid w:val="393C635E"/>
    <w:rsid w:val="393E7D16"/>
    <w:rsid w:val="3976683A"/>
    <w:rsid w:val="39874499"/>
    <w:rsid w:val="398954CA"/>
    <w:rsid w:val="39D84168"/>
    <w:rsid w:val="39DC7DDA"/>
    <w:rsid w:val="39DF47BF"/>
    <w:rsid w:val="39E3486B"/>
    <w:rsid w:val="39E46D8A"/>
    <w:rsid w:val="39E91696"/>
    <w:rsid w:val="3A0A43EA"/>
    <w:rsid w:val="3A2A2564"/>
    <w:rsid w:val="3A7D1CB1"/>
    <w:rsid w:val="3A986DE4"/>
    <w:rsid w:val="3AB5581F"/>
    <w:rsid w:val="3AC917B8"/>
    <w:rsid w:val="3ADA27EE"/>
    <w:rsid w:val="3AF8100D"/>
    <w:rsid w:val="3AFF2227"/>
    <w:rsid w:val="3B00137D"/>
    <w:rsid w:val="3B0975C7"/>
    <w:rsid w:val="3B277FB3"/>
    <w:rsid w:val="3B304AA6"/>
    <w:rsid w:val="3B5E78FD"/>
    <w:rsid w:val="3BAF6719"/>
    <w:rsid w:val="3BB130CA"/>
    <w:rsid w:val="3BBC0D72"/>
    <w:rsid w:val="3BBD3C8A"/>
    <w:rsid w:val="3BE22854"/>
    <w:rsid w:val="3BEF7BE2"/>
    <w:rsid w:val="3C085976"/>
    <w:rsid w:val="3C112B8F"/>
    <w:rsid w:val="3C1812C4"/>
    <w:rsid w:val="3C1C3AAD"/>
    <w:rsid w:val="3C571632"/>
    <w:rsid w:val="3C8333A8"/>
    <w:rsid w:val="3C8D2497"/>
    <w:rsid w:val="3C9D6126"/>
    <w:rsid w:val="3CAA7AB9"/>
    <w:rsid w:val="3CC42957"/>
    <w:rsid w:val="3CE07D91"/>
    <w:rsid w:val="3CEB191C"/>
    <w:rsid w:val="3CF85F4B"/>
    <w:rsid w:val="3D091ECC"/>
    <w:rsid w:val="3D49776F"/>
    <w:rsid w:val="3D762679"/>
    <w:rsid w:val="3DA14F49"/>
    <w:rsid w:val="3DA54FFE"/>
    <w:rsid w:val="3E151075"/>
    <w:rsid w:val="3E3A2826"/>
    <w:rsid w:val="3E466794"/>
    <w:rsid w:val="3E9E2019"/>
    <w:rsid w:val="3EA45E3B"/>
    <w:rsid w:val="3EAB0806"/>
    <w:rsid w:val="3EB35218"/>
    <w:rsid w:val="3EB96BF2"/>
    <w:rsid w:val="3EC62ED8"/>
    <w:rsid w:val="3EE22ECD"/>
    <w:rsid w:val="3F0E5544"/>
    <w:rsid w:val="3F110796"/>
    <w:rsid w:val="3F1334EB"/>
    <w:rsid w:val="3F1E316D"/>
    <w:rsid w:val="3F3E6D34"/>
    <w:rsid w:val="3F404C19"/>
    <w:rsid w:val="3F964A5E"/>
    <w:rsid w:val="3FDF0847"/>
    <w:rsid w:val="3FF34E6B"/>
    <w:rsid w:val="3FFC00A9"/>
    <w:rsid w:val="401D5534"/>
    <w:rsid w:val="4027515D"/>
    <w:rsid w:val="403615BA"/>
    <w:rsid w:val="40472C8A"/>
    <w:rsid w:val="40677834"/>
    <w:rsid w:val="40AE2E05"/>
    <w:rsid w:val="40B0700A"/>
    <w:rsid w:val="40B60AE7"/>
    <w:rsid w:val="40BD0284"/>
    <w:rsid w:val="40D50BB7"/>
    <w:rsid w:val="40DE2639"/>
    <w:rsid w:val="40E37FE4"/>
    <w:rsid w:val="40FA4F23"/>
    <w:rsid w:val="410D4A6F"/>
    <w:rsid w:val="412929DD"/>
    <w:rsid w:val="417534DC"/>
    <w:rsid w:val="417C08FF"/>
    <w:rsid w:val="41A32A8B"/>
    <w:rsid w:val="41BC6E1C"/>
    <w:rsid w:val="41C51B37"/>
    <w:rsid w:val="41C76E8D"/>
    <w:rsid w:val="41E260C6"/>
    <w:rsid w:val="41EB5CF0"/>
    <w:rsid w:val="420339B6"/>
    <w:rsid w:val="42130FF8"/>
    <w:rsid w:val="425124B4"/>
    <w:rsid w:val="428241A6"/>
    <w:rsid w:val="4282514C"/>
    <w:rsid w:val="42EC363D"/>
    <w:rsid w:val="4308793C"/>
    <w:rsid w:val="430B6664"/>
    <w:rsid w:val="43383A56"/>
    <w:rsid w:val="436276F0"/>
    <w:rsid w:val="4365270B"/>
    <w:rsid w:val="43877EEE"/>
    <w:rsid w:val="43BC64CA"/>
    <w:rsid w:val="43C4733C"/>
    <w:rsid w:val="43D459F6"/>
    <w:rsid w:val="4413382E"/>
    <w:rsid w:val="44272076"/>
    <w:rsid w:val="442D14B0"/>
    <w:rsid w:val="444934E1"/>
    <w:rsid w:val="4453043A"/>
    <w:rsid w:val="445311B3"/>
    <w:rsid w:val="44727C49"/>
    <w:rsid w:val="44791B42"/>
    <w:rsid w:val="44AC2DF1"/>
    <w:rsid w:val="44D71D60"/>
    <w:rsid w:val="452138AB"/>
    <w:rsid w:val="452B429C"/>
    <w:rsid w:val="45324256"/>
    <w:rsid w:val="456B528A"/>
    <w:rsid w:val="456F29F2"/>
    <w:rsid w:val="45712B7F"/>
    <w:rsid w:val="45964BF4"/>
    <w:rsid w:val="45AE1F25"/>
    <w:rsid w:val="45C73B84"/>
    <w:rsid w:val="45D76036"/>
    <w:rsid w:val="45EC35A3"/>
    <w:rsid w:val="45EF17A0"/>
    <w:rsid w:val="460961FA"/>
    <w:rsid w:val="463C02F0"/>
    <w:rsid w:val="465804A0"/>
    <w:rsid w:val="466D090F"/>
    <w:rsid w:val="469A5878"/>
    <w:rsid w:val="46C77A05"/>
    <w:rsid w:val="46E26C55"/>
    <w:rsid w:val="472646CF"/>
    <w:rsid w:val="47304913"/>
    <w:rsid w:val="4737336D"/>
    <w:rsid w:val="47D94311"/>
    <w:rsid w:val="48003292"/>
    <w:rsid w:val="48040335"/>
    <w:rsid w:val="48257ED7"/>
    <w:rsid w:val="4847708E"/>
    <w:rsid w:val="48AE6010"/>
    <w:rsid w:val="48C51FA3"/>
    <w:rsid w:val="48CE6075"/>
    <w:rsid w:val="48D40D25"/>
    <w:rsid w:val="48E81ED1"/>
    <w:rsid w:val="48EC07C9"/>
    <w:rsid w:val="48ED0E66"/>
    <w:rsid w:val="48EF5A08"/>
    <w:rsid w:val="48F76338"/>
    <w:rsid w:val="492377FE"/>
    <w:rsid w:val="495D45DA"/>
    <w:rsid w:val="49614CB2"/>
    <w:rsid w:val="49757C4E"/>
    <w:rsid w:val="49BC5C94"/>
    <w:rsid w:val="49CD3818"/>
    <w:rsid w:val="49E37EFF"/>
    <w:rsid w:val="49E85953"/>
    <w:rsid w:val="4A2A6799"/>
    <w:rsid w:val="4AAC40D4"/>
    <w:rsid w:val="4ADC45CA"/>
    <w:rsid w:val="4AFD3548"/>
    <w:rsid w:val="4B164FEF"/>
    <w:rsid w:val="4B2E2521"/>
    <w:rsid w:val="4B30676D"/>
    <w:rsid w:val="4B332309"/>
    <w:rsid w:val="4B332456"/>
    <w:rsid w:val="4B77469D"/>
    <w:rsid w:val="4B90272D"/>
    <w:rsid w:val="4BDD2482"/>
    <w:rsid w:val="4BE36EAB"/>
    <w:rsid w:val="4BEA4D45"/>
    <w:rsid w:val="4BFA4A9C"/>
    <w:rsid w:val="4C1A6926"/>
    <w:rsid w:val="4C443413"/>
    <w:rsid w:val="4C782B26"/>
    <w:rsid w:val="4C9D4173"/>
    <w:rsid w:val="4CD16F48"/>
    <w:rsid w:val="4CDD55E8"/>
    <w:rsid w:val="4D173281"/>
    <w:rsid w:val="4D21399A"/>
    <w:rsid w:val="4D5D4172"/>
    <w:rsid w:val="4D637AFB"/>
    <w:rsid w:val="4D8F61DA"/>
    <w:rsid w:val="4DE5034C"/>
    <w:rsid w:val="4DF202F2"/>
    <w:rsid w:val="4DF5144A"/>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B4C4C"/>
    <w:rsid w:val="4F386430"/>
    <w:rsid w:val="4F3D5499"/>
    <w:rsid w:val="4F6C3186"/>
    <w:rsid w:val="4F964791"/>
    <w:rsid w:val="4FB035C2"/>
    <w:rsid w:val="4FBF2665"/>
    <w:rsid w:val="4FDD6662"/>
    <w:rsid w:val="4FDF6FFD"/>
    <w:rsid w:val="50002208"/>
    <w:rsid w:val="50480F73"/>
    <w:rsid w:val="508A0EF4"/>
    <w:rsid w:val="50A31DAA"/>
    <w:rsid w:val="50AA6EA1"/>
    <w:rsid w:val="50D642BC"/>
    <w:rsid w:val="50E46833"/>
    <w:rsid w:val="51103E6D"/>
    <w:rsid w:val="511868E5"/>
    <w:rsid w:val="511D2CEB"/>
    <w:rsid w:val="511E6F65"/>
    <w:rsid w:val="51451DAC"/>
    <w:rsid w:val="515E44AB"/>
    <w:rsid w:val="518B1859"/>
    <w:rsid w:val="518F5CEF"/>
    <w:rsid w:val="51956EB2"/>
    <w:rsid w:val="52036E2C"/>
    <w:rsid w:val="52840BE9"/>
    <w:rsid w:val="52863E09"/>
    <w:rsid w:val="528E5D4C"/>
    <w:rsid w:val="52CD198C"/>
    <w:rsid w:val="52D91925"/>
    <w:rsid w:val="5310521A"/>
    <w:rsid w:val="53276330"/>
    <w:rsid w:val="533B3DB4"/>
    <w:rsid w:val="53494F10"/>
    <w:rsid w:val="53642C72"/>
    <w:rsid w:val="537C63CB"/>
    <w:rsid w:val="53892193"/>
    <w:rsid w:val="538F2791"/>
    <w:rsid w:val="53B46970"/>
    <w:rsid w:val="53C71DE6"/>
    <w:rsid w:val="53E5453E"/>
    <w:rsid w:val="53EC7845"/>
    <w:rsid w:val="53F91530"/>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8E0800"/>
    <w:rsid w:val="559563DC"/>
    <w:rsid w:val="55B65487"/>
    <w:rsid w:val="55BB19C2"/>
    <w:rsid w:val="55DD27D3"/>
    <w:rsid w:val="55E566C9"/>
    <w:rsid w:val="55F144D1"/>
    <w:rsid w:val="55F179D2"/>
    <w:rsid w:val="55F6744C"/>
    <w:rsid w:val="56242755"/>
    <w:rsid w:val="563306BF"/>
    <w:rsid w:val="564C65D6"/>
    <w:rsid w:val="567C5151"/>
    <w:rsid w:val="56AE7DEE"/>
    <w:rsid w:val="56C03D53"/>
    <w:rsid w:val="570B6A40"/>
    <w:rsid w:val="571A27C3"/>
    <w:rsid w:val="57296BE9"/>
    <w:rsid w:val="57297081"/>
    <w:rsid w:val="57375EB4"/>
    <w:rsid w:val="577757DC"/>
    <w:rsid w:val="577E7E19"/>
    <w:rsid w:val="579A73D2"/>
    <w:rsid w:val="57AE5B64"/>
    <w:rsid w:val="57B35510"/>
    <w:rsid w:val="57D65179"/>
    <w:rsid w:val="57DB619D"/>
    <w:rsid w:val="580D593B"/>
    <w:rsid w:val="584265F6"/>
    <w:rsid w:val="5857694E"/>
    <w:rsid w:val="58607961"/>
    <w:rsid w:val="58662719"/>
    <w:rsid w:val="586E4C5D"/>
    <w:rsid w:val="58804C86"/>
    <w:rsid w:val="58931DA3"/>
    <w:rsid w:val="589C7525"/>
    <w:rsid w:val="589D6174"/>
    <w:rsid w:val="58A34E88"/>
    <w:rsid w:val="58C6761B"/>
    <w:rsid w:val="58E732CE"/>
    <w:rsid w:val="590A0C42"/>
    <w:rsid w:val="59207079"/>
    <w:rsid w:val="5922524A"/>
    <w:rsid w:val="59334445"/>
    <w:rsid w:val="594F36F4"/>
    <w:rsid w:val="596A274E"/>
    <w:rsid w:val="59D2561F"/>
    <w:rsid w:val="59F2455A"/>
    <w:rsid w:val="59FF616A"/>
    <w:rsid w:val="5A0E538E"/>
    <w:rsid w:val="5A116B68"/>
    <w:rsid w:val="5A184FD2"/>
    <w:rsid w:val="5A2142B1"/>
    <w:rsid w:val="5A2E299E"/>
    <w:rsid w:val="5A3006FB"/>
    <w:rsid w:val="5A7077F1"/>
    <w:rsid w:val="5A7D75C4"/>
    <w:rsid w:val="5AA64C63"/>
    <w:rsid w:val="5AAA0B71"/>
    <w:rsid w:val="5AC20F24"/>
    <w:rsid w:val="5AC26CAF"/>
    <w:rsid w:val="5ACB0ECD"/>
    <w:rsid w:val="5B075EB5"/>
    <w:rsid w:val="5B3100CF"/>
    <w:rsid w:val="5B426C5C"/>
    <w:rsid w:val="5B526BB0"/>
    <w:rsid w:val="5B592543"/>
    <w:rsid w:val="5B625A37"/>
    <w:rsid w:val="5B9517C9"/>
    <w:rsid w:val="5BD44ADC"/>
    <w:rsid w:val="5BD90F55"/>
    <w:rsid w:val="5BDB318E"/>
    <w:rsid w:val="5BE35510"/>
    <w:rsid w:val="5BF45ECB"/>
    <w:rsid w:val="5C2B7745"/>
    <w:rsid w:val="5C473B62"/>
    <w:rsid w:val="5C603412"/>
    <w:rsid w:val="5C653304"/>
    <w:rsid w:val="5C69535E"/>
    <w:rsid w:val="5C7850AB"/>
    <w:rsid w:val="5C8B195F"/>
    <w:rsid w:val="5D5C3842"/>
    <w:rsid w:val="5D955D37"/>
    <w:rsid w:val="5DAA4EBD"/>
    <w:rsid w:val="5DAF3E02"/>
    <w:rsid w:val="5DD966DB"/>
    <w:rsid w:val="5E1300B4"/>
    <w:rsid w:val="5E144D1A"/>
    <w:rsid w:val="5E1E66DC"/>
    <w:rsid w:val="5E2116B1"/>
    <w:rsid w:val="5E2E02E7"/>
    <w:rsid w:val="5E316389"/>
    <w:rsid w:val="5E9B5065"/>
    <w:rsid w:val="5EB230A3"/>
    <w:rsid w:val="5EC66B89"/>
    <w:rsid w:val="5ED73667"/>
    <w:rsid w:val="5EF03EE7"/>
    <w:rsid w:val="5EF22C45"/>
    <w:rsid w:val="5F176484"/>
    <w:rsid w:val="5F245A85"/>
    <w:rsid w:val="5F4C2BBE"/>
    <w:rsid w:val="5F5A5A71"/>
    <w:rsid w:val="5F8267D5"/>
    <w:rsid w:val="5F862A71"/>
    <w:rsid w:val="5F8D5C96"/>
    <w:rsid w:val="5F920D48"/>
    <w:rsid w:val="5FD00F43"/>
    <w:rsid w:val="5FE62886"/>
    <w:rsid w:val="600D3BA7"/>
    <w:rsid w:val="602746BB"/>
    <w:rsid w:val="602D0E0A"/>
    <w:rsid w:val="606067A7"/>
    <w:rsid w:val="6078456A"/>
    <w:rsid w:val="60CE4ABA"/>
    <w:rsid w:val="61115D96"/>
    <w:rsid w:val="6142443C"/>
    <w:rsid w:val="614C01E1"/>
    <w:rsid w:val="616C2F18"/>
    <w:rsid w:val="616E185C"/>
    <w:rsid w:val="617A708C"/>
    <w:rsid w:val="619F1063"/>
    <w:rsid w:val="61A6243F"/>
    <w:rsid w:val="61C70674"/>
    <w:rsid w:val="61E16260"/>
    <w:rsid w:val="623023F7"/>
    <w:rsid w:val="62886207"/>
    <w:rsid w:val="62932805"/>
    <w:rsid w:val="62982C92"/>
    <w:rsid w:val="62B61157"/>
    <w:rsid w:val="62EC4114"/>
    <w:rsid w:val="62F72F9A"/>
    <w:rsid w:val="631956C7"/>
    <w:rsid w:val="63197A16"/>
    <w:rsid w:val="63314FBD"/>
    <w:rsid w:val="633F3B35"/>
    <w:rsid w:val="634A2F51"/>
    <w:rsid w:val="635B169D"/>
    <w:rsid w:val="6387782D"/>
    <w:rsid w:val="638B22A8"/>
    <w:rsid w:val="6398540F"/>
    <w:rsid w:val="63A8751B"/>
    <w:rsid w:val="63EC6280"/>
    <w:rsid w:val="64213B12"/>
    <w:rsid w:val="64510481"/>
    <w:rsid w:val="64562295"/>
    <w:rsid w:val="649441CA"/>
    <w:rsid w:val="649E0E8B"/>
    <w:rsid w:val="64AE4AAC"/>
    <w:rsid w:val="64B8505D"/>
    <w:rsid w:val="64C659C6"/>
    <w:rsid w:val="64EE3F51"/>
    <w:rsid w:val="64EF71C0"/>
    <w:rsid w:val="652074D7"/>
    <w:rsid w:val="65586FB3"/>
    <w:rsid w:val="65C3328E"/>
    <w:rsid w:val="65FE3744"/>
    <w:rsid w:val="665230E1"/>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8D9058B"/>
    <w:rsid w:val="68E819D9"/>
    <w:rsid w:val="6904500B"/>
    <w:rsid w:val="690B06A6"/>
    <w:rsid w:val="691D17C6"/>
    <w:rsid w:val="691D1CC7"/>
    <w:rsid w:val="69433D01"/>
    <w:rsid w:val="695D01E0"/>
    <w:rsid w:val="69A94835"/>
    <w:rsid w:val="69DF403D"/>
    <w:rsid w:val="69FD7D34"/>
    <w:rsid w:val="6A503577"/>
    <w:rsid w:val="6A50366A"/>
    <w:rsid w:val="6A7C65C1"/>
    <w:rsid w:val="6A831133"/>
    <w:rsid w:val="6A9B0C67"/>
    <w:rsid w:val="6A9C7FFF"/>
    <w:rsid w:val="6B0B0BB0"/>
    <w:rsid w:val="6B3277BE"/>
    <w:rsid w:val="6B5015F8"/>
    <w:rsid w:val="6B5951E1"/>
    <w:rsid w:val="6B61673A"/>
    <w:rsid w:val="6B82343D"/>
    <w:rsid w:val="6B863F8C"/>
    <w:rsid w:val="6B9667A8"/>
    <w:rsid w:val="6BB677E4"/>
    <w:rsid w:val="6BD1272D"/>
    <w:rsid w:val="6C1D7711"/>
    <w:rsid w:val="6C33202D"/>
    <w:rsid w:val="6C486338"/>
    <w:rsid w:val="6C6F3887"/>
    <w:rsid w:val="6C787CD6"/>
    <w:rsid w:val="6C8466ED"/>
    <w:rsid w:val="6C8C078B"/>
    <w:rsid w:val="6C8C4A68"/>
    <w:rsid w:val="6CD3438A"/>
    <w:rsid w:val="6CF40DCC"/>
    <w:rsid w:val="6CF60DC1"/>
    <w:rsid w:val="6D085C7A"/>
    <w:rsid w:val="6D1C5252"/>
    <w:rsid w:val="6D3F5496"/>
    <w:rsid w:val="6D4E4275"/>
    <w:rsid w:val="6D7A470D"/>
    <w:rsid w:val="6DAB4B50"/>
    <w:rsid w:val="6DAC4B95"/>
    <w:rsid w:val="6DBD2F1C"/>
    <w:rsid w:val="6DEF5396"/>
    <w:rsid w:val="6E137219"/>
    <w:rsid w:val="6E532867"/>
    <w:rsid w:val="6E5C158C"/>
    <w:rsid w:val="6E72746A"/>
    <w:rsid w:val="6EA63CDB"/>
    <w:rsid w:val="6EB50A24"/>
    <w:rsid w:val="6EC20943"/>
    <w:rsid w:val="6EDE3DB8"/>
    <w:rsid w:val="6F0C014F"/>
    <w:rsid w:val="6F0E6095"/>
    <w:rsid w:val="6F110F40"/>
    <w:rsid w:val="6F1A61D0"/>
    <w:rsid w:val="6F417873"/>
    <w:rsid w:val="6F4835AB"/>
    <w:rsid w:val="6F594D54"/>
    <w:rsid w:val="6F75386E"/>
    <w:rsid w:val="6F9166E1"/>
    <w:rsid w:val="6F9379F2"/>
    <w:rsid w:val="6FA67EF8"/>
    <w:rsid w:val="6FA82F2F"/>
    <w:rsid w:val="6FCB51CD"/>
    <w:rsid w:val="6FEB120E"/>
    <w:rsid w:val="704140A5"/>
    <w:rsid w:val="70434632"/>
    <w:rsid w:val="704E50A2"/>
    <w:rsid w:val="7053252E"/>
    <w:rsid w:val="706E2E83"/>
    <w:rsid w:val="70725ED5"/>
    <w:rsid w:val="70782618"/>
    <w:rsid w:val="7078370A"/>
    <w:rsid w:val="709D655D"/>
    <w:rsid w:val="70FB11D1"/>
    <w:rsid w:val="710F351A"/>
    <w:rsid w:val="711F76EA"/>
    <w:rsid w:val="71204889"/>
    <w:rsid w:val="712F6814"/>
    <w:rsid w:val="71370AC5"/>
    <w:rsid w:val="71874506"/>
    <w:rsid w:val="71921650"/>
    <w:rsid w:val="719D5850"/>
    <w:rsid w:val="71A57D4C"/>
    <w:rsid w:val="71A87F57"/>
    <w:rsid w:val="71D16621"/>
    <w:rsid w:val="71E32B34"/>
    <w:rsid w:val="71FA1485"/>
    <w:rsid w:val="721067DC"/>
    <w:rsid w:val="726D4E61"/>
    <w:rsid w:val="72A12151"/>
    <w:rsid w:val="72CC6CAB"/>
    <w:rsid w:val="73150C49"/>
    <w:rsid w:val="73240C13"/>
    <w:rsid w:val="732679E1"/>
    <w:rsid w:val="734C46FC"/>
    <w:rsid w:val="735B04C7"/>
    <w:rsid w:val="740B2687"/>
    <w:rsid w:val="743703BA"/>
    <w:rsid w:val="74443FA3"/>
    <w:rsid w:val="747570EF"/>
    <w:rsid w:val="747F5749"/>
    <w:rsid w:val="74A118EE"/>
    <w:rsid w:val="74B33BE2"/>
    <w:rsid w:val="74C47470"/>
    <w:rsid w:val="751B76C3"/>
    <w:rsid w:val="753766C8"/>
    <w:rsid w:val="75493768"/>
    <w:rsid w:val="755071F2"/>
    <w:rsid w:val="75664477"/>
    <w:rsid w:val="75A938EC"/>
    <w:rsid w:val="75AF02CA"/>
    <w:rsid w:val="75BC49BC"/>
    <w:rsid w:val="75E34615"/>
    <w:rsid w:val="75FC22C1"/>
    <w:rsid w:val="76037B33"/>
    <w:rsid w:val="7617256B"/>
    <w:rsid w:val="76292398"/>
    <w:rsid w:val="76470EDB"/>
    <w:rsid w:val="765B467D"/>
    <w:rsid w:val="7663674E"/>
    <w:rsid w:val="76A82CB4"/>
    <w:rsid w:val="76A934C6"/>
    <w:rsid w:val="76B06221"/>
    <w:rsid w:val="77540243"/>
    <w:rsid w:val="776D48FA"/>
    <w:rsid w:val="7773730D"/>
    <w:rsid w:val="77816EFF"/>
    <w:rsid w:val="77927CE9"/>
    <w:rsid w:val="77993ACE"/>
    <w:rsid w:val="77A870B9"/>
    <w:rsid w:val="77AD31C5"/>
    <w:rsid w:val="77B645EC"/>
    <w:rsid w:val="77D90137"/>
    <w:rsid w:val="77FF1267"/>
    <w:rsid w:val="78542AA8"/>
    <w:rsid w:val="786567E5"/>
    <w:rsid w:val="78734D30"/>
    <w:rsid w:val="7883510B"/>
    <w:rsid w:val="789711DE"/>
    <w:rsid w:val="78C6187A"/>
    <w:rsid w:val="78CF3B39"/>
    <w:rsid w:val="7912221C"/>
    <w:rsid w:val="791405DB"/>
    <w:rsid w:val="791537BA"/>
    <w:rsid w:val="7949054B"/>
    <w:rsid w:val="79562AD9"/>
    <w:rsid w:val="796B76D8"/>
    <w:rsid w:val="7971606B"/>
    <w:rsid w:val="797B2D87"/>
    <w:rsid w:val="797B7C96"/>
    <w:rsid w:val="79D83522"/>
    <w:rsid w:val="79E511CB"/>
    <w:rsid w:val="79E653A4"/>
    <w:rsid w:val="79F72493"/>
    <w:rsid w:val="7A0D4F33"/>
    <w:rsid w:val="7A2B5D26"/>
    <w:rsid w:val="7A517A5E"/>
    <w:rsid w:val="7A5909D3"/>
    <w:rsid w:val="7A952411"/>
    <w:rsid w:val="7AE841D7"/>
    <w:rsid w:val="7AEA5013"/>
    <w:rsid w:val="7AF92F45"/>
    <w:rsid w:val="7B134FB0"/>
    <w:rsid w:val="7B2926D6"/>
    <w:rsid w:val="7B3D643D"/>
    <w:rsid w:val="7B5030D5"/>
    <w:rsid w:val="7B5A42C0"/>
    <w:rsid w:val="7B741282"/>
    <w:rsid w:val="7B770C6B"/>
    <w:rsid w:val="7B7844A9"/>
    <w:rsid w:val="7B8F0562"/>
    <w:rsid w:val="7B981359"/>
    <w:rsid w:val="7BBD0896"/>
    <w:rsid w:val="7BE00A06"/>
    <w:rsid w:val="7BF62C30"/>
    <w:rsid w:val="7C010EB7"/>
    <w:rsid w:val="7C165EBE"/>
    <w:rsid w:val="7C402E41"/>
    <w:rsid w:val="7C44379A"/>
    <w:rsid w:val="7C533657"/>
    <w:rsid w:val="7C5F30CC"/>
    <w:rsid w:val="7C946F43"/>
    <w:rsid w:val="7CBA55CE"/>
    <w:rsid w:val="7CDF23CE"/>
    <w:rsid w:val="7CE45689"/>
    <w:rsid w:val="7D063EE4"/>
    <w:rsid w:val="7D280309"/>
    <w:rsid w:val="7D290CB5"/>
    <w:rsid w:val="7D382FDD"/>
    <w:rsid w:val="7D4665A7"/>
    <w:rsid w:val="7D5213D0"/>
    <w:rsid w:val="7D773982"/>
    <w:rsid w:val="7D7D7A58"/>
    <w:rsid w:val="7DDC7503"/>
    <w:rsid w:val="7E032835"/>
    <w:rsid w:val="7E112F58"/>
    <w:rsid w:val="7E2345A9"/>
    <w:rsid w:val="7E354A43"/>
    <w:rsid w:val="7E6850C1"/>
    <w:rsid w:val="7EA52264"/>
    <w:rsid w:val="7EC21B3C"/>
    <w:rsid w:val="7ECB589A"/>
    <w:rsid w:val="7ECD548D"/>
    <w:rsid w:val="7F232129"/>
    <w:rsid w:val="7F3E4371"/>
    <w:rsid w:val="7F4E37D4"/>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1"/>
    <w:autoRedefine/>
    <w:qFormat/>
    <w:uiPriority w:val="0"/>
    <w:pPr>
      <w:spacing w:after="0"/>
      <w:ind w:left="0" w:leftChars="0" w:firstLine="420" w:firstLineChars="200"/>
      <w:jc w:val="left"/>
    </w:pPr>
    <w:rPr>
      <w:rFonts w:ascii="宋体" w:hAnsi="Times New Roman"/>
      <w:sz w:val="28"/>
      <w:szCs w:val="20"/>
    </w:rPr>
  </w:style>
  <w:style w:type="paragraph" w:styleId="3">
    <w:name w:val="Body Text Indent"/>
    <w:basedOn w:val="1"/>
    <w:next w:val="4"/>
    <w:link w:val="30"/>
    <w:autoRedefine/>
    <w:semiHidden/>
    <w:unhideWhenUsed/>
    <w:qFormat/>
    <w:uiPriority w:val="99"/>
    <w:pPr>
      <w:spacing w:after="120"/>
      <w:ind w:left="420" w:leftChars="200"/>
    </w:pPr>
  </w:style>
  <w:style w:type="paragraph" w:customStyle="1" w:styleId="4">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7">
    <w:name w:val="List 3"/>
    <w:basedOn w:val="1"/>
    <w:autoRedefine/>
    <w:qFormat/>
    <w:uiPriority w:val="99"/>
    <w:pPr>
      <w:ind w:left="100" w:leftChars="400" w:hanging="200" w:hangingChars="200"/>
    </w:pPr>
    <w:rPr>
      <w:rFonts w:ascii="Times New Roman" w:hAnsi="Times New Roman"/>
    </w:rPr>
  </w:style>
  <w:style w:type="paragraph" w:styleId="8">
    <w:name w:val="toa heading"/>
    <w:basedOn w:val="1"/>
    <w:next w:val="1"/>
    <w:autoRedefine/>
    <w:qFormat/>
    <w:uiPriority w:val="0"/>
    <w:pPr>
      <w:spacing w:before="120" w:beforeLines="0"/>
    </w:pPr>
    <w:rPr>
      <w:rFonts w:ascii="Arial" w:hAnsi="Arial"/>
      <w:sz w:val="24"/>
      <w:szCs w:val="20"/>
    </w:rPr>
  </w:style>
  <w:style w:type="paragraph" w:styleId="9">
    <w:name w:val="annotation text"/>
    <w:basedOn w:val="1"/>
    <w:autoRedefine/>
    <w:semiHidden/>
    <w:unhideWhenUsed/>
    <w:qFormat/>
    <w:uiPriority w:val="99"/>
    <w:pPr>
      <w:jc w:val="left"/>
    </w:pPr>
  </w:style>
  <w:style w:type="paragraph" w:styleId="10">
    <w:name w:val="Body Text"/>
    <w:basedOn w:val="1"/>
    <w:next w:val="1"/>
    <w:autoRedefine/>
    <w:qFormat/>
    <w:uiPriority w:val="99"/>
    <w:pPr>
      <w:spacing w:after="120"/>
    </w:pPr>
    <w:rPr>
      <w:rFonts w:ascii="Times New Roman" w:hAnsi="Times New Roman"/>
    </w:rPr>
  </w:style>
  <w:style w:type="paragraph" w:styleId="11">
    <w:name w:val="Plain Text"/>
    <w:basedOn w:val="1"/>
    <w:link w:val="26"/>
    <w:autoRedefine/>
    <w:qFormat/>
    <w:uiPriority w:val="0"/>
    <w:pPr>
      <w:spacing w:line="360" w:lineRule="auto"/>
    </w:pPr>
    <w:rPr>
      <w:rFonts w:ascii="宋体" w:hAnsi="Courier New"/>
      <w:sz w:val="24"/>
      <w:szCs w:val="20"/>
    </w:rPr>
  </w:style>
  <w:style w:type="paragraph" w:styleId="12">
    <w:name w:val="Balloon Text"/>
    <w:basedOn w:val="1"/>
    <w:link w:val="29"/>
    <w:autoRedefine/>
    <w:semiHidden/>
    <w:unhideWhenUsed/>
    <w:qFormat/>
    <w:uiPriority w:val="99"/>
    <w:rPr>
      <w:sz w:val="18"/>
      <w:szCs w:val="18"/>
    </w:rPr>
  </w:style>
  <w:style w:type="paragraph" w:styleId="13">
    <w:name w:val="footer"/>
    <w:basedOn w:val="1"/>
    <w:link w:val="28"/>
    <w:autoRedefine/>
    <w:unhideWhenUsed/>
    <w:qFormat/>
    <w:uiPriority w:val="99"/>
    <w:pPr>
      <w:tabs>
        <w:tab w:val="center" w:pos="4153"/>
        <w:tab w:val="right" w:pos="8306"/>
      </w:tabs>
      <w:snapToGrid w:val="0"/>
      <w:jc w:val="left"/>
    </w:pPr>
    <w:rPr>
      <w:sz w:val="18"/>
      <w:szCs w:val="18"/>
    </w:rPr>
  </w:style>
  <w:style w:type="paragraph" w:styleId="14">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8"/>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6">
    <w:name w:val="toc 2"/>
    <w:basedOn w:val="1"/>
    <w:next w:val="1"/>
    <w:autoRedefine/>
    <w:qFormat/>
    <w:uiPriority w:val="39"/>
    <w:pPr>
      <w:ind w:left="210"/>
      <w:jc w:val="left"/>
    </w:pPr>
    <w:rPr>
      <w:rFonts w:ascii="宋体" w:hAnsi="宋体" w:cs="宋体"/>
      <w:smallCaps/>
      <w:sz w:val="20"/>
      <w:szCs w:val="20"/>
    </w:rPr>
  </w:style>
  <w:style w:type="paragraph" w:styleId="17">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sz w:val="32"/>
      <w:szCs w:val="21"/>
    </w:rPr>
  </w:style>
  <w:style w:type="character" w:styleId="22">
    <w:name w:val="page number"/>
    <w:autoRedefine/>
    <w:qFormat/>
    <w:uiPriority w:val="0"/>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paragraph" w:styleId="24">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6">
    <w:name w:val="纯文本 Char"/>
    <w:basedOn w:val="20"/>
    <w:link w:val="11"/>
    <w:autoRedefine/>
    <w:qFormat/>
    <w:uiPriority w:val="0"/>
    <w:rPr>
      <w:rFonts w:ascii="宋体" w:hAnsi="Courier New" w:eastAsia="宋体" w:cs="Times New Roman"/>
      <w:sz w:val="24"/>
      <w:szCs w:val="20"/>
    </w:rPr>
  </w:style>
  <w:style w:type="character" w:customStyle="1" w:styleId="27">
    <w:name w:val="页眉 Char"/>
    <w:basedOn w:val="20"/>
    <w:link w:val="14"/>
    <w:autoRedefine/>
    <w:qFormat/>
    <w:uiPriority w:val="99"/>
    <w:rPr>
      <w:rFonts w:ascii="Calibri" w:hAnsi="Calibri" w:eastAsia="宋体" w:cs="Times New Roman"/>
      <w:sz w:val="18"/>
      <w:szCs w:val="18"/>
    </w:rPr>
  </w:style>
  <w:style w:type="character" w:customStyle="1" w:styleId="28">
    <w:name w:val="页脚 Char"/>
    <w:basedOn w:val="20"/>
    <w:link w:val="13"/>
    <w:autoRedefine/>
    <w:qFormat/>
    <w:uiPriority w:val="99"/>
    <w:rPr>
      <w:rFonts w:ascii="Calibri" w:hAnsi="Calibri" w:eastAsia="宋体" w:cs="Times New Roman"/>
      <w:sz w:val="18"/>
      <w:szCs w:val="18"/>
    </w:rPr>
  </w:style>
  <w:style w:type="character" w:customStyle="1" w:styleId="29">
    <w:name w:val="批注框文本 Char"/>
    <w:basedOn w:val="20"/>
    <w:link w:val="12"/>
    <w:autoRedefine/>
    <w:semiHidden/>
    <w:qFormat/>
    <w:uiPriority w:val="99"/>
    <w:rPr>
      <w:rFonts w:ascii="Calibri" w:hAnsi="Calibri" w:eastAsia="宋体" w:cs="Times New Roman"/>
      <w:sz w:val="18"/>
      <w:szCs w:val="18"/>
    </w:rPr>
  </w:style>
  <w:style w:type="character" w:customStyle="1" w:styleId="30">
    <w:name w:val="正文文本缩进 Char"/>
    <w:basedOn w:val="20"/>
    <w:link w:val="3"/>
    <w:autoRedefine/>
    <w:semiHidden/>
    <w:qFormat/>
    <w:uiPriority w:val="99"/>
    <w:rPr>
      <w:rFonts w:ascii="Calibri" w:hAnsi="Calibri" w:eastAsia="宋体" w:cs="Times New Roman"/>
      <w:kern w:val="2"/>
      <w:sz w:val="21"/>
      <w:szCs w:val="24"/>
    </w:rPr>
  </w:style>
  <w:style w:type="character" w:customStyle="1" w:styleId="31">
    <w:name w:val="正文首行缩进 2 Char"/>
    <w:basedOn w:val="30"/>
    <w:link w:val="2"/>
    <w:autoRedefine/>
    <w:qFormat/>
    <w:uiPriority w:val="0"/>
    <w:rPr>
      <w:rFonts w:ascii="宋体" w:hAnsi="Times New Roman" w:eastAsia="宋体" w:cs="Times New Roman"/>
      <w:kern w:val="2"/>
      <w:sz w:val="28"/>
      <w:szCs w:val="24"/>
    </w:rPr>
  </w:style>
  <w:style w:type="paragraph" w:customStyle="1" w:styleId="32">
    <w:name w:val="首行缩进"/>
    <w:basedOn w:val="1"/>
    <w:next w:val="1"/>
    <w:autoRedefine/>
    <w:qFormat/>
    <w:uiPriority w:val="0"/>
    <w:pPr>
      <w:ind w:firstLine="480" w:firstLineChars="200"/>
    </w:pPr>
    <w:rPr>
      <w:lang w:val="zh-CN"/>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14463</Words>
  <Characters>15397</Characters>
  <Lines>168</Lines>
  <Paragraphs>47</Paragraphs>
  <TotalTime>7</TotalTime>
  <ScaleCrop>false</ScaleCrop>
  <LinksUpToDate>false</LinksUpToDate>
  <CharactersWithSpaces>16431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wsuser</cp:lastModifiedBy>
  <cp:lastPrinted>2024-05-16T08:24:00Z</cp:lastPrinted>
  <dcterms:modified xsi:type="dcterms:W3CDTF">2024-06-19T10:26:17Z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A2948710FE25486AA0A3BC423ACDF676_13</vt:lpwstr>
  </property>
</Properties>
</file>