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before="313" w:beforeLines="100" w:line="720" w:lineRule="auto"/>
        <w:ind w:firstLine="0" w:firstLineChars="0"/>
        <w:jc w:val="center"/>
        <w:textAlignment w:val="auto"/>
        <w:rPr>
          <w:rFonts w:hint="eastAsia"/>
          <w:b/>
          <w:bCs/>
          <w:spacing w:val="20"/>
          <w:sz w:val="40"/>
          <w:szCs w:val="40"/>
          <w:highlight w:val="none"/>
          <w:lang w:eastAsia="zh-CN"/>
        </w:rPr>
      </w:pPr>
      <w:r>
        <w:rPr>
          <w:rFonts w:hint="eastAsia" w:ascii="仿宋" w:hAnsi="仿宋" w:eastAsia="仿宋" w:cs="宋体"/>
          <w:b/>
          <w:bCs/>
          <w:spacing w:val="20"/>
          <w:kern w:val="0"/>
          <w:sz w:val="52"/>
          <w:szCs w:val="52"/>
          <w:lang w:eastAsia="zh-CN"/>
        </w:rPr>
        <w:t>微山县人民医院电容式中性电极、内镜用送气装置等医疗设备采购项目</w:t>
      </w:r>
    </w:p>
    <w:p>
      <w:pPr>
        <w:keepNext w:val="0"/>
        <w:keepLines w:val="0"/>
        <w:pageBreakBefore w:val="0"/>
        <w:widowControl/>
        <w:kinsoku/>
        <w:wordWrap/>
        <w:overflowPunct/>
        <w:topLinePunct w:val="0"/>
        <w:autoSpaceDE/>
        <w:autoSpaceDN/>
        <w:bidi w:val="0"/>
        <w:adjustRightInd/>
        <w:snapToGrid/>
        <w:spacing w:before="468" w:beforeLines="150" w:after="171" w:afterLines="55"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color w:val="auto"/>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w:t>
      </w:r>
      <w:r>
        <w:rPr>
          <w:rFonts w:hint="eastAsia" w:ascii="仿宋" w:hAnsi="仿宋" w:eastAsia="仿宋" w:cs="宋体"/>
          <w:b/>
          <w:color w:val="auto"/>
          <w:sz w:val="36"/>
          <w:szCs w:val="36"/>
          <w:highlight w:val="none"/>
          <w:lang w:eastAsia="zh-CN"/>
        </w:rPr>
        <w:t>CS</w:t>
      </w:r>
      <w:r>
        <w:rPr>
          <w:rFonts w:hint="eastAsia" w:ascii="仿宋" w:hAnsi="仿宋" w:eastAsia="仿宋" w:cs="仿宋"/>
          <w:b/>
          <w:color w:val="auto"/>
          <w:sz w:val="36"/>
          <w:szCs w:val="36"/>
          <w:highlight w:val="none"/>
          <w:lang w:val="en-US" w:eastAsia="zh-CN"/>
        </w:rPr>
        <w:t>002</w:t>
      </w:r>
      <w:r>
        <w:rPr>
          <w:rFonts w:hint="eastAsia" w:ascii="仿宋" w:hAnsi="仿宋" w:eastAsia="仿宋" w:cs="宋体"/>
          <w:b/>
          <w:color w:val="auto"/>
          <w:sz w:val="36"/>
          <w:szCs w:val="36"/>
          <w:highlight w:val="none"/>
          <w:lang w:val="en-US" w:eastAsia="zh-CN"/>
        </w:rPr>
        <w:t xml:space="preserve"> </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lang w:val="en-US" w:eastAsia="zh-CN"/>
        </w:rPr>
        <w:t xml:space="preserve">采 购 </w:t>
      </w:r>
      <w:r>
        <w:rPr>
          <w:rFonts w:hint="eastAsia" w:ascii="仿宋" w:hAnsi="仿宋" w:eastAsia="仿宋"/>
          <w:b/>
          <w:sz w:val="36"/>
          <w:szCs w:val="36"/>
          <w:highlight w:val="none"/>
        </w:rPr>
        <w:t>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pStyle w:val="11"/>
        <w:jc w:val="center"/>
        <w:rPr>
          <w:rFonts w:hint="eastAsia"/>
          <w:highlight w:val="none"/>
          <w:lang w:eastAsia="zh-CN"/>
        </w:rPr>
      </w:pPr>
      <w:r>
        <w:rPr>
          <w:rFonts w:hint="eastAsia" w:ascii="仿宋" w:hAnsi="仿宋" w:eastAsia="仿宋"/>
          <w:b/>
          <w:color w:val="000000"/>
          <w:sz w:val="36"/>
          <w:szCs w:val="36"/>
          <w:highlight w:val="none"/>
          <w:lang w:eastAsia="zh-CN"/>
        </w:rPr>
        <w:t>2024年0</w:t>
      </w:r>
      <w:r>
        <w:rPr>
          <w:rFonts w:hint="eastAsia" w:ascii="仿宋" w:hAnsi="仿宋" w:eastAsia="仿宋"/>
          <w:b/>
          <w:color w:val="000000"/>
          <w:sz w:val="36"/>
          <w:szCs w:val="36"/>
          <w:highlight w:val="none"/>
          <w:lang w:val="en-US" w:eastAsia="zh-CN"/>
        </w:rPr>
        <w:t>2</w:t>
      </w:r>
      <w:r>
        <w:rPr>
          <w:rFonts w:hint="eastAsia" w:ascii="仿宋" w:hAnsi="仿宋" w:eastAsia="仿宋"/>
          <w:b/>
          <w:color w:val="000000"/>
          <w:sz w:val="36"/>
          <w:szCs w:val="36"/>
          <w:highlight w:val="none"/>
          <w:lang w:eastAsia="zh-CN"/>
        </w:rPr>
        <w:t>月</w:t>
      </w: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rPr>
          <w:highlight w:val="none"/>
        </w:rPr>
      </w:pPr>
      <w:r>
        <w:rPr>
          <w:highlight w:val="none"/>
        </w:rPr>
        <w:br w:type="page"/>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lang w:val="en-US" w:eastAsia="zh-CN"/>
        </w:rPr>
        <w:t xml:space="preserve">第一部分  </w:t>
      </w:r>
      <w:r>
        <w:rPr>
          <w:rFonts w:hint="eastAsia" w:ascii="仿宋" w:hAnsi="仿宋" w:eastAsia="仿宋"/>
          <w:b/>
          <w:bCs/>
          <w:sz w:val="32"/>
          <w:szCs w:val="32"/>
          <w:highlight w:val="none"/>
          <w:lang w:eastAsia="zh-CN"/>
        </w:rPr>
        <w:t>微山县人民医院电容式中性电极、内镜用送气装置等医疗设备采购项目</w:t>
      </w: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联系人：张工、姜工</w:t>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 xml:space="preserve">   联系电话：15563760277、17660190290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微山县人民医院电容式中性电极、内镜用送气装置等医疗设备采购项目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w:t>
      </w:r>
      <w:r>
        <w:rPr>
          <w:rFonts w:hint="eastAsia" w:ascii="仿宋" w:hAnsi="仿宋" w:eastAsia="仿宋" w:cs="Arial"/>
          <w:color w:val="auto"/>
          <w:sz w:val="28"/>
          <w:szCs w:val="28"/>
          <w:highlight w:val="none"/>
          <w:lang w:eastAsia="zh-CN"/>
        </w:rPr>
        <w:t>CS</w:t>
      </w:r>
      <w:r>
        <w:rPr>
          <w:rFonts w:hint="eastAsia" w:ascii="仿宋" w:hAnsi="仿宋" w:eastAsia="仿宋" w:cs="Arial"/>
          <w:color w:val="auto"/>
          <w:sz w:val="28"/>
          <w:szCs w:val="28"/>
          <w:highlight w:val="none"/>
          <w:lang w:val="en-US" w:eastAsia="zh-CN"/>
        </w:rPr>
        <w:t>002</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39"/>
        <w:gridCol w:w="563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56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z w:val="28"/>
                <w:szCs w:val="28"/>
                <w:highlight w:val="yellow"/>
                <w:lang w:val="en-US" w:eastAsia="zh-CN"/>
              </w:rPr>
            </w:pPr>
            <w:r>
              <w:rPr>
                <w:rFonts w:hint="eastAsia" w:ascii="仿宋" w:hAnsi="仿宋" w:eastAsia="仿宋" w:cs="宋体"/>
                <w:sz w:val="28"/>
                <w:szCs w:val="28"/>
                <w:highlight w:val="none"/>
                <w:lang w:val="en-US" w:eastAsia="zh-CN"/>
              </w:rPr>
              <w:t>采购控制价（元）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A</w:t>
            </w:r>
            <w:r>
              <w:rPr>
                <w:rFonts w:hint="eastAsia" w:ascii="仿宋" w:hAnsi="仿宋" w:eastAsia="仿宋" w:cs="宋体"/>
                <w:sz w:val="28"/>
                <w:szCs w:val="28"/>
                <w:highlight w:val="none"/>
                <w:lang w:val="en-US" w:eastAsia="zh-CN"/>
              </w:rPr>
              <w:t>包</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rPr>
            </w:pPr>
            <w:r>
              <w:rPr>
                <w:rFonts w:hint="eastAsia" w:ascii="仿宋" w:hAnsi="仿宋" w:eastAsia="仿宋" w:cs="宋体"/>
                <w:sz w:val="28"/>
                <w:szCs w:val="28"/>
                <w:highlight w:val="none"/>
                <w:lang w:eastAsia="zh-CN"/>
              </w:rPr>
              <w:t>电容式中性电极</w:t>
            </w:r>
            <w:r>
              <w:rPr>
                <w:rFonts w:hint="eastAsia" w:ascii="仿宋" w:hAnsi="仿宋" w:eastAsia="仿宋" w:cs="宋体"/>
                <w:sz w:val="28"/>
                <w:szCs w:val="28"/>
                <w:highlight w:val="none"/>
                <w:lang w:val="en-US" w:eastAsia="zh-CN"/>
              </w:rPr>
              <w:t>2套</w:t>
            </w:r>
          </w:p>
        </w:tc>
        <w:tc>
          <w:tcPr>
            <w:tcW w:w="56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七、供应商若为生产商应具有有效的营业执照、医疗器械注册证（第一类医疗器械需提供医疗器械备案信息表）、医疗器械生产许可证（第一类医疗器械需提供医疗器械生产备案凭证）；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olor w:val="000000"/>
                <w:sz w:val="28"/>
                <w:szCs w:val="28"/>
                <w:highlight w:val="yellow"/>
                <w:lang w:eastAsia="zh-CN"/>
              </w:rPr>
            </w:pPr>
            <w:r>
              <w:rPr>
                <w:rFonts w:hint="eastAsia" w:ascii="仿宋" w:hAnsi="仿宋" w:eastAsia="仿宋"/>
                <w:b w:val="0"/>
                <w:bCs w:val="0"/>
                <w:color w:val="auto"/>
                <w:sz w:val="28"/>
                <w:szCs w:val="28"/>
                <w:highlight w:val="none"/>
                <w:lang w:val="en-US" w:eastAsia="zh-CN"/>
              </w:rPr>
              <w:t>供应商若为代理商应具有有效的营业执照、医疗器械注册证（第一类医疗器械需提供医疗器械备案信息表）、医疗器械经营许可证（第一类医疗器械无需提供、第二类医疗器械需提供医疗器械经营备案凭证）；生产厂家授权书【注：二级及其以下代理商（进口产品代理商除外）在提供上一级代理商授权书的同时，还要提供生产厂家授权书。生产商如委托代理商参加报价，生产商不得再参与报价。】；</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34"/>
                <w:sz w:val="28"/>
                <w:szCs w:val="28"/>
                <w:highlight w:val="none"/>
              </w:rPr>
              <w:t>（www.creditchina.gov.cn）</w:t>
            </w:r>
            <w:r>
              <w:rPr>
                <w:rFonts w:hint="eastAsia" w:ascii="仿宋" w:hAnsi="仿宋" w:eastAsia="仿宋"/>
                <w:color w:val="000000"/>
                <w:sz w:val="28"/>
                <w:szCs w:val="28"/>
                <w:highlight w:val="none"/>
              </w:rPr>
              <w:t>、中国政府采购网</w:t>
            </w:r>
            <w:r>
              <w:rPr>
                <w:rFonts w:hint="eastAsia" w:ascii="仿宋" w:hAnsi="仿宋" w:eastAsia="仿宋"/>
                <w:color w:val="000000"/>
                <w:spacing w:val="-34"/>
                <w:sz w:val="28"/>
                <w:szCs w:val="28"/>
                <w:highlight w:val="none"/>
              </w:rPr>
              <w:t>（ 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34"/>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本项目资格审查方式：资格后审</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lang w:val="en-US" w:eastAsia="zh-CN"/>
              </w:rPr>
              <w:t>本项目四个包组可兼投兼中</w:t>
            </w:r>
            <w:r>
              <w:rPr>
                <w:rFonts w:hint="eastAsia" w:ascii="仿宋" w:hAnsi="仿宋" w:eastAsia="仿宋"/>
                <w:color w:val="000000"/>
                <w:sz w:val="28"/>
                <w:szCs w:val="28"/>
                <w:highlight w:val="none"/>
              </w:rPr>
              <w:t>。</w:t>
            </w: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B包</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内镜用送气装置</w:t>
            </w:r>
            <w:r>
              <w:rPr>
                <w:rFonts w:hint="eastAsia" w:ascii="仿宋" w:hAnsi="仿宋" w:eastAsia="仿宋" w:cs="宋体"/>
                <w:spacing w:val="-20"/>
                <w:sz w:val="28"/>
                <w:szCs w:val="28"/>
                <w:highlight w:val="none"/>
                <w:lang w:val="en-US" w:eastAsia="zh-CN"/>
              </w:rPr>
              <w:t>1套</w:t>
            </w:r>
          </w:p>
        </w:tc>
        <w:tc>
          <w:tcPr>
            <w:tcW w:w="56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olor w:val="000000"/>
                <w:sz w:val="28"/>
                <w:szCs w:val="28"/>
                <w:highlight w:val="none"/>
                <w:lang w:val="en-US" w:eastAsia="zh-CN"/>
              </w:rPr>
            </w:pP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C包</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间歇式充气压力系统</w:t>
            </w:r>
            <w:r>
              <w:rPr>
                <w:rFonts w:hint="eastAsia" w:ascii="仿宋" w:hAnsi="仿宋" w:eastAsia="仿宋" w:cs="宋体"/>
                <w:spacing w:val="-20"/>
                <w:sz w:val="28"/>
                <w:szCs w:val="28"/>
                <w:highlight w:val="none"/>
                <w:lang w:val="en-US" w:eastAsia="zh-CN"/>
              </w:rPr>
              <w:t>1套</w:t>
            </w:r>
          </w:p>
        </w:tc>
        <w:tc>
          <w:tcPr>
            <w:tcW w:w="56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olor w:val="000000"/>
                <w:sz w:val="28"/>
                <w:szCs w:val="28"/>
                <w:highlight w:val="none"/>
                <w:lang w:val="en-US" w:eastAsia="zh-CN"/>
              </w:rPr>
            </w:pP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D包</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rtl w:val="0"/>
                <w:lang w:val="en-US" w:eastAsia="zh-CN"/>
              </w:rPr>
              <w:t>电动骨动力系统</w:t>
            </w:r>
            <w:r>
              <w:rPr>
                <w:rFonts w:hint="eastAsia" w:ascii="仿宋" w:hAnsi="仿宋" w:eastAsia="仿宋" w:cs="宋体"/>
                <w:spacing w:val="-20"/>
                <w:sz w:val="28"/>
                <w:szCs w:val="28"/>
                <w:highlight w:val="none"/>
                <w:lang w:val="en-US" w:eastAsia="zh-CN"/>
              </w:rPr>
              <w:t>1套</w:t>
            </w:r>
          </w:p>
        </w:tc>
        <w:tc>
          <w:tcPr>
            <w:tcW w:w="56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仿宋" w:hAnsi="仿宋" w:eastAsia="仿宋" w:cs="宋体"/>
                <w:sz w:val="28"/>
                <w:szCs w:val="28"/>
                <w:highlight w:val="none"/>
              </w:rPr>
            </w:pP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35000</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2024年</w:t>
      </w:r>
      <w:r>
        <w:rPr>
          <w:rFonts w:hint="eastAsia" w:ascii="仿宋" w:hAnsi="仿宋" w:eastAsia="仿宋" w:cs="Arial"/>
          <w:color w:val="auto"/>
          <w:sz w:val="28"/>
          <w:szCs w:val="28"/>
          <w:highlight w:val="none"/>
          <w:lang w:val="en-US" w:eastAsia="zh-CN"/>
        </w:rPr>
        <w:t>2</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4</w:t>
      </w:r>
      <w:r>
        <w:rPr>
          <w:rFonts w:hint="eastAsia" w:ascii="仿宋" w:hAnsi="仿宋" w:eastAsia="仿宋" w:cs="Arial"/>
          <w:color w:val="auto"/>
          <w:sz w:val="28"/>
          <w:szCs w:val="28"/>
          <w:highlight w:val="none"/>
          <w:lang w:eastAsia="zh-CN"/>
        </w:rPr>
        <w:t>日至2024年</w:t>
      </w:r>
      <w:r>
        <w:rPr>
          <w:rFonts w:hint="eastAsia" w:ascii="仿宋" w:hAnsi="仿宋" w:eastAsia="仿宋" w:cs="Arial"/>
          <w:color w:val="auto"/>
          <w:sz w:val="28"/>
          <w:szCs w:val="28"/>
          <w:highlight w:val="none"/>
          <w:lang w:val="en-US" w:eastAsia="zh-CN"/>
        </w:rPr>
        <w:t>2</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8</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sz w:val="28"/>
          <w:szCs w:val="28"/>
          <w:highlight w:val="none"/>
          <w:lang w:val="en-US" w:eastAsia="zh-CN"/>
        </w:rPr>
        <w:t>现场获取，</w:t>
      </w:r>
      <w:r>
        <w:rPr>
          <w:rFonts w:hint="eastAsia" w:ascii="仿宋" w:hAnsi="仿宋" w:eastAsia="仿宋"/>
          <w:color w:val="000000"/>
          <w:kern w:val="0"/>
          <w:sz w:val="28"/>
          <w:szCs w:val="28"/>
          <w:highlight w:val="none"/>
        </w:rPr>
        <w:t>法定代表人或被授权人请携带</w:t>
      </w:r>
      <w:r>
        <w:rPr>
          <w:rFonts w:hint="eastAsia" w:ascii="仿宋" w:hAnsi="仿宋" w:eastAsia="仿宋"/>
          <w:color w:val="000000"/>
          <w:kern w:val="0"/>
          <w:sz w:val="28"/>
          <w:szCs w:val="28"/>
          <w:highlight w:val="none"/>
          <w:lang w:val="en-US" w:eastAsia="zh-CN"/>
        </w:rPr>
        <w:t>以下材料及</w:t>
      </w:r>
      <w:r>
        <w:rPr>
          <w:rFonts w:hint="eastAsia" w:ascii="仿宋" w:hAnsi="仿宋" w:eastAsia="仿宋" w:cs="Arial"/>
          <w:color w:val="000000"/>
          <w:sz w:val="28"/>
          <w:szCs w:val="28"/>
          <w:highlight w:val="none"/>
        </w:rPr>
        <w:t>复印件（加盖供应商公章）一套</w:t>
      </w:r>
      <w:r>
        <w:rPr>
          <w:rFonts w:hint="eastAsia" w:ascii="仿宋" w:hAnsi="仿宋" w:eastAsia="仿宋"/>
          <w:color w:val="000000"/>
          <w:kern w:val="0"/>
          <w:sz w:val="28"/>
          <w:szCs w:val="28"/>
          <w:highlight w:val="none"/>
        </w:rPr>
        <w:t>：</w:t>
      </w:r>
    </w:p>
    <w:p>
      <w:pPr>
        <w:spacing w:line="360" w:lineRule="exact"/>
        <w:ind w:firstLine="560" w:firstLineChars="200"/>
        <w:rPr>
          <w:rFonts w:hint="eastAsia" w:ascii="仿宋" w:hAnsi="仿宋" w:eastAsia="仿宋" w:cs="Arial"/>
          <w:color w:val="000000"/>
          <w:sz w:val="28"/>
          <w:szCs w:val="28"/>
          <w:highlight w:val="none"/>
          <w:lang w:val="en-US" w:eastAsia="zh-CN"/>
        </w:rPr>
      </w:pPr>
      <w:r>
        <w:rPr>
          <w:rFonts w:hint="eastAsia" w:ascii="仿宋" w:hAnsi="仿宋" w:eastAsia="仿宋"/>
          <w:b w:val="0"/>
          <w:bCs w:val="0"/>
          <w:color w:val="000000"/>
          <w:sz w:val="28"/>
          <w:highlight w:val="none"/>
          <w:lang w:val="en-US" w:eastAsia="zh-CN"/>
        </w:rPr>
        <w:t>3.1</w:t>
      </w:r>
      <w:r>
        <w:rPr>
          <w:rFonts w:hint="eastAsia" w:ascii="仿宋" w:hAnsi="仿宋" w:eastAsia="仿宋"/>
          <w:b w:val="0"/>
          <w:bCs w:val="0"/>
          <w:color w:val="000000"/>
          <w:sz w:val="28"/>
          <w:highlight w:val="none"/>
        </w:rPr>
        <w:t>生产商</w:t>
      </w:r>
      <w:r>
        <w:rPr>
          <w:rFonts w:hint="eastAsia" w:ascii="仿宋" w:hAnsi="仿宋" w:eastAsia="仿宋"/>
          <w:b w:val="0"/>
          <w:bCs w:val="0"/>
          <w:color w:val="000000"/>
          <w:sz w:val="28"/>
          <w:highlight w:val="none"/>
          <w:lang w:val="en-US" w:eastAsia="zh-CN"/>
        </w:rPr>
        <w:t>：</w:t>
      </w:r>
      <w:r>
        <w:rPr>
          <w:rFonts w:hint="eastAsia" w:ascii="仿宋" w:hAnsi="仿宋" w:eastAsia="仿宋" w:cs="Arial"/>
          <w:color w:val="000000"/>
          <w:sz w:val="28"/>
          <w:szCs w:val="28"/>
          <w:highlight w:val="none"/>
        </w:rPr>
        <w:t>有效的营业执照原件、医疗器械注册证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（第一类医疗器械需提供医疗器械备案信息表</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）、医疗器械生产许可证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（第一类医疗器械需提供医疗器械生产备案凭证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w:t>
      </w:r>
      <w:r>
        <w:rPr>
          <w:rFonts w:hint="eastAsia" w:ascii="仿宋" w:hAnsi="仿宋" w:eastAsia="仿宋" w:cs="Arial"/>
          <w:color w:val="000000"/>
          <w:sz w:val="28"/>
          <w:szCs w:val="28"/>
          <w:highlight w:val="none"/>
          <w:lang w:val="en-US" w:eastAsia="zh-CN"/>
        </w:rPr>
        <w:t>、</w:t>
      </w:r>
      <w:r>
        <w:rPr>
          <w:rFonts w:hint="eastAsia" w:ascii="仿宋" w:hAnsi="仿宋" w:eastAsia="仿宋" w:cs="Arial"/>
          <w:color w:val="000000"/>
          <w:sz w:val="28"/>
          <w:szCs w:val="28"/>
          <w:highlight w:val="none"/>
        </w:rPr>
        <w:t>法定代表人身份证原件或授权委托书原件及授权委托人身份证原件、信用查询（信用信息查询渠道：信用中国、中国政府采购网</w:t>
      </w:r>
      <w:r>
        <w:rPr>
          <w:rFonts w:hint="eastAsia" w:ascii="仿宋" w:hAnsi="仿宋" w:eastAsia="仿宋" w:cs="Arial"/>
          <w:color w:val="000000"/>
          <w:sz w:val="28"/>
          <w:szCs w:val="28"/>
          <w:highlight w:val="none"/>
          <w:lang w:eastAsia="zh-CN"/>
        </w:rPr>
        <w:t>、</w:t>
      </w:r>
      <w:r>
        <w:rPr>
          <w:rFonts w:hint="eastAsia" w:ascii="仿宋" w:hAnsi="仿宋" w:eastAsia="仿宋" w:cs="Arial"/>
          <w:color w:val="000000"/>
          <w:sz w:val="28"/>
          <w:szCs w:val="28"/>
          <w:highlight w:val="none"/>
        </w:rPr>
        <w:t>信用山东）网站截图加盖公章</w:t>
      </w:r>
      <w:r>
        <w:rPr>
          <w:rFonts w:hint="eastAsia" w:ascii="仿宋" w:hAnsi="仿宋" w:eastAsia="仿宋" w:cs="Arial"/>
          <w:color w:val="000000"/>
          <w:sz w:val="28"/>
          <w:szCs w:val="28"/>
          <w:highlight w:val="none"/>
          <w:lang w:eastAsia="zh-CN"/>
        </w:rPr>
        <w:t>；</w:t>
      </w:r>
    </w:p>
    <w:p>
      <w:pPr>
        <w:spacing w:line="360" w:lineRule="exact"/>
        <w:ind w:firstLine="560" w:firstLineChars="200"/>
        <w:rPr>
          <w:rFonts w:hint="eastAsia" w:ascii="仿宋" w:hAnsi="仿宋" w:eastAsia="仿宋" w:cs="Arial"/>
          <w:sz w:val="28"/>
          <w:szCs w:val="28"/>
          <w:highlight w:val="none"/>
          <w:lang w:eastAsia="zh-CN"/>
        </w:rPr>
      </w:pPr>
      <w:r>
        <w:rPr>
          <w:rFonts w:hint="eastAsia" w:ascii="仿宋" w:hAnsi="仿宋" w:eastAsia="仿宋" w:cs="Arial"/>
          <w:b w:val="0"/>
          <w:bCs w:val="0"/>
          <w:color w:val="000000"/>
          <w:sz w:val="28"/>
          <w:szCs w:val="28"/>
          <w:highlight w:val="none"/>
          <w:lang w:val="en-US" w:eastAsia="zh-CN"/>
        </w:rPr>
        <w:t>3.2代理商：</w:t>
      </w:r>
      <w:r>
        <w:rPr>
          <w:rFonts w:hint="eastAsia" w:ascii="仿宋" w:hAnsi="仿宋" w:eastAsia="仿宋" w:cs="Arial"/>
          <w:color w:val="000000"/>
          <w:sz w:val="28"/>
          <w:szCs w:val="28"/>
          <w:highlight w:val="none"/>
          <w:lang w:val="en-US" w:eastAsia="zh-CN"/>
        </w:rPr>
        <w:t>有效的营业执照</w:t>
      </w:r>
      <w:r>
        <w:rPr>
          <w:rFonts w:hint="eastAsia" w:ascii="仿宋" w:hAnsi="仿宋" w:eastAsia="仿宋" w:cs="Arial"/>
          <w:color w:val="000000"/>
          <w:sz w:val="28"/>
          <w:szCs w:val="28"/>
          <w:highlight w:val="none"/>
        </w:rPr>
        <w:t>原件</w:t>
      </w:r>
      <w:r>
        <w:rPr>
          <w:rFonts w:hint="eastAsia" w:ascii="仿宋" w:hAnsi="仿宋" w:eastAsia="仿宋" w:cs="Arial"/>
          <w:color w:val="000000"/>
          <w:sz w:val="28"/>
          <w:szCs w:val="28"/>
          <w:highlight w:val="none"/>
          <w:lang w:val="en-US" w:eastAsia="zh-CN"/>
        </w:rPr>
        <w:t>、医疗器械注册证</w:t>
      </w:r>
      <w:r>
        <w:rPr>
          <w:rFonts w:hint="eastAsia" w:ascii="仿宋" w:hAnsi="仿宋" w:eastAsia="仿宋" w:cs="Arial"/>
          <w:color w:val="000000"/>
          <w:sz w:val="28"/>
          <w:szCs w:val="28"/>
          <w:highlight w:val="none"/>
        </w:rPr>
        <w:t>原件</w:t>
      </w:r>
      <w:r>
        <w:rPr>
          <w:rFonts w:hint="eastAsia" w:ascii="仿宋" w:hAnsi="仿宋" w:eastAsia="仿宋" w:cs="Arial"/>
          <w:color w:val="000000"/>
          <w:sz w:val="28"/>
          <w:szCs w:val="28"/>
          <w:highlight w:val="none"/>
          <w:lang w:val="en-US" w:eastAsia="zh-CN"/>
        </w:rPr>
        <w:t>或复印件加盖生产厂家鲜章和供应商鲜章（第一类医疗器械需提供医疗器械备案信息表原件或复印件加盖生产厂家鲜章和供应商鲜章）、医疗器械经营许可证原件（第一类医疗器械无需提供、第二类医疗器械需提供医疗器械经营备案凭证原件）、生产厂家授权书原件【注：二级及其以下代理商（进口产品代理商除外）在提供上一级代理商授权书原件的同时，还要提供生产厂家授权书复印件加盖上一级代理商鲜章。】、</w:t>
      </w:r>
      <w:r>
        <w:rPr>
          <w:rFonts w:hint="eastAsia" w:ascii="仿宋" w:hAnsi="仿宋" w:eastAsia="仿宋" w:cs="Arial"/>
          <w:color w:val="000000"/>
          <w:sz w:val="28"/>
          <w:szCs w:val="28"/>
          <w:highlight w:val="none"/>
        </w:rPr>
        <w:t>法定代表人身份证原件或授权委托书原件及授权委托人身份证原件、信用查询（信用信息查询渠道：信用中国、中国政府采购网</w:t>
      </w:r>
      <w:r>
        <w:rPr>
          <w:rFonts w:hint="eastAsia" w:ascii="仿宋" w:hAnsi="仿宋" w:eastAsia="仿宋" w:cs="Arial"/>
          <w:color w:val="000000"/>
          <w:sz w:val="28"/>
          <w:szCs w:val="28"/>
          <w:highlight w:val="none"/>
          <w:lang w:eastAsia="zh-CN"/>
        </w:rPr>
        <w:t>、</w:t>
      </w:r>
      <w:r>
        <w:rPr>
          <w:rFonts w:hint="eastAsia" w:ascii="仿宋" w:hAnsi="仿宋" w:eastAsia="仿宋" w:cs="Arial"/>
          <w:color w:val="000000"/>
          <w:sz w:val="28"/>
          <w:szCs w:val="28"/>
          <w:highlight w:val="none"/>
        </w:rPr>
        <w:t>信用山东）网站截图加盖公章</w:t>
      </w:r>
      <w:r>
        <w:rPr>
          <w:rFonts w:hint="eastAsia" w:ascii="仿宋" w:hAnsi="仿宋" w:eastAsia="仿宋" w:cs="Arial"/>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2024年2月19日</w:t>
      </w:r>
      <w:r>
        <w:rPr>
          <w:rFonts w:hint="eastAsia" w:ascii="仿宋" w:hAnsi="仿宋" w:eastAsia="仿宋"/>
          <w:color w:val="000000" w:themeColor="text1"/>
          <w:sz w:val="28"/>
          <w:szCs w:val="28"/>
          <w:highlight w:val="none"/>
          <w:lang w:val="en-US" w:eastAsia="zh-CN"/>
          <w14:textFill>
            <w14:solidFill>
              <w14:schemeClr w14:val="tx1"/>
            </w14:solidFill>
          </w14:textFill>
        </w:rPr>
        <w:t>14时00分至2024年2月19日14时30分</w:t>
      </w:r>
      <w:r>
        <w:rPr>
          <w:rFonts w:hint="eastAsia" w:ascii="仿宋" w:hAnsi="仿宋" w:eastAsia="仿宋"/>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themeColor="text1"/>
          <w:kern w:val="0"/>
          <w:sz w:val="28"/>
          <w:szCs w:val="28"/>
          <w:highlight w:val="none"/>
          <w14:textFill>
            <w14:solidFill>
              <w14:schemeClr w14:val="tx1"/>
            </w14:solidFill>
          </w14:textFill>
        </w:rPr>
      </w:pPr>
      <w:r>
        <w:rPr>
          <w:rFonts w:hint="eastAsia" w:ascii="仿宋" w:hAnsi="仿宋" w:eastAsia="仿宋" w:cs="宋体"/>
          <w:b w:val="0"/>
          <w:bCs/>
          <w:color w:val="000000" w:themeColor="text1"/>
          <w:kern w:val="0"/>
          <w:sz w:val="28"/>
          <w:szCs w:val="28"/>
          <w:highlight w:val="none"/>
          <w:lang w:val="en-US" w:eastAsia="zh-CN"/>
          <w14:textFill>
            <w14:solidFill>
              <w14:schemeClr w14:val="tx1"/>
            </w14:solidFill>
          </w14:textFill>
        </w:rPr>
        <w:t>五</w:t>
      </w:r>
      <w:r>
        <w:rPr>
          <w:rFonts w:hint="eastAsia" w:ascii="仿宋" w:hAnsi="仿宋" w:eastAsia="仿宋" w:cs="宋体"/>
          <w:b w:val="0"/>
          <w:bCs/>
          <w:color w:val="000000" w:themeColor="text1"/>
          <w:kern w:val="0"/>
          <w:sz w:val="28"/>
          <w:szCs w:val="28"/>
          <w:highlight w:val="none"/>
          <w14:textFill>
            <w14:solidFill>
              <w14:schemeClr w14:val="tx1"/>
            </w14:solidFill>
          </w14:textFill>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2024年2月19日14时30分</w:t>
      </w:r>
      <w:r>
        <w:rPr>
          <w:rFonts w:hint="eastAsia" w:ascii="仿宋" w:hAnsi="仿宋" w:eastAsia="仿宋"/>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w:t>
      </w:r>
      <w:r>
        <w:rPr>
          <w:rFonts w:hint="eastAsia" w:ascii="仿宋" w:hAnsi="仿宋" w:eastAsia="仿宋"/>
          <w:color w:val="000000" w:themeColor="text1"/>
          <w:sz w:val="28"/>
          <w:szCs w:val="28"/>
          <w:highlight w:val="none"/>
          <w:lang w:eastAsia="zh-CN"/>
          <w14:textFill>
            <w14:solidFill>
              <w14:schemeClr w14:val="tx1"/>
            </w14:solidFill>
          </w14:textFill>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olor w:val="000000"/>
          <w:sz w:val="28"/>
          <w:szCs w:val="28"/>
          <w:highlight w:val="none"/>
        </w:rPr>
        <w:t>3.联系方式：15653726001</w:t>
      </w: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微山县人民医院电容式中性电极、内镜用送气装置等医疗设备采购项目，</w:t>
            </w:r>
            <w:r>
              <w:rPr>
                <w:rFonts w:hint="eastAsia" w:ascii="仿宋" w:hAnsi="仿宋" w:eastAsia="仿宋"/>
                <w:bCs/>
                <w:sz w:val="28"/>
                <w:szCs w:val="28"/>
                <w:highlight w:val="none"/>
                <w:lang w:val="en-US" w:eastAsia="zh-CN"/>
              </w:rPr>
              <w:t>主要内容为对</w:t>
            </w:r>
            <w:r>
              <w:rPr>
                <w:rFonts w:hint="eastAsia" w:ascii="仿宋" w:hAnsi="仿宋" w:eastAsia="仿宋" w:cs="宋体"/>
                <w:sz w:val="28"/>
                <w:szCs w:val="28"/>
                <w:highlight w:val="none"/>
                <w:lang w:eastAsia="zh-CN"/>
              </w:rPr>
              <w:t>电容式中性电极、</w:t>
            </w:r>
            <w:r>
              <w:rPr>
                <w:rFonts w:hint="default" w:ascii="仿宋" w:hAnsi="仿宋" w:eastAsia="仿宋" w:cs="宋体"/>
                <w:spacing w:val="-20"/>
                <w:sz w:val="28"/>
                <w:szCs w:val="28"/>
                <w:highlight w:val="none"/>
                <w:lang w:val="en-US" w:eastAsia="zh-CN"/>
              </w:rPr>
              <w:t>内镜用送气装置</w:t>
            </w:r>
            <w:r>
              <w:rPr>
                <w:rFonts w:hint="eastAsia" w:ascii="仿宋" w:hAnsi="仿宋" w:eastAsia="仿宋" w:cs="宋体"/>
                <w:spacing w:val="-20"/>
                <w:sz w:val="28"/>
                <w:szCs w:val="28"/>
                <w:highlight w:val="none"/>
                <w:lang w:val="en-US" w:eastAsia="zh-CN"/>
              </w:rPr>
              <w:t>、</w:t>
            </w:r>
            <w:r>
              <w:rPr>
                <w:rFonts w:hint="default" w:ascii="仿宋" w:hAnsi="仿宋" w:eastAsia="仿宋" w:cs="宋体"/>
                <w:spacing w:val="-20"/>
                <w:sz w:val="28"/>
                <w:szCs w:val="28"/>
                <w:highlight w:val="none"/>
                <w:lang w:val="en-US" w:eastAsia="zh-CN"/>
              </w:rPr>
              <w:t>间歇式充气压力系统</w:t>
            </w:r>
            <w:r>
              <w:rPr>
                <w:rFonts w:hint="eastAsia" w:ascii="仿宋" w:hAnsi="仿宋" w:eastAsia="仿宋" w:cs="宋体"/>
                <w:spacing w:val="-20"/>
                <w:sz w:val="28"/>
                <w:szCs w:val="28"/>
                <w:highlight w:val="none"/>
                <w:lang w:val="en-US" w:eastAsia="zh-CN"/>
              </w:rPr>
              <w:t>、</w:t>
            </w:r>
            <w:r>
              <w:rPr>
                <w:rFonts w:hint="default" w:ascii="仿宋" w:hAnsi="仿宋" w:eastAsia="仿宋" w:cs="宋体"/>
                <w:spacing w:val="-20"/>
                <w:sz w:val="28"/>
                <w:szCs w:val="28"/>
                <w:highlight w:val="none"/>
                <w:rtl w:val="0"/>
                <w:lang w:val="en-US" w:eastAsia="zh-CN"/>
              </w:rPr>
              <w:t>电动骨动力系统</w:t>
            </w:r>
            <w:r>
              <w:rPr>
                <w:rFonts w:hint="eastAsia" w:ascii="仿宋" w:hAnsi="仿宋" w:eastAsia="仿宋" w:cs="宋体"/>
                <w:spacing w:val="-20"/>
                <w:sz w:val="28"/>
                <w:szCs w:val="28"/>
                <w:highlight w:val="none"/>
                <w:rtl w:val="0"/>
                <w:lang w:val="en-US" w:eastAsia="zh-CN"/>
              </w:rPr>
              <w:t>进行采购</w:t>
            </w:r>
            <w:r>
              <w:rPr>
                <w:rFonts w:hint="eastAsia" w:ascii="仿宋" w:hAnsi="仿宋" w:eastAsia="仿宋"/>
                <w:bCs/>
                <w:sz w:val="28"/>
                <w:szCs w:val="28"/>
                <w:highlight w:val="none"/>
                <w:lang w:val="en-US" w:eastAsia="zh-CN"/>
              </w:rPr>
              <w:t>，</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供货安装期</w:t>
            </w:r>
          </w:p>
        </w:tc>
        <w:tc>
          <w:tcPr>
            <w:tcW w:w="6701" w:type="dxa"/>
            <w:vAlign w:val="center"/>
          </w:tcPr>
          <w:p>
            <w:pPr>
              <w:pStyle w:val="11"/>
              <w:spacing w:line="400" w:lineRule="exact"/>
              <w:rPr>
                <w:rFonts w:hint="eastAsia" w:ascii="仿宋" w:hAnsi="仿宋" w:eastAsia="仿宋"/>
                <w:b/>
                <w:bCs w:val="0"/>
                <w:sz w:val="28"/>
                <w:szCs w:val="28"/>
                <w:highlight w:val="none"/>
                <w:lang w:eastAsia="zh-CN"/>
              </w:rPr>
            </w:pPr>
            <w:r>
              <w:rPr>
                <w:rFonts w:hint="eastAsia" w:ascii="仿宋" w:hAnsi="仿宋" w:eastAsia="仿宋"/>
                <w:b/>
                <w:bCs w:val="0"/>
                <w:sz w:val="28"/>
                <w:szCs w:val="28"/>
                <w:highlight w:val="none"/>
                <w:lang w:eastAsia="zh-CN"/>
              </w:rPr>
              <w:t>签订合同后</w:t>
            </w:r>
            <w:r>
              <w:rPr>
                <w:rFonts w:hint="eastAsia" w:ascii="仿宋" w:hAnsi="仿宋" w:eastAsia="仿宋"/>
                <w:b/>
                <w:bCs w:val="0"/>
                <w:sz w:val="28"/>
                <w:szCs w:val="28"/>
                <w:highlight w:val="none"/>
                <w:lang w:val="en-US" w:eastAsia="zh-CN"/>
              </w:rPr>
              <w:t>14</w:t>
            </w:r>
            <w:r>
              <w:rPr>
                <w:rFonts w:hint="eastAsia" w:ascii="仿宋" w:hAnsi="仿宋" w:eastAsia="仿宋"/>
                <w:b/>
                <w:bCs w:val="0"/>
                <w:sz w:val="28"/>
                <w:szCs w:val="28"/>
                <w:highlight w:val="none"/>
                <w:lang w:eastAsia="zh-CN"/>
              </w:rPr>
              <w:t>日内</w:t>
            </w:r>
            <w:r>
              <w:rPr>
                <w:rFonts w:hint="eastAsia" w:ascii="仿宋" w:hAnsi="仿宋" w:eastAsia="仿宋"/>
                <w:b/>
                <w:bCs w:val="0"/>
                <w:sz w:val="28"/>
                <w:szCs w:val="28"/>
                <w:highlight w:val="none"/>
                <w:lang w:val="en-US" w:eastAsia="zh-CN"/>
              </w:rPr>
              <w:t>供货</w:t>
            </w:r>
            <w:r>
              <w:rPr>
                <w:rFonts w:hint="eastAsia" w:ascii="仿宋" w:hAnsi="仿宋" w:eastAsia="仿宋"/>
                <w:b/>
                <w:bCs w:val="0"/>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质保期</w:t>
            </w:r>
          </w:p>
        </w:tc>
        <w:tc>
          <w:tcPr>
            <w:tcW w:w="6701" w:type="dxa"/>
            <w:vAlign w:val="center"/>
          </w:tcPr>
          <w:p>
            <w:pPr>
              <w:pStyle w:val="11"/>
              <w:spacing w:line="400" w:lineRule="exact"/>
              <w:rPr>
                <w:rFonts w:hint="eastAsia"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 xml:space="preserve"> 供应商自报最长整体质保期（最低为一年）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
                <w:bCs w:val="0"/>
                <w:sz w:val="28"/>
                <w:szCs w:val="28"/>
                <w:highlight w:val="none"/>
              </w:rPr>
            </w:pPr>
            <w:r>
              <w:rPr>
                <w:rFonts w:hint="eastAsia" w:ascii="仿宋" w:hAnsi="仿宋" w:eastAsia="仿宋"/>
                <w:b/>
                <w:bCs w:val="0"/>
                <w:sz w:val="28"/>
                <w:szCs w:val="28"/>
                <w:highlight w:val="none"/>
              </w:rPr>
              <w:t>资金来源</w:t>
            </w:r>
          </w:p>
        </w:tc>
        <w:tc>
          <w:tcPr>
            <w:tcW w:w="6701" w:type="dxa"/>
            <w:vAlign w:val="center"/>
          </w:tcPr>
          <w:p>
            <w:pPr>
              <w:pStyle w:val="11"/>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
                <w:bCs w:val="0"/>
                <w:sz w:val="28"/>
                <w:szCs w:val="28"/>
                <w:highlight w:val="none"/>
              </w:rPr>
            </w:pPr>
            <w:r>
              <w:rPr>
                <w:rFonts w:hint="eastAsia" w:ascii="仿宋" w:hAnsi="仿宋" w:eastAsia="仿宋"/>
                <w:b/>
                <w:bCs w:val="0"/>
                <w:sz w:val="28"/>
                <w:szCs w:val="28"/>
                <w:highlight w:val="none"/>
              </w:rPr>
              <w:t>付款方式</w:t>
            </w:r>
          </w:p>
        </w:tc>
        <w:tc>
          <w:tcPr>
            <w:tcW w:w="6701" w:type="dxa"/>
            <w:vAlign w:val="center"/>
          </w:tcPr>
          <w:p>
            <w:pPr>
              <w:pStyle w:val="11"/>
              <w:spacing w:line="400" w:lineRule="exact"/>
              <w:rPr>
                <w:rFonts w:hint="eastAsia"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供货完成验收合格且正常使用后付合同金额的80%，剩余部分于验收合格之日起满一年且无质量问题后无息付齐余款。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
                <w:bCs w:val="0"/>
                <w:sz w:val="28"/>
                <w:szCs w:val="28"/>
                <w:highlight w:val="none"/>
                <w:lang w:eastAsia="zh-CN"/>
              </w:rPr>
            </w:pPr>
            <w:r>
              <w:rPr>
                <w:rFonts w:hint="eastAsia" w:ascii="仿宋" w:hAnsi="仿宋" w:eastAsia="仿宋"/>
                <w:b/>
                <w:bCs w:val="0"/>
                <w:sz w:val="28"/>
                <w:szCs w:val="28"/>
                <w:highlight w:val="none"/>
                <w:lang w:eastAsia="zh-CN"/>
              </w:rPr>
              <w:t>质量标准</w:t>
            </w:r>
          </w:p>
        </w:tc>
        <w:tc>
          <w:tcPr>
            <w:tcW w:w="6701"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b w:val="0"/>
                <w:bCs w:val="0"/>
                <w:i w:val="0"/>
                <w:iCs w:val="0"/>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b w:val="0"/>
                <w:bCs w:val="0"/>
                <w:i w:val="0"/>
                <w:iCs w:val="0"/>
                <w:color w:val="000000"/>
                <w:sz w:val="28"/>
                <w:szCs w:val="28"/>
                <w:highlight w:val="none"/>
                <w:lang w:val="en-US" w:eastAsia="zh-CN"/>
              </w:rPr>
              <w:t>供应商若为生产商应具有有效的营业执照、医疗器械注册证（第一类医疗器械需提供医疗器械备案信息表）、医疗器械生产许可证（第一类医疗器械需提供医疗器械生产备案凭证）；</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b w:val="0"/>
                <w:bCs w:val="0"/>
                <w:i w:val="0"/>
                <w:iCs w:val="0"/>
                <w:color w:val="000000"/>
                <w:sz w:val="28"/>
                <w:szCs w:val="28"/>
                <w:highlight w:val="none"/>
                <w:lang w:val="en-US" w:eastAsia="zh-CN"/>
              </w:rPr>
              <w:t>供应商若为代理商应</w:t>
            </w:r>
            <w:r>
              <w:rPr>
                <w:rFonts w:hint="eastAsia" w:ascii="仿宋" w:hAnsi="仿宋" w:eastAsia="仿宋"/>
                <w:color w:val="000000"/>
                <w:sz w:val="28"/>
                <w:szCs w:val="28"/>
                <w:highlight w:val="none"/>
                <w:lang w:val="en-US" w:eastAsia="zh-CN"/>
              </w:rPr>
              <w:t>具有有效的营业执照、医疗器械注册证（第一类医疗器械需提供医疗器械备案信息表）、医疗器械经营许可证（第一类医疗器械无需提供、第二类医疗器械需提供医疗器械经营备案凭证）；生产厂家授权书【注：二级及其以下代理商（进口产品代理商除外）在提供上一级代理商授权书的同时，还要提供生产厂家授权书。生产商如委托代理商参加报价，生产商不得再参与报价。】</w:t>
            </w:r>
            <w:r>
              <w:rPr>
                <w:rFonts w:hint="eastAsia" w:ascii="仿宋" w:hAnsi="仿宋" w:eastAsia="仿宋"/>
                <w:spacing w:val="-20"/>
                <w:kern w:val="0"/>
                <w:sz w:val="28"/>
                <w:highlight w:val="none"/>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本项目资格审查方式：资格后审</w:t>
            </w:r>
            <w:r>
              <w:rPr>
                <w:rFonts w:hint="eastAsia" w:ascii="仿宋" w:hAnsi="仿宋" w:eastAsia="仿宋"/>
                <w:spacing w:val="-20"/>
                <w:kern w:val="0"/>
                <w:sz w:val="28"/>
                <w:highlight w:val="none"/>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bCs/>
                <w:sz w:val="28"/>
                <w:szCs w:val="28"/>
                <w:highlight w:val="none"/>
              </w:rPr>
            </w:pPr>
            <w:r>
              <w:rPr>
                <w:rFonts w:hint="eastAsia" w:ascii="仿宋" w:hAnsi="仿宋" w:eastAsia="仿宋"/>
                <w:color w:val="000000"/>
                <w:sz w:val="28"/>
                <w:szCs w:val="28"/>
                <w:highlight w:val="none"/>
                <w:lang w:val="en-US" w:eastAsia="zh-CN"/>
              </w:rPr>
              <w:t>本项目四个包组可兼投兼中</w:t>
            </w:r>
            <w:r>
              <w:rPr>
                <w:rFonts w:hint="eastAsia" w:ascii="仿宋" w:hAnsi="仿宋" w:eastAsia="仿宋"/>
                <w:spacing w:val="-20"/>
                <w:kern w:val="0"/>
                <w:sz w:val="28"/>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
                <w:bCs w:val="0"/>
                <w:sz w:val="28"/>
                <w:szCs w:val="28"/>
                <w:highlight w:val="none"/>
              </w:rPr>
            </w:pPr>
            <w:r>
              <w:rPr>
                <w:rFonts w:hint="eastAsia" w:ascii="仿宋" w:hAnsi="仿宋" w:eastAsia="仿宋"/>
                <w:b/>
                <w:bCs w:val="0"/>
                <w:sz w:val="28"/>
                <w:szCs w:val="28"/>
                <w:highlight w:val="none"/>
              </w:rPr>
              <w:t>采购控制价</w:t>
            </w:r>
          </w:p>
        </w:tc>
        <w:tc>
          <w:tcPr>
            <w:tcW w:w="6701" w:type="dxa"/>
            <w:vAlign w:val="center"/>
          </w:tcPr>
          <w:p>
            <w:pPr>
              <w:numPr>
                <w:ilvl w:val="0"/>
                <w:numId w:val="0"/>
              </w:numPr>
              <w:autoSpaceDE w:val="0"/>
              <w:autoSpaceDN w:val="0"/>
              <w:adjustRightInd w:val="0"/>
              <w:snapToGrid w:val="0"/>
              <w:spacing w:line="320" w:lineRule="exact"/>
              <w:jc w:val="left"/>
              <w:rPr>
                <w:rFonts w:hint="eastAsia" w:ascii="仿宋" w:hAnsi="仿宋" w:eastAsia="仿宋" w:cs="宋体"/>
                <w:b/>
                <w:bCs w:val="0"/>
                <w:sz w:val="28"/>
                <w:szCs w:val="28"/>
                <w:highlight w:val="none"/>
                <w:lang w:val="en-US" w:eastAsia="zh-CN"/>
              </w:rPr>
            </w:pPr>
            <w:r>
              <w:rPr>
                <w:rFonts w:hint="eastAsia" w:ascii="仿宋" w:hAnsi="仿宋" w:eastAsia="仿宋" w:cs="宋体"/>
                <w:b/>
                <w:bCs w:val="0"/>
                <w:sz w:val="28"/>
                <w:szCs w:val="28"/>
                <w:highlight w:val="none"/>
                <w:lang w:val="en-US" w:eastAsia="zh-CN"/>
              </w:rPr>
              <w:t>A包采购控制价：100000元；</w:t>
            </w:r>
          </w:p>
          <w:p>
            <w:pPr>
              <w:numPr>
                <w:ilvl w:val="0"/>
                <w:numId w:val="0"/>
              </w:numPr>
              <w:autoSpaceDE w:val="0"/>
              <w:autoSpaceDN w:val="0"/>
              <w:adjustRightInd w:val="0"/>
              <w:snapToGrid w:val="0"/>
              <w:spacing w:line="320" w:lineRule="exact"/>
              <w:jc w:val="left"/>
              <w:rPr>
                <w:rFonts w:hint="eastAsia" w:ascii="仿宋" w:hAnsi="仿宋" w:eastAsia="仿宋" w:cs="宋体"/>
                <w:b/>
                <w:bCs w:val="0"/>
                <w:sz w:val="28"/>
                <w:szCs w:val="28"/>
                <w:highlight w:val="none"/>
                <w:lang w:val="en-US" w:eastAsia="zh-CN"/>
              </w:rPr>
            </w:pPr>
            <w:r>
              <w:rPr>
                <w:rFonts w:hint="eastAsia" w:ascii="仿宋" w:hAnsi="仿宋" w:eastAsia="仿宋" w:cs="宋体"/>
                <w:b/>
                <w:bCs w:val="0"/>
                <w:sz w:val="28"/>
                <w:szCs w:val="28"/>
                <w:highlight w:val="none"/>
                <w:lang w:val="en-US" w:eastAsia="zh-CN"/>
              </w:rPr>
              <w:t>B包采购控制价： 30000元；</w:t>
            </w:r>
          </w:p>
          <w:p>
            <w:pPr>
              <w:numPr>
                <w:ilvl w:val="0"/>
                <w:numId w:val="0"/>
              </w:numPr>
              <w:autoSpaceDE w:val="0"/>
              <w:autoSpaceDN w:val="0"/>
              <w:adjustRightInd w:val="0"/>
              <w:snapToGrid w:val="0"/>
              <w:spacing w:line="320" w:lineRule="exact"/>
              <w:jc w:val="left"/>
              <w:rPr>
                <w:rFonts w:hint="eastAsia" w:ascii="仿宋" w:hAnsi="仿宋" w:eastAsia="仿宋" w:cs="宋体"/>
                <w:b/>
                <w:bCs w:val="0"/>
                <w:sz w:val="28"/>
                <w:szCs w:val="28"/>
                <w:highlight w:val="none"/>
                <w:lang w:val="en-US" w:eastAsia="zh-CN"/>
              </w:rPr>
            </w:pPr>
            <w:r>
              <w:rPr>
                <w:rFonts w:hint="eastAsia" w:ascii="仿宋" w:hAnsi="仿宋" w:eastAsia="仿宋" w:cs="宋体"/>
                <w:b/>
                <w:bCs w:val="0"/>
                <w:sz w:val="28"/>
                <w:szCs w:val="28"/>
                <w:highlight w:val="none"/>
                <w:lang w:val="en-US" w:eastAsia="zh-CN"/>
              </w:rPr>
              <w:t>C包采购控制价： 25000元；</w:t>
            </w:r>
          </w:p>
          <w:p>
            <w:pPr>
              <w:numPr>
                <w:ilvl w:val="0"/>
                <w:numId w:val="0"/>
              </w:numPr>
              <w:autoSpaceDE w:val="0"/>
              <w:autoSpaceDN w:val="0"/>
              <w:adjustRightInd w:val="0"/>
              <w:snapToGrid w:val="0"/>
              <w:spacing w:line="320" w:lineRule="exact"/>
              <w:jc w:val="left"/>
              <w:rPr>
                <w:rFonts w:hint="eastAsia" w:ascii="仿宋" w:hAnsi="仿宋" w:eastAsia="仿宋" w:cs="宋体"/>
                <w:b/>
                <w:bCs w:val="0"/>
                <w:sz w:val="28"/>
                <w:szCs w:val="28"/>
                <w:highlight w:val="none"/>
                <w:lang w:val="en-US" w:eastAsia="zh-CN"/>
              </w:rPr>
            </w:pPr>
            <w:r>
              <w:rPr>
                <w:rFonts w:hint="eastAsia" w:ascii="仿宋" w:hAnsi="仿宋" w:eastAsia="仿宋" w:cs="宋体"/>
                <w:b/>
                <w:bCs w:val="0"/>
                <w:sz w:val="28"/>
                <w:szCs w:val="28"/>
                <w:highlight w:val="none"/>
                <w:lang w:val="en-US" w:eastAsia="zh-CN"/>
              </w:rPr>
              <w:t>D包采购控制价： 35000元。</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562" w:firstLineChars="200"/>
              <w:jc w:val="both"/>
              <w:textAlignment w:val="auto"/>
              <w:rPr>
                <w:rFonts w:ascii="仿宋" w:hAnsi="仿宋" w:eastAsia="仿宋"/>
                <w:b/>
                <w:bCs w:val="0"/>
                <w:sz w:val="28"/>
                <w:szCs w:val="28"/>
                <w:highlight w:val="none"/>
              </w:rPr>
            </w:pPr>
            <w:r>
              <w:rPr>
                <w:rFonts w:hint="eastAsia" w:ascii="仿宋" w:hAnsi="仿宋" w:eastAsia="仿宋"/>
                <w:b/>
                <w:bCs w:val="0"/>
                <w:sz w:val="28"/>
                <w:szCs w:val="28"/>
                <w:highlight w:val="none"/>
              </w:rPr>
              <w:t>采购控制价是采购人期望的最高限价，</w:t>
            </w:r>
            <w:r>
              <w:rPr>
                <w:rFonts w:hint="eastAsia" w:ascii="仿宋" w:hAnsi="仿宋" w:eastAsia="仿宋" w:cs="宋体"/>
                <w:b/>
                <w:bCs w:val="0"/>
                <w:sz w:val="28"/>
                <w:szCs w:val="28"/>
                <w:highlight w:val="none"/>
                <w:lang w:val="en-US" w:eastAsia="zh-CN"/>
              </w:rPr>
              <w:t>供应商的报价不得高于采购控制价,否则磋商小组将按</w:t>
            </w:r>
            <w:r>
              <w:rPr>
                <w:rFonts w:hint="eastAsia" w:ascii="仿宋" w:hAnsi="仿宋" w:eastAsia="仿宋" w:cs="宋体"/>
                <w:b/>
                <w:bCs w:val="0"/>
                <w:color w:val="FF0000"/>
                <w:sz w:val="28"/>
                <w:szCs w:val="28"/>
                <w:highlight w:val="none"/>
                <w:u w:val="single"/>
                <w:lang w:val="en-US" w:eastAsia="zh-CN"/>
              </w:rPr>
              <w:t>无效</w:t>
            </w:r>
            <w:r>
              <w:rPr>
                <w:rFonts w:hint="eastAsia" w:ascii="仿宋" w:hAnsi="仿宋" w:eastAsia="仿宋" w:cs="宋体"/>
                <w:b/>
                <w:bCs w:val="0"/>
                <w:sz w:val="28"/>
                <w:szCs w:val="28"/>
                <w:highlight w:val="none"/>
                <w:lang w:val="en-US" w:eastAsia="zh-CN"/>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
                <w:bCs w:val="0"/>
                <w:sz w:val="28"/>
                <w:szCs w:val="28"/>
                <w:highlight w:val="none"/>
              </w:rPr>
            </w:pPr>
            <w:r>
              <w:rPr>
                <w:rFonts w:hint="eastAsia" w:ascii="仿宋" w:hAnsi="仿宋" w:eastAsia="仿宋"/>
                <w:b/>
                <w:bCs w:val="0"/>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val="0"/>
                <w:sz w:val="28"/>
                <w:szCs w:val="28"/>
                <w:highlight w:val="none"/>
              </w:rPr>
            </w:pPr>
            <w:r>
              <w:rPr>
                <w:rFonts w:hint="eastAsia" w:ascii="仿宋" w:hAnsi="仿宋" w:eastAsia="仿宋"/>
                <w:b/>
                <w:bCs w:val="0"/>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
                <w:bCs w:val="0"/>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2" w:firstLineChars="200"/>
              <w:rPr>
                <w:rFonts w:ascii="仿宋" w:hAnsi="仿宋" w:eastAsia="仿宋"/>
                <w:bCs/>
                <w:sz w:val="28"/>
                <w:szCs w:val="28"/>
                <w:highlight w:val="none"/>
              </w:rPr>
            </w:pPr>
            <w:r>
              <w:rPr>
                <w:rFonts w:hint="eastAsia" w:ascii="仿宋" w:hAnsi="仿宋" w:eastAsia="仿宋" w:cs="仿宋"/>
                <w:b/>
                <w:bCs/>
                <w:sz w:val="28"/>
                <w:szCs w:val="28"/>
                <w:highlight w:val="none"/>
              </w:rPr>
              <w:t>本项目为资格后审，</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须提供下列资料证件,</w:t>
            </w:r>
            <w:r>
              <w:rPr>
                <w:rFonts w:hint="eastAsia" w:ascii="仿宋" w:hAnsi="仿宋" w:eastAsia="仿宋" w:cs="仿宋"/>
                <w:b/>
                <w:bCs/>
                <w:sz w:val="28"/>
                <w:szCs w:val="28"/>
                <w:highlight w:val="none"/>
              </w:rPr>
              <w:t>以备</w:t>
            </w:r>
            <w:r>
              <w:rPr>
                <w:rFonts w:hint="eastAsia" w:ascii="仿宋" w:hAnsi="仿宋" w:eastAsia="仿宋" w:cs="宋体"/>
                <w:b/>
                <w:bCs/>
                <w:sz w:val="28"/>
                <w:szCs w:val="28"/>
                <w:highlight w:val="none"/>
              </w:rPr>
              <w:t>磋商小组</w:t>
            </w:r>
            <w:r>
              <w:rPr>
                <w:rFonts w:hint="eastAsia" w:ascii="仿宋" w:hAnsi="仿宋" w:eastAsia="仿宋" w:cs="仿宋"/>
                <w:b/>
                <w:bCs/>
                <w:sz w:val="28"/>
                <w:szCs w:val="28"/>
                <w:highlight w:val="none"/>
              </w:rPr>
              <w:t>审查</w:t>
            </w:r>
            <w:r>
              <w:rPr>
                <w:rFonts w:hint="eastAsia" w:ascii="仿宋" w:hAnsi="仿宋" w:eastAsia="仿宋"/>
                <w:b/>
                <w:bCs/>
                <w:sz w:val="28"/>
                <w:szCs w:val="28"/>
                <w:highlight w:val="none"/>
              </w:rPr>
              <w:t>：</w:t>
            </w:r>
          </w:p>
          <w:p>
            <w:pPr>
              <w:spacing w:line="360" w:lineRule="exact"/>
              <w:ind w:firstLine="562" w:firstLineChars="200"/>
              <w:rPr>
                <w:rFonts w:hint="eastAsia" w:ascii="仿宋" w:hAnsi="仿宋" w:eastAsia="仿宋" w:cs="Arial"/>
                <w:color w:val="000000"/>
                <w:sz w:val="28"/>
                <w:szCs w:val="28"/>
                <w:highlight w:val="none"/>
                <w:lang w:val="en-US" w:eastAsia="zh-CN"/>
              </w:rPr>
            </w:pPr>
            <w:r>
              <w:rPr>
                <w:rFonts w:hint="eastAsia" w:ascii="仿宋" w:hAnsi="仿宋" w:eastAsia="仿宋"/>
                <w:b/>
                <w:bCs/>
                <w:color w:val="000000"/>
                <w:sz w:val="28"/>
                <w:highlight w:val="none"/>
              </w:rPr>
              <w:t>生产商</w:t>
            </w:r>
            <w:r>
              <w:rPr>
                <w:rFonts w:hint="eastAsia" w:ascii="仿宋" w:hAnsi="仿宋" w:eastAsia="仿宋"/>
                <w:b/>
                <w:bCs/>
                <w:color w:val="000000"/>
                <w:sz w:val="28"/>
                <w:highlight w:val="none"/>
                <w:lang w:val="en-US" w:eastAsia="zh-CN"/>
              </w:rPr>
              <w:t>：</w:t>
            </w:r>
            <w:r>
              <w:rPr>
                <w:rFonts w:hint="eastAsia" w:ascii="仿宋" w:hAnsi="仿宋" w:eastAsia="仿宋" w:cs="Arial"/>
                <w:color w:val="000000"/>
                <w:sz w:val="28"/>
                <w:szCs w:val="28"/>
                <w:highlight w:val="none"/>
              </w:rPr>
              <w:t>有效的营业执照原件、医疗器械注册证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（第一类医疗器械需提供医疗器械备案信息表</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）、医疗器械生产许可证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（第一类医疗器械需提供医疗器械生产备案凭证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w:t>
            </w:r>
            <w:r>
              <w:rPr>
                <w:rFonts w:hint="eastAsia" w:ascii="仿宋" w:hAnsi="仿宋" w:eastAsia="仿宋" w:cs="Arial"/>
                <w:color w:val="000000"/>
                <w:sz w:val="28"/>
                <w:szCs w:val="28"/>
                <w:highlight w:val="none"/>
                <w:lang w:val="en-US" w:eastAsia="zh-CN"/>
              </w:rPr>
              <w:t>、</w:t>
            </w:r>
            <w:r>
              <w:rPr>
                <w:rFonts w:hint="eastAsia" w:ascii="仿宋" w:hAnsi="仿宋" w:eastAsia="仿宋" w:cs="Arial"/>
                <w:color w:val="000000"/>
                <w:sz w:val="28"/>
                <w:szCs w:val="28"/>
                <w:highlight w:val="none"/>
              </w:rPr>
              <w:t>法定代表人身份证原件或授权委托书原件及授权委托人身份证原件</w:t>
            </w:r>
            <w:r>
              <w:rPr>
                <w:rFonts w:hint="eastAsia" w:ascii="仿宋" w:hAnsi="仿宋" w:eastAsia="仿宋" w:cs="Arial"/>
                <w:color w:val="000000"/>
                <w:sz w:val="28"/>
                <w:szCs w:val="28"/>
                <w:highlight w:val="none"/>
                <w:lang w:eastAsia="zh-CN"/>
              </w:rPr>
              <w:t>、具备履行合同所必需的设备和专业技术能力的证明材料、缴纳税收和社会保障资金等证明告知承诺书；</w:t>
            </w:r>
          </w:p>
          <w:p>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Arial"/>
                <w:b/>
                <w:bCs/>
                <w:color w:val="000000"/>
                <w:sz w:val="28"/>
                <w:szCs w:val="28"/>
                <w:highlight w:val="none"/>
                <w:lang w:val="en-US" w:eastAsia="zh-CN"/>
              </w:rPr>
              <w:t>代理商：</w:t>
            </w:r>
            <w:r>
              <w:rPr>
                <w:rFonts w:hint="eastAsia" w:ascii="仿宋" w:hAnsi="仿宋" w:eastAsia="仿宋" w:cs="Arial"/>
                <w:color w:val="000000"/>
                <w:sz w:val="28"/>
                <w:szCs w:val="28"/>
                <w:highlight w:val="none"/>
                <w:lang w:val="en-US" w:eastAsia="zh-CN"/>
              </w:rPr>
              <w:t>有效的营业执照</w:t>
            </w:r>
            <w:r>
              <w:rPr>
                <w:rFonts w:hint="eastAsia" w:ascii="仿宋" w:hAnsi="仿宋" w:eastAsia="仿宋" w:cs="Arial"/>
                <w:color w:val="000000"/>
                <w:sz w:val="28"/>
                <w:szCs w:val="28"/>
                <w:highlight w:val="none"/>
              </w:rPr>
              <w:t>原件</w:t>
            </w:r>
            <w:r>
              <w:rPr>
                <w:rFonts w:hint="eastAsia" w:ascii="仿宋" w:hAnsi="仿宋" w:eastAsia="仿宋" w:cs="Arial"/>
                <w:color w:val="000000"/>
                <w:sz w:val="28"/>
                <w:szCs w:val="28"/>
                <w:highlight w:val="none"/>
                <w:lang w:val="en-US" w:eastAsia="zh-CN"/>
              </w:rPr>
              <w:t>、医疗器械注册证</w:t>
            </w:r>
            <w:r>
              <w:rPr>
                <w:rFonts w:hint="eastAsia" w:ascii="仿宋" w:hAnsi="仿宋" w:eastAsia="仿宋" w:cs="Arial"/>
                <w:color w:val="000000"/>
                <w:sz w:val="28"/>
                <w:szCs w:val="28"/>
                <w:highlight w:val="none"/>
              </w:rPr>
              <w:t>原件</w:t>
            </w:r>
            <w:r>
              <w:rPr>
                <w:rFonts w:hint="eastAsia" w:ascii="仿宋" w:hAnsi="仿宋" w:eastAsia="仿宋" w:cs="Arial"/>
                <w:color w:val="000000"/>
                <w:sz w:val="28"/>
                <w:szCs w:val="28"/>
                <w:highlight w:val="none"/>
                <w:lang w:val="en-US" w:eastAsia="zh-CN"/>
              </w:rPr>
              <w:t>或复印件加盖生产厂家鲜章和供应商鲜章（第一类医疗器械需提供医疗器械备案信息表原件或复印件加盖生产厂家鲜章和供应商鲜章）、医疗器械经营许可证原件（第一类医疗器械无需提供、第二类医疗器械需提供医疗器械经营备案凭证原件）、生产厂家授权书原件【注：二级及其以下代理商（进口产品代理商除外）在提供上一级代理商授权书原件的同时，还要提供生产厂家授权书复印件加盖上一级代理商鲜章。】、</w:t>
            </w:r>
            <w:r>
              <w:rPr>
                <w:rFonts w:hint="eastAsia" w:ascii="仿宋" w:hAnsi="仿宋" w:eastAsia="仿宋" w:cs="Arial"/>
                <w:color w:val="000000"/>
                <w:sz w:val="28"/>
                <w:szCs w:val="28"/>
                <w:highlight w:val="none"/>
              </w:rPr>
              <w:t>法定代表</w:t>
            </w:r>
            <w:r>
              <w:rPr>
                <w:rFonts w:hint="eastAsia" w:ascii="仿宋" w:hAnsi="仿宋" w:eastAsia="仿宋" w:cs="Arial"/>
                <w:color w:val="000000"/>
                <w:sz w:val="28"/>
                <w:szCs w:val="28"/>
                <w:highlight w:val="none"/>
                <w:lang w:val="en-US" w:eastAsia="zh-CN"/>
              </w:rPr>
              <w:t>人身份证原件或授权委托书原件及授权委托人身份证原件、具备履行合同所必需的设备和专业技术能力的证明材料、缴纳税收和社会保障资金等证明告知承诺书；</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未按要求提供的,</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的任何材料，采购人、磋商小组一律不得接收。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1"/>
              <w:spacing w:line="400" w:lineRule="exact"/>
              <w:jc w:val="center"/>
              <w:rPr>
                <w:rFonts w:ascii="仿宋" w:hAnsi="仿宋" w:eastAsia="仿宋"/>
                <w:bCs/>
                <w:sz w:val="28"/>
                <w:szCs w:val="28"/>
                <w:highlight w:val="none"/>
              </w:rPr>
            </w:pP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七、供应商若为生产商应具有有效的营业执照、医疗器械注册证（第一类医疗器械需提供医疗器械备案信息表）、医疗器械生产许可证（第一类医疗器械需提供医疗器械生产备案凭证）；</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供应商若为代理商应具有有效的营业执照、医疗器械注册证（第一类医疗器械需提供医疗器械备案信息表）、医疗器械经营许可证（第一类医疗器械无需提供、第二类医疗器械需提供医疗器械经营备案凭证）；生产厂家授权书【注：二级及其以下代理商（进口产品代理商除外）在提供上一级代理商授权书的同时，还要提供生产厂家授权书。生产商如委托代理商参加报价，生产商不得再参与报价。】；</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yellow"/>
          <w:lang w:val="en-US" w:eastAsia="zh-CN"/>
        </w:rPr>
      </w:pPr>
      <w:r>
        <w:rPr>
          <w:rFonts w:hint="eastAsia" w:ascii="仿宋" w:hAnsi="仿宋" w:eastAsia="仿宋"/>
          <w:color w:val="000000"/>
          <w:sz w:val="28"/>
          <w:szCs w:val="28"/>
          <w:highlight w:val="none"/>
          <w:lang w:val="en-US" w:eastAsia="zh-CN"/>
        </w:rPr>
        <w:t>本项目四个包组可兼投兼中</w:t>
      </w:r>
      <w:r>
        <w:rPr>
          <w:rFonts w:hint="eastAsia" w:ascii="仿宋" w:hAnsi="仿宋" w:eastAsia="仿宋" w:cs="宋体"/>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2024年</w:t>
      </w:r>
      <w:r>
        <w:rPr>
          <w:rFonts w:hint="eastAsia" w:ascii="仿宋" w:hAnsi="仿宋" w:eastAsia="仿宋" w:cs="宋体"/>
          <w:color w:val="FF0000"/>
          <w:sz w:val="28"/>
          <w:szCs w:val="28"/>
          <w:highlight w:val="none"/>
          <w:lang w:val="en-US" w:eastAsia="zh-CN"/>
        </w:rPr>
        <w:t>2</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9</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12：00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、医疗器械生产（或经营）许可证或医疗器械生产</w:t>
      </w:r>
      <w:r>
        <w:rPr>
          <w:rFonts w:hint="eastAsia" w:ascii="仿宋" w:hAnsi="仿宋" w:eastAsia="仿宋" w:cs="宋体"/>
          <w:sz w:val="28"/>
          <w:szCs w:val="28"/>
          <w:highlight w:val="none"/>
          <w:lang w:val="en-US" w:eastAsia="zh-CN"/>
        </w:rPr>
        <w:t>（或</w:t>
      </w:r>
      <w:r>
        <w:rPr>
          <w:rFonts w:hint="eastAsia" w:ascii="仿宋" w:hAnsi="仿宋" w:eastAsia="仿宋" w:cs="宋体"/>
          <w:sz w:val="28"/>
          <w:szCs w:val="28"/>
          <w:highlight w:val="none"/>
          <w:lang w:eastAsia="zh-CN"/>
        </w:rPr>
        <w:t>经营</w:t>
      </w:r>
      <w:r>
        <w:rPr>
          <w:rFonts w:hint="eastAsia" w:ascii="仿宋" w:hAnsi="仿宋" w:eastAsia="仿宋" w:cs="宋体"/>
          <w:sz w:val="28"/>
          <w:szCs w:val="28"/>
          <w:highlight w:val="none"/>
          <w:lang w:val="en-US" w:eastAsia="zh-CN"/>
        </w:rPr>
        <w:t>）</w:t>
      </w:r>
      <w:r>
        <w:rPr>
          <w:rFonts w:hint="eastAsia" w:ascii="仿宋" w:hAnsi="仿宋" w:eastAsia="仿宋" w:cs="宋体"/>
          <w:sz w:val="28"/>
          <w:szCs w:val="28"/>
          <w:highlight w:val="none"/>
          <w:lang w:eastAsia="zh-CN"/>
        </w:rPr>
        <w:t>备案凭证</w:t>
      </w:r>
      <w:r>
        <w:rPr>
          <w:rFonts w:hint="eastAsia" w:ascii="仿宋" w:hAnsi="仿宋" w:eastAsia="仿宋" w:cs="宋体"/>
          <w:sz w:val="28"/>
          <w:szCs w:val="28"/>
          <w:highlight w:val="none"/>
        </w:rPr>
        <w:t>、医疗器械注册证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val="0"/>
        <w:snapToGrid w:val="0"/>
        <w:spacing w:line="380" w:lineRule="exact"/>
        <w:ind w:firstLine="1405" w:firstLineChars="500"/>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38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2024年2月19日14时30分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keepNext w:val="0"/>
        <w:keepLines w:val="0"/>
        <w:pageBreakBefore w:val="0"/>
        <w:kinsoku/>
        <w:wordWrap/>
        <w:overflowPunct/>
        <w:topLinePunct w:val="0"/>
        <w:autoSpaceDE/>
        <w:autoSpaceDN/>
        <w:bidi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keepNext w:val="0"/>
        <w:keepLines w:val="0"/>
        <w:pageBreakBefore w:val="0"/>
        <w:kinsoku/>
        <w:wordWrap/>
        <w:overflowPunct/>
        <w:topLinePunct w:val="0"/>
        <w:autoSpaceDE/>
        <w:autoSpaceDN/>
        <w:bidi w:val="0"/>
        <w:spacing w:line="380" w:lineRule="exact"/>
        <w:textAlignment w:val="auto"/>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keepNext w:val="0"/>
        <w:keepLines w:val="0"/>
        <w:pageBreakBefore w:val="0"/>
        <w:kinsoku/>
        <w:wordWrap/>
        <w:overflowPunct/>
        <w:topLinePunct w:val="0"/>
        <w:autoSpaceDE/>
        <w:autoSpaceDN/>
        <w:bidi w:val="0"/>
        <w:spacing w:line="380" w:lineRule="exact"/>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A包:1500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B包:500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C包:400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D包:600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keepNext w:val="0"/>
        <w:keepLines w:val="0"/>
        <w:pageBreakBefore w:val="0"/>
        <w:kinsoku/>
        <w:wordWrap/>
        <w:overflowPunct/>
        <w:topLinePunct w:val="0"/>
        <w:autoSpaceDE/>
        <w:autoSpaceDN/>
        <w:bidi w:val="0"/>
        <w:spacing w:line="380" w:lineRule="exact"/>
        <w:ind w:firstLine="560" w:firstLineChars="200"/>
        <w:textAlignment w:val="auto"/>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1"/>
        <w:keepNext w:val="0"/>
        <w:keepLines w:val="0"/>
        <w:pageBreakBefore w:val="0"/>
        <w:kinsoku/>
        <w:wordWrap/>
        <w:overflowPunct/>
        <w:topLinePunct w:val="0"/>
        <w:autoSpaceDE/>
        <w:autoSpaceDN/>
        <w:bidi w:val="0"/>
        <w:spacing w:line="380" w:lineRule="exact"/>
        <w:ind w:firstLine="480" w:firstLineChars="200"/>
        <w:textAlignment w:val="auto"/>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numPr>
          <w:ilvl w:val="0"/>
          <w:numId w:val="0"/>
        </w:numPr>
        <w:autoSpaceDE w:val="0"/>
        <w:autoSpaceDN w:val="0"/>
        <w:adjustRightInd w:val="0"/>
        <w:snapToGrid w:val="0"/>
        <w:spacing w:line="320" w:lineRule="exact"/>
        <w:ind w:firstLine="562" w:firstLineChars="200"/>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14</w:t>
      </w:r>
      <w:r>
        <w:rPr>
          <w:rFonts w:hint="eastAsia" w:ascii="仿宋" w:hAnsi="仿宋" w:eastAsia="仿宋"/>
          <w:bCs/>
          <w:sz w:val="28"/>
          <w:szCs w:val="28"/>
          <w:highlight w:val="none"/>
        </w:rPr>
        <w:t>采购控制价</w:t>
      </w:r>
      <w:r>
        <w:rPr>
          <w:rFonts w:hint="eastAsia" w:ascii="仿宋" w:hAnsi="仿宋" w:eastAsia="仿宋" w:cs="宋体"/>
          <w:b/>
          <w:sz w:val="28"/>
          <w:szCs w:val="28"/>
          <w:highlight w:val="none"/>
          <w:lang w:val="en-US" w:eastAsia="zh-CN"/>
        </w:rPr>
        <w:t>：A包采购控制价：100000元；</w:t>
      </w:r>
    </w:p>
    <w:p>
      <w:pPr>
        <w:numPr>
          <w:ilvl w:val="0"/>
          <w:numId w:val="0"/>
        </w:numPr>
        <w:autoSpaceDE w:val="0"/>
        <w:autoSpaceDN w:val="0"/>
        <w:adjustRightInd w:val="0"/>
        <w:snapToGrid w:val="0"/>
        <w:spacing w:line="320" w:lineRule="exact"/>
        <w:ind w:firstLine="2530" w:firstLineChars="900"/>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B包采购控制价： 30000元；</w:t>
      </w:r>
    </w:p>
    <w:p>
      <w:pPr>
        <w:numPr>
          <w:ilvl w:val="0"/>
          <w:numId w:val="0"/>
        </w:numPr>
        <w:autoSpaceDE w:val="0"/>
        <w:autoSpaceDN w:val="0"/>
        <w:adjustRightInd w:val="0"/>
        <w:snapToGrid w:val="0"/>
        <w:spacing w:line="320" w:lineRule="exact"/>
        <w:ind w:firstLine="2530" w:firstLineChars="900"/>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C包采购控制价： 25000元；</w:t>
      </w:r>
    </w:p>
    <w:p>
      <w:pPr>
        <w:numPr>
          <w:ilvl w:val="0"/>
          <w:numId w:val="0"/>
        </w:numPr>
        <w:autoSpaceDE w:val="0"/>
        <w:autoSpaceDN w:val="0"/>
        <w:adjustRightInd w:val="0"/>
        <w:snapToGrid w:val="0"/>
        <w:spacing w:line="320" w:lineRule="exact"/>
        <w:ind w:firstLine="2530" w:firstLineChars="900"/>
        <w:jc w:val="left"/>
        <w:rPr>
          <w:rFonts w:hint="eastAsia" w:ascii="仿宋" w:hAnsi="仿宋" w:eastAsia="仿宋"/>
          <w:bCs/>
          <w:sz w:val="28"/>
          <w:szCs w:val="28"/>
          <w:highlight w:val="none"/>
          <w:lang w:val="en-US" w:eastAsia="zh-CN"/>
        </w:rPr>
      </w:pPr>
      <w:r>
        <w:rPr>
          <w:rFonts w:hint="eastAsia" w:ascii="仿宋" w:hAnsi="仿宋" w:eastAsia="仿宋" w:cs="宋体"/>
          <w:b/>
          <w:sz w:val="28"/>
          <w:szCs w:val="28"/>
          <w:highlight w:val="none"/>
          <w:lang w:val="en-US" w:eastAsia="zh-CN"/>
        </w:rPr>
        <w:t>D包采购控制价： 35000元。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80" w:lineRule="exact"/>
        <w:ind w:firstLine="562" w:firstLineChars="200"/>
        <w:jc w:val="both"/>
        <w:textAlignment w:val="auto"/>
        <w:rPr>
          <w:rFonts w:hint="eastAsia" w:ascii="仿宋" w:hAnsi="仿宋" w:eastAsia="仿宋" w:cs="宋体"/>
          <w:b w:val="0"/>
          <w:bCs/>
          <w:sz w:val="28"/>
          <w:szCs w:val="28"/>
          <w:highlight w:val="yellow"/>
          <w:lang w:val="en-US" w:eastAsia="zh-CN"/>
        </w:rPr>
      </w:pPr>
      <w:r>
        <w:rPr>
          <w:rFonts w:hint="eastAsia" w:ascii="仿宋" w:hAnsi="仿宋" w:eastAsia="仿宋"/>
          <w:b/>
          <w:bCs/>
          <w:sz w:val="28"/>
          <w:szCs w:val="28"/>
          <w:highlight w:val="none"/>
        </w:rPr>
        <w:t>采购控制价是采购人期望的最高限价，</w:t>
      </w:r>
      <w:r>
        <w:rPr>
          <w:rFonts w:hint="eastAsia" w:ascii="仿宋" w:hAnsi="仿宋" w:eastAsia="仿宋" w:cs="宋体"/>
          <w:b/>
          <w:sz w:val="28"/>
          <w:szCs w:val="28"/>
          <w:highlight w:val="none"/>
          <w:lang w:val="en-US" w:eastAsia="zh-CN"/>
        </w:rPr>
        <w:t>供应商的报价不得高于采购控制价,否则磋商小组将按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r>
        <w:rPr>
          <w:rFonts w:hint="eastAsia" w:ascii="仿宋" w:hAnsi="仿宋" w:eastAsia="仿宋" w:cs="宋体"/>
          <w:b w:val="0"/>
          <w:bCs/>
          <w:sz w:val="28"/>
          <w:szCs w:val="28"/>
          <w:highlight w:val="none"/>
        </w:rPr>
        <w:t>。</w:t>
      </w:r>
    </w:p>
    <w:p>
      <w:pPr>
        <w:spacing w:line="390" w:lineRule="exact"/>
        <w:ind w:firstLine="480" w:firstLineChars="200"/>
        <w:rPr>
          <w:rFonts w:hint="eastAsia" w:ascii="仿宋" w:hAnsi="仿宋" w:eastAsia="仿宋" w:cs="仿宋"/>
          <w:b/>
          <w:bCs/>
          <w:color w:val="000000"/>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bCs/>
          <w:sz w:val="28"/>
          <w:szCs w:val="28"/>
          <w:highlight w:val="none"/>
        </w:rPr>
        <w:t>资格审查</w:t>
      </w:r>
      <w:r>
        <w:rPr>
          <w:rFonts w:hint="eastAsia" w:ascii="仿宋" w:hAnsi="仿宋" w:eastAsia="仿宋" w:cs="仿宋"/>
          <w:b w:val="0"/>
          <w:bCs/>
          <w:spacing w:val="-20"/>
          <w:sz w:val="28"/>
          <w:szCs w:val="28"/>
          <w:highlight w:val="none"/>
          <w:lang w:val="en-US" w:eastAsia="zh-CN"/>
        </w:rPr>
        <w:t>、</w:t>
      </w: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spacing w:line="360" w:lineRule="exact"/>
        <w:ind w:firstLine="562" w:firstLineChars="200"/>
        <w:rPr>
          <w:rFonts w:hint="eastAsia" w:ascii="仿宋" w:hAnsi="仿宋" w:eastAsia="仿宋" w:cs="Arial"/>
          <w:color w:val="000000"/>
          <w:sz w:val="28"/>
          <w:szCs w:val="28"/>
          <w:highlight w:val="none"/>
          <w:lang w:val="en-US" w:eastAsia="zh-CN"/>
        </w:rPr>
      </w:pPr>
      <w:r>
        <w:rPr>
          <w:rFonts w:hint="eastAsia" w:ascii="仿宋" w:hAnsi="仿宋" w:eastAsia="仿宋"/>
          <w:b/>
          <w:bCs/>
          <w:color w:val="000000"/>
          <w:sz w:val="28"/>
          <w:highlight w:val="none"/>
        </w:rPr>
        <w:t>生产商</w:t>
      </w:r>
      <w:r>
        <w:rPr>
          <w:rFonts w:hint="eastAsia" w:ascii="仿宋" w:hAnsi="仿宋" w:eastAsia="仿宋"/>
          <w:b/>
          <w:bCs/>
          <w:color w:val="000000"/>
          <w:sz w:val="28"/>
          <w:highlight w:val="none"/>
          <w:lang w:val="en-US" w:eastAsia="zh-CN"/>
        </w:rPr>
        <w:t>：</w:t>
      </w:r>
      <w:r>
        <w:rPr>
          <w:rFonts w:hint="eastAsia" w:ascii="仿宋" w:hAnsi="仿宋" w:eastAsia="仿宋" w:cs="Arial"/>
          <w:color w:val="000000"/>
          <w:sz w:val="28"/>
          <w:szCs w:val="28"/>
          <w:highlight w:val="none"/>
        </w:rPr>
        <w:t>有效的营业执照原件、医疗器械注册证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（第一类医疗器械需提供医疗器械备案信息表</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）、医疗器械生产许可证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（第一类医疗器械需提供医疗器械生产备案凭证</w:t>
      </w:r>
      <w:r>
        <w:rPr>
          <w:rFonts w:hint="eastAsia" w:ascii="仿宋" w:hAnsi="仿宋" w:eastAsia="仿宋" w:cs="Arial"/>
          <w:color w:val="000000"/>
          <w:sz w:val="28"/>
          <w:szCs w:val="28"/>
          <w:highlight w:val="none"/>
          <w:lang w:val="en-US" w:eastAsia="zh-CN"/>
        </w:rPr>
        <w:t>原件</w:t>
      </w:r>
      <w:r>
        <w:rPr>
          <w:rFonts w:hint="eastAsia" w:ascii="仿宋" w:hAnsi="仿宋" w:eastAsia="仿宋" w:cs="Arial"/>
          <w:color w:val="000000"/>
          <w:sz w:val="28"/>
          <w:szCs w:val="28"/>
          <w:highlight w:val="none"/>
        </w:rPr>
        <w:t>）</w:t>
      </w:r>
      <w:r>
        <w:rPr>
          <w:rFonts w:hint="eastAsia" w:ascii="仿宋" w:hAnsi="仿宋" w:eastAsia="仿宋" w:cs="Arial"/>
          <w:color w:val="000000"/>
          <w:sz w:val="28"/>
          <w:szCs w:val="28"/>
          <w:highlight w:val="none"/>
          <w:lang w:val="en-US" w:eastAsia="zh-CN"/>
        </w:rPr>
        <w:t>、</w:t>
      </w:r>
      <w:r>
        <w:rPr>
          <w:rFonts w:hint="eastAsia" w:ascii="仿宋" w:hAnsi="仿宋" w:eastAsia="仿宋" w:cs="Arial"/>
          <w:color w:val="000000"/>
          <w:sz w:val="28"/>
          <w:szCs w:val="28"/>
          <w:highlight w:val="none"/>
        </w:rPr>
        <w:t>法定代表人身份证原件或授权委托书原件及授权委托人身份证原件</w:t>
      </w:r>
      <w:r>
        <w:rPr>
          <w:rFonts w:hint="eastAsia" w:ascii="仿宋" w:hAnsi="仿宋" w:eastAsia="仿宋" w:cs="Arial"/>
          <w:color w:val="000000"/>
          <w:sz w:val="28"/>
          <w:szCs w:val="28"/>
          <w:highlight w:val="none"/>
          <w:lang w:eastAsia="zh-CN"/>
        </w:rPr>
        <w:t>、具备履行合同所必需的设备和专业技术能力的证明材料、缴纳税收和社会保障资金等证明告知承诺书；</w:t>
      </w:r>
    </w:p>
    <w:p>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Arial"/>
          <w:b/>
          <w:bCs/>
          <w:color w:val="000000"/>
          <w:sz w:val="28"/>
          <w:szCs w:val="28"/>
          <w:highlight w:val="none"/>
          <w:lang w:val="en-US" w:eastAsia="zh-CN"/>
        </w:rPr>
        <w:t>代理商：</w:t>
      </w:r>
      <w:r>
        <w:rPr>
          <w:rFonts w:hint="eastAsia" w:ascii="仿宋" w:hAnsi="仿宋" w:eastAsia="仿宋" w:cs="Arial"/>
          <w:color w:val="000000"/>
          <w:sz w:val="28"/>
          <w:szCs w:val="28"/>
          <w:highlight w:val="none"/>
          <w:lang w:val="en-US" w:eastAsia="zh-CN"/>
        </w:rPr>
        <w:t>有效的营业执照</w:t>
      </w:r>
      <w:r>
        <w:rPr>
          <w:rFonts w:hint="eastAsia" w:ascii="仿宋" w:hAnsi="仿宋" w:eastAsia="仿宋" w:cs="Arial"/>
          <w:color w:val="000000"/>
          <w:sz w:val="28"/>
          <w:szCs w:val="28"/>
          <w:highlight w:val="none"/>
        </w:rPr>
        <w:t>原件</w:t>
      </w:r>
      <w:r>
        <w:rPr>
          <w:rFonts w:hint="eastAsia" w:ascii="仿宋" w:hAnsi="仿宋" w:eastAsia="仿宋" w:cs="Arial"/>
          <w:color w:val="000000"/>
          <w:sz w:val="28"/>
          <w:szCs w:val="28"/>
          <w:highlight w:val="none"/>
          <w:lang w:val="en-US" w:eastAsia="zh-CN"/>
        </w:rPr>
        <w:t>、医疗器械注册证</w:t>
      </w:r>
      <w:r>
        <w:rPr>
          <w:rFonts w:hint="eastAsia" w:ascii="仿宋" w:hAnsi="仿宋" w:eastAsia="仿宋" w:cs="Arial"/>
          <w:color w:val="000000"/>
          <w:sz w:val="28"/>
          <w:szCs w:val="28"/>
          <w:highlight w:val="none"/>
        </w:rPr>
        <w:t>原件</w:t>
      </w:r>
      <w:r>
        <w:rPr>
          <w:rFonts w:hint="eastAsia" w:ascii="仿宋" w:hAnsi="仿宋" w:eastAsia="仿宋" w:cs="Arial"/>
          <w:color w:val="000000"/>
          <w:sz w:val="28"/>
          <w:szCs w:val="28"/>
          <w:highlight w:val="none"/>
          <w:lang w:val="en-US" w:eastAsia="zh-CN"/>
        </w:rPr>
        <w:t>或复印件加盖生产厂家鲜章和供应商鲜章（第一类医疗器械需提供医疗器械备案信息表原件或复印件加盖生产厂家鲜章和供应商鲜章）、医疗器械经营许可证原件（第一类医疗器械无需提供、第二类医疗器械需提供医疗器械经营备案凭证原件）、生产厂家授权书原件【注：二级及其以下代理商（进口产品代理商除外）在提供上一级代理商授权书原件的同时，还要提供生产厂家授权书复印件加盖上一级代理商鲜章。】、</w:t>
      </w:r>
      <w:r>
        <w:rPr>
          <w:rFonts w:hint="eastAsia" w:ascii="仿宋" w:hAnsi="仿宋" w:eastAsia="仿宋" w:cs="Arial"/>
          <w:color w:val="000000"/>
          <w:sz w:val="28"/>
          <w:szCs w:val="28"/>
          <w:highlight w:val="none"/>
        </w:rPr>
        <w:t>法定代表</w:t>
      </w:r>
      <w:r>
        <w:rPr>
          <w:rFonts w:hint="eastAsia" w:ascii="仿宋" w:hAnsi="仿宋" w:eastAsia="仿宋" w:cs="Arial"/>
          <w:color w:val="000000"/>
          <w:sz w:val="28"/>
          <w:szCs w:val="28"/>
          <w:highlight w:val="none"/>
          <w:lang w:val="en-US" w:eastAsia="zh-CN"/>
        </w:rPr>
        <w:t>人身份证原件或授权委托书原件及授权委托人身份证原件、具备履行合同所必需的设备和专业技术能力的证明材料、缴纳税收和社会保障资金等证明告知承诺书；</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未按要求提供的,</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的任何材料，采购人、磋商小组一律不得接收。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lang w:val="en-US" w:eastAsia="zh-CN"/>
        </w:rPr>
        <w:t>b</w:t>
      </w:r>
      <w:r>
        <w:rPr>
          <w:rFonts w:hint="eastAsia" w:ascii="仿宋" w:hAnsi="仿宋" w:eastAsia="仿宋" w:cs="宋体"/>
          <w:b/>
          <w:sz w:val="28"/>
          <w:szCs w:val="28"/>
          <w:highlight w:val="none"/>
        </w:rPr>
        <w:t>、保证所有证件资料的真实有效性，若出现造假行为，按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提供虚假材料谋取中标、成交的；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sz w:val="28"/>
          <w:szCs w:val="28"/>
          <w:highlight w:val="none"/>
        </w:rPr>
        <w:t>采取不正当手段诋毁、排挤其他供应商的；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sz w:val="28"/>
          <w:szCs w:val="28"/>
          <w:highlight w:val="none"/>
        </w:rPr>
        <w:t>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④</w:t>
      </w:r>
      <w:r>
        <w:rPr>
          <w:rFonts w:hint="eastAsia" w:ascii="仿宋" w:hAnsi="仿宋" w:eastAsia="仿宋" w:cs="宋体"/>
          <w:sz w:val="28"/>
          <w:szCs w:val="28"/>
          <w:highlight w:val="none"/>
        </w:rPr>
        <w:t>向采购人、采购代理机构行贿或者提供其他不正当利益的；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⑤</w:t>
      </w:r>
      <w:r>
        <w:rPr>
          <w:rFonts w:hint="eastAsia" w:ascii="仿宋" w:hAnsi="仿宋" w:eastAsia="仿宋" w:cs="宋体"/>
          <w:sz w:val="28"/>
          <w:szCs w:val="28"/>
          <w:highlight w:val="none"/>
        </w:rPr>
        <w:t>在招标采购过程中与采购人进行协商谈判的；</w:t>
      </w:r>
    </w:p>
    <w:p>
      <w:pPr>
        <w:pStyle w:val="10"/>
        <w:keepNext w:val="0"/>
        <w:keepLines w:val="0"/>
        <w:pageBreakBefore w:val="0"/>
        <w:kinsoku/>
        <w:wordWrap/>
        <w:overflowPunct/>
        <w:topLinePunct w:val="0"/>
        <w:bidi w:val="0"/>
        <w:spacing w:after="0"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⑥</w:t>
      </w:r>
      <w:r>
        <w:rPr>
          <w:rFonts w:hint="eastAsia" w:ascii="仿宋" w:hAnsi="仿宋" w:eastAsia="仿宋" w:cs="宋体"/>
          <w:sz w:val="28"/>
          <w:szCs w:val="28"/>
          <w:highlight w:val="none"/>
        </w:rPr>
        <w:t>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w:t>
      </w: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至</w:t>
      </w:r>
      <w:r>
        <w:rPr>
          <w:rFonts w:hint="eastAsia" w:ascii="仿宋" w:hAnsi="仿宋" w:eastAsia="仿宋" w:cs="仿宋"/>
          <w:sz w:val="28"/>
          <w:szCs w:val="28"/>
          <w:highlight w:val="none"/>
        </w:rPr>
        <w:t>⑥</w:t>
      </w:r>
      <w:r>
        <w:rPr>
          <w:rFonts w:hint="eastAsia" w:ascii="仿宋" w:hAnsi="仿宋" w:eastAsia="仿宋" w:cs="宋体"/>
          <w:sz w:val="28"/>
          <w:szCs w:val="28"/>
          <w:highlight w:val="none"/>
        </w:rPr>
        <w:t>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2024年2月19日14时30分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12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1"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2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283"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531"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2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283"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1531"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2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283"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1、所投产品技术参数完全满足技术要求得30分，每发现一处负偏离的扣5分，扣完为止。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2、根据所报产品的可操控性进行综合打分，完全符合采购文件要求，部分内容优于采购文件要求的得10分，每存在一处不足或不合理的扣1分，扣完为止，缺项不得分。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10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jc w:val="center"/>
        </w:trPr>
        <w:tc>
          <w:tcPr>
            <w:tcW w:w="1531"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方案</w:t>
            </w:r>
          </w:p>
        </w:tc>
        <w:tc>
          <w:tcPr>
            <w:tcW w:w="112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283"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31"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2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283"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531"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26"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28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lang w:val="en-US" w:eastAsia="zh-CN"/>
        </w:rPr>
      </w:pPr>
      <w:r>
        <w:rPr>
          <w:rFonts w:hint="eastAsia" w:ascii="仿宋" w:hAnsi="仿宋" w:eastAsia="仿宋"/>
          <w:b/>
          <w:color w:val="000000"/>
          <w:sz w:val="28"/>
          <w:szCs w:val="28"/>
          <w:highlight w:val="none"/>
        </w:rPr>
        <w:t>b、</w:t>
      </w:r>
      <w:r>
        <w:rPr>
          <w:rFonts w:hint="eastAsia" w:ascii="仿宋" w:hAnsi="仿宋" w:eastAsia="仿宋"/>
          <w:b/>
          <w:color w:val="000000"/>
          <w:sz w:val="28"/>
          <w:szCs w:val="28"/>
          <w:highlight w:val="none"/>
          <w:lang w:val="en-US" w:eastAsia="zh-CN"/>
        </w:rPr>
        <w:t>响应</w:t>
      </w:r>
      <w:r>
        <w:rPr>
          <w:rFonts w:hint="eastAsia" w:ascii="仿宋" w:hAnsi="仿宋" w:eastAsia="仿宋"/>
          <w:b/>
          <w:color w:val="000000"/>
          <w:sz w:val="28"/>
          <w:szCs w:val="28"/>
          <w:highlight w:val="none"/>
        </w:rPr>
        <w:t>文件必须详细列明所投产品的详细参数</w:t>
      </w:r>
      <w:r>
        <w:rPr>
          <w:rFonts w:hint="eastAsia" w:ascii="仿宋" w:hAnsi="仿宋" w:eastAsia="仿宋"/>
          <w:b/>
          <w:color w:val="000000"/>
          <w:sz w:val="28"/>
          <w:szCs w:val="28"/>
          <w:highlight w:val="none"/>
          <w:lang w:eastAsia="zh-CN"/>
        </w:rPr>
        <w:t>。</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c、</w:t>
      </w:r>
      <w:r>
        <w:rPr>
          <w:rFonts w:hint="eastAsia" w:ascii="仿宋" w:hAnsi="仿宋" w:eastAsia="仿宋" w:cs="宋体"/>
          <w:b/>
          <w:sz w:val="28"/>
          <w:szCs w:val="28"/>
          <w:highlight w:val="none"/>
        </w:rPr>
        <w:t>本次报价采用综合评分法，即以综合得分最高的供应商为成交供应商，不以最低价为成交标准，满分为100分，保留两位小数，四舍五入。</w:t>
      </w:r>
    </w:p>
    <w:p>
      <w:pPr>
        <w:pStyle w:val="10"/>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kern w:val="0"/>
          <w:sz w:val="28"/>
          <w:szCs w:val="28"/>
          <w:highlight w:val="none"/>
        </w:rPr>
        <w:t>因情况变化，不再符合规定的竞争性磋商采购方式适用情形的；</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kern w:val="0"/>
          <w:sz w:val="28"/>
          <w:szCs w:val="28"/>
          <w:highlight w:val="none"/>
        </w:rPr>
        <w:t>出现影响采购公正的违法、违规行为的；</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kern w:val="0"/>
          <w:sz w:val="28"/>
          <w:szCs w:val="28"/>
          <w:highlight w:val="none"/>
        </w:rPr>
        <w:t>除《政府采购竞争性磋商采购方式管理暂行办法》第二十一条第三款规定的情形外，在采购过程中符合要求的供应商或者报价未超过采购预算的供应商不足3家的。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提供虚假材料谋取中标、成交的；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sz w:val="28"/>
          <w:szCs w:val="28"/>
          <w:highlight w:val="none"/>
        </w:rPr>
        <w:t>采取不正当手段诋毁、排挤其他供应商的；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sz w:val="28"/>
          <w:szCs w:val="28"/>
          <w:highlight w:val="none"/>
        </w:rPr>
        <w:t>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④</w:t>
      </w:r>
      <w:r>
        <w:rPr>
          <w:rFonts w:hint="eastAsia" w:ascii="仿宋" w:hAnsi="仿宋" w:eastAsia="仿宋" w:cs="宋体"/>
          <w:sz w:val="28"/>
          <w:szCs w:val="28"/>
          <w:highlight w:val="none"/>
        </w:rPr>
        <w:t>向采购人、采购代理机构行贿或者提供其他不正当利益的；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⑤</w:t>
      </w:r>
      <w:r>
        <w:rPr>
          <w:rFonts w:hint="eastAsia" w:ascii="仿宋" w:hAnsi="仿宋" w:eastAsia="仿宋" w:cs="宋体"/>
          <w:sz w:val="28"/>
          <w:szCs w:val="28"/>
          <w:highlight w:val="none"/>
        </w:rPr>
        <w:t>在招标采购过程中与采购人进行协商谈判的；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⑥</w:t>
      </w:r>
      <w:r>
        <w:rPr>
          <w:rFonts w:hint="eastAsia" w:ascii="仿宋" w:hAnsi="仿宋" w:eastAsia="仿宋" w:cs="宋体"/>
          <w:sz w:val="28"/>
          <w:szCs w:val="28"/>
          <w:highlight w:val="none"/>
        </w:rPr>
        <w:t>拒绝有关部门监督检查或者提供虚假情况的。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w:t>
      </w: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至</w:t>
      </w:r>
      <w:r>
        <w:rPr>
          <w:rFonts w:hint="eastAsia" w:ascii="仿宋" w:hAnsi="仿宋" w:eastAsia="仿宋" w:cs="仿宋"/>
          <w:sz w:val="28"/>
          <w:szCs w:val="28"/>
          <w:highlight w:val="none"/>
        </w:rPr>
        <w:t>⑥</w:t>
      </w:r>
      <w:r>
        <w:rPr>
          <w:rFonts w:hint="eastAsia" w:ascii="仿宋" w:hAnsi="仿宋" w:eastAsia="仿宋" w:cs="宋体"/>
          <w:sz w:val="28"/>
          <w:szCs w:val="28"/>
          <w:highlight w:val="none"/>
        </w:rPr>
        <w:t>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一、项目说明及要求：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仿宋" w:hAnsi="仿宋" w:eastAsia="仿宋"/>
          <w:b/>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lang w:val="en-US" w:eastAsia="zh-CN"/>
        </w:rPr>
        <w:t>投标报价包括但不限于</w:t>
      </w:r>
      <w:r>
        <w:rPr>
          <w:rFonts w:hint="eastAsia" w:ascii="仿宋" w:hAnsi="仿宋" w:eastAsia="仿宋"/>
          <w:b/>
          <w:sz w:val="28"/>
          <w:highlight w:val="none"/>
        </w:rPr>
        <w:t>设备、主件、标准附件、备品备件、包装、运输、装卸、保险、安装、安装须增加的材料费、调试、检验、安全、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质量标准：执行</w:t>
      </w:r>
      <w:r>
        <w:rPr>
          <w:rFonts w:hint="eastAsia" w:ascii="仿宋" w:hAnsi="仿宋" w:eastAsia="仿宋"/>
          <w:sz w:val="28"/>
          <w:highlight w:val="none"/>
          <w:lang w:val="en-US" w:eastAsia="zh-CN"/>
        </w:rPr>
        <w:t>磋商采购</w:t>
      </w:r>
      <w:r>
        <w:rPr>
          <w:rFonts w:hint="eastAsia" w:ascii="仿宋" w:hAnsi="仿宋" w:eastAsia="仿宋"/>
          <w:sz w:val="28"/>
          <w:highlight w:val="none"/>
        </w:rPr>
        <w:t>文件相关规定和国家现行有关标准、规范、规定及行业认同的货物本身的规格、技术条件。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验收：</w:t>
      </w:r>
      <w:r>
        <w:rPr>
          <w:rFonts w:hint="eastAsia" w:ascii="仿宋" w:hAnsi="仿宋" w:eastAsia="仿宋"/>
          <w:sz w:val="28"/>
          <w:highlight w:val="none"/>
          <w:lang w:val="en-US" w:eastAsia="zh-CN"/>
        </w:rPr>
        <w:t>采购</w:t>
      </w:r>
      <w:r>
        <w:rPr>
          <w:rFonts w:hint="eastAsia" w:ascii="仿宋" w:hAnsi="仿宋" w:eastAsia="仿宋"/>
          <w:sz w:val="28"/>
          <w:highlight w:val="none"/>
        </w:rPr>
        <w:t>人会同相关部门和供应商按照相关程序进行验收，对验收不合格部分供应商要及时更换，损失由供应商负责。</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w:t>
      </w:r>
      <w:r>
        <w:rPr>
          <w:rFonts w:hint="eastAsia" w:ascii="仿宋" w:hAnsi="仿宋" w:eastAsia="仿宋"/>
          <w:sz w:val="28"/>
          <w:highlight w:val="none"/>
          <w:lang w:val="en-US" w:eastAsia="zh-CN"/>
        </w:rPr>
        <w:t>采购</w:t>
      </w:r>
      <w:r>
        <w:rPr>
          <w:rFonts w:hint="eastAsia" w:ascii="仿宋" w:hAnsi="仿宋" w:eastAsia="仿宋"/>
          <w:sz w:val="28"/>
          <w:highlight w:val="none"/>
        </w:rPr>
        <w:t>人因此而带来的一切损失。</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仿宋" w:hAnsi="仿宋" w:eastAsia="仿宋"/>
          <w:sz w:val="28"/>
          <w:highlight w:val="none"/>
        </w:rPr>
      </w:pPr>
      <w:r>
        <w:rPr>
          <w:rFonts w:hint="eastAsia" w:ascii="仿宋" w:hAnsi="仿宋" w:eastAsia="仿宋"/>
          <w:spacing w:val="-20"/>
          <w:sz w:val="28"/>
          <w:highlight w:val="none"/>
          <w:lang w:val="en-US" w:eastAsia="zh-CN"/>
        </w:rPr>
        <w:t>成交供应商</w:t>
      </w:r>
      <w:r>
        <w:rPr>
          <w:rFonts w:hint="eastAsia" w:ascii="仿宋" w:hAnsi="仿宋" w:eastAsia="仿宋"/>
          <w:sz w:val="28"/>
          <w:highlight w:val="none"/>
        </w:rPr>
        <w:t>须在签订合同前与</w:t>
      </w:r>
      <w:r>
        <w:rPr>
          <w:rFonts w:hint="eastAsia" w:ascii="仿宋" w:hAnsi="仿宋" w:eastAsia="仿宋"/>
          <w:sz w:val="28"/>
          <w:highlight w:val="none"/>
          <w:lang w:val="en-US" w:eastAsia="zh-CN"/>
        </w:rPr>
        <w:t>采购人</w:t>
      </w:r>
      <w:r>
        <w:rPr>
          <w:rFonts w:hint="eastAsia" w:ascii="仿宋" w:hAnsi="仿宋" w:eastAsia="仿宋"/>
          <w:sz w:val="28"/>
          <w:highlight w:val="none"/>
        </w:rPr>
        <w:t>进行对接，确定具体供货事宜。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rPr>
          <w:rFonts w:hint="eastAsia" w:ascii="仿宋" w:hAnsi="仿宋" w:eastAsia="仿宋"/>
          <w:b/>
          <w:sz w:val="28"/>
          <w:szCs w:val="32"/>
          <w:highlight w:val="none"/>
        </w:rPr>
      </w:pPr>
      <w:r>
        <w:rPr>
          <w:rFonts w:hint="eastAsia" w:ascii="仿宋" w:hAnsi="仿宋" w:eastAsia="仿宋" w:cs="Times New Roman"/>
          <w:b/>
          <w:sz w:val="28"/>
          <w:highlight w:val="none"/>
          <w:lang w:val="en-US" w:eastAsia="zh-CN"/>
        </w:rPr>
        <w:t>采购清单及采购技</w:t>
      </w:r>
      <w:r>
        <w:rPr>
          <w:rFonts w:hint="eastAsia" w:ascii="仿宋" w:hAnsi="仿宋" w:eastAsia="仿宋"/>
          <w:b/>
          <w:sz w:val="28"/>
          <w:szCs w:val="32"/>
          <w:highlight w:val="none"/>
        </w:rPr>
        <w:t>术参数</w:t>
      </w:r>
    </w:p>
    <w:p>
      <w:pPr>
        <w:pStyle w:val="24"/>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041"/>
        <w:gridCol w:w="867"/>
        <w:gridCol w:w="827"/>
        <w:gridCol w:w="2253"/>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77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w:t>
            </w:r>
          </w:p>
        </w:tc>
        <w:tc>
          <w:tcPr>
            <w:tcW w:w="3041"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货物名称</w:t>
            </w:r>
          </w:p>
        </w:tc>
        <w:tc>
          <w:tcPr>
            <w:tcW w:w="86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82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2253"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采购控制价（元）</w:t>
            </w:r>
          </w:p>
        </w:tc>
        <w:tc>
          <w:tcPr>
            <w:tcW w:w="15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77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w:t>
            </w:r>
          </w:p>
        </w:tc>
        <w:tc>
          <w:tcPr>
            <w:tcW w:w="3041"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电容式中性电极</w:t>
            </w:r>
          </w:p>
        </w:tc>
        <w:tc>
          <w:tcPr>
            <w:tcW w:w="86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82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c>
          <w:tcPr>
            <w:tcW w:w="2253"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100000</w:t>
            </w:r>
          </w:p>
        </w:tc>
        <w:tc>
          <w:tcPr>
            <w:tcW w:w="15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7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w:t>
            </w:r>
          </w:p>
        </w:tc>
        <w:tc>
          <w:tcPr>
            <w:tcW w:w="3041"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内镜用送气装置</w:t>
            </w:r>
          </w:p>
        </w:tc>
        <w:tc>
          <w:tcPr>
            <w:tcW w:w="86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2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c>
          <w:tcPr>
            <w:tcW w:w="2253"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 30000</w:t>
            </w:r>
          </w:p>
        </w:tc>
        <w:tc>
          <w:tcPr>
            <w:tcW w:w="15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7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C包</w:t>
            </w:r>
          </w:p>
        </w:tc>
        <w:tc>
          <w:tcPr>
            <w:tcW w:w="3041"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间歇式充气压力系统</w:t>
            </w:r>
          </w:p>
        </w:tc>
        <w:tc>
          <w:tcPr>
            <w:tcW w:w="86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2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c>
          <w:tcPr>
            <w:tcW w:w="2253"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 25000</w:t>
            </w:r>
          </w:p>
        </w:tc>
        <w:tc>
          <w:tcPr>
            <w:tcW w:w="15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7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D包</w:t>
            </w:r>
          </w:p>
        </w:tc>
        <w:tc>
          <w:tcPr>
            <w:tcW w:w="3041"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rtl w:val="0"/>
                <w:lang w:val="en-US" w:eastAsia="zh-CN"/>
              </w:rPr>
              <w:t>电动骨动力系统</w:t>
            </w:r>
          </w:p>
        </w:tc>
        <w:tc>
          <w:tcPr>
            <w:tcW w:w="86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27"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c>
          <w:tcPr>
            <w:tcW w:w="2253"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 </w:t>
            </w:r>
            <w:bookmarkStart w:id="143" w:name="_GoBack"/>
            <w:bookmarkEnd w:id="143"/>
            <w:r>
              <w:rPr>
                <w:rFonts w:hint="eastAsia" w:ascii="仿宋" w:hAnsi="仿宋" w:eastAsia="仿宋" w:cs="仿宋"/>
                <w:sz w:val="28"/>
                <w:szCs w:val="28"/>
                <w:highlight w:val="none"/>
                <w:vertAlign w:val="baseline"/>
                <w:lang w:val="en-US" w:eastAsia="zh-CN"/>
              </w:rPr>
              <w:t>35000</w:t>
            </w:r>
          </w:p>
        </w:tc>
        <w:tc>
          <w:tcPr>
            <w:tcW w:w="15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bl>
    <w:p>
      <w:pPr>
        <w:pStyle w:val="24"/>
        <w:numPr>
          <w:ilvl w:val="0"/>
          <w:numId w:val="0"/>
        </w:numPr>
        <w:rPr>
          <w:rFonts w:hint="eastAsia"/>
          <w:highlight w:val="none"/>
          <w:lang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（二）技术参数：</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A包：电容式中性电极</w:t>
      </w:r>
    </w:p>
    <w:tbl>
      <w:tblPr>
        <w:tblStyle w:val="37"/>
        <w:tblW w:w="95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8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外观尺寸(mm)：</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6"/>
                <w:sz w:val="28"/>
                <w:szCs w:val="28"/>
              </w:rPr>
              <w:t>长：910；宽：510；厚：6。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2</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工作原理：</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right="126" w:firstLine="25"/>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电容式中性电极，具有平行板电容结构，当电刀处于工作状态时，患者与电刀的负极接口之间将形成有效回路，从而使高频电刀能够安全正常工作。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3</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可重复使用，更环保，可减少医疗垃圾的产生。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4</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技术优势：</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right="126" w:hanging="23"/>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使用最新的限流技术，当电极与患者之间接触区域减小到低于预定水平时可自动限制电路电流。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5</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产品材料：</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使用</w:t>
            </w:r>
            <w:r>
              <w:rPr>
                <w:rFonts w:hint="eastAsia" w:ascii="仿宋" w:hAnsi="仿宋" w:eastAsia="仿宋" w:cs="仿宋"/>
                <w:spacing w:val="-1"/>
                <w:sz w:val="28"/>
                <w:szCs w:val="28"/>
                <w:highlight w:val="none"/>
              </w:rPr>
              <w:t xml:space="preserve"> Akton 凝胶聚合物，</w:t>
            </w:r>
            <w:r>
              <w:rPr>
                <w:rFonts w:hint="eastAsia" w:ascii="仿宋" w:hAnsi="仿宋" w:eastAsia="仿宋" w:cs="仿宋"/>
                <w:spacing w:val="-1"/>
                <w:sz w:val="28"/>
                <w:szCs w:val="28"/>
              </w:rPr>
              <w:t>有良好的弹性和生物相容性，可有效防止压疮的形成。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6"/>
                <w:sz w:val="28"/>
                <w:szCs w:val="28"/>
              </w:rPr>
              <w:t>6</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z w:val="28"/>
                <w:szCs w:val="28"/>
              </w:rPr>
              <w:t>可直接和患者皮肤接触，材料具有安全性。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7</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适用范围：</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right="114"/>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可满足大部分手术需要，对成人、儿童、各种术式上都能满足。特别适用于体内有金属植入物、烧伤、皮肤敏感等病人，杜绝了皮肤不良反应。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8</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6"/>
                <w:sz w:val="28"/>
                <w:szCs w:val="28"/>
              </w:rPr>
              <w:t>患者体重要求：</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5"/>
                <w:sz w:val="28"/>
                <w:szCs w:val="28"/>
              </w:rPr>
              <w:t>适用于所有体重≥0.35 公斤的患者，没有最大体重限制。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9</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接口：</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right="121"/>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双通道接口，可连接两台电刀主机使用，可满足大部分手术需要，对成人、儿童、各种术式上都能满足。不适用于射频消融手术。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10</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单面</w:t>
            </w:r>
            <w:r>
              <w:rPr>
                <w:rFonts w:hint="eastAsia" w:ascii="仿宋" w:hAnsi="仿宋" w:eastAsia="仿宋" w:cs="仿宋"/>
                <w:b/>
                <w:bCs/>
                <w:spacing w:val="-1"/>
                <w:sz w:val="28"/>
                <w:szCs w:val="28"/>
              </w:rPr>
              <w:t>/</w:t>
            </w:r>
            <w:r>
              <w:rPr>
                <w:rFonts w:hint="eastAsia" w:ascii="仿宋" w:hAnsi="仿宋" w:eastAsia="仿宋" w:cs="仿宋"/>
                <w:spacing w:val="-1"/>
                <w:sz w:val="28"/>
                <w:szCs w:val="28"/>
              </w:rPr>
              <w:t>双面均可使用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11</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使用安全：</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z w:val="28"/>
                <w:szCs w:val="28"/>
              </w:rPr>
              <w:t>可有效防止电灼伤事故发生，确保手术安全。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12</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11"/>
                <w:sz w:val="28"/>
                <w:szCs w:val="28"/>
              </w:rPr>
              <w:t>连接线：</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电容式中性电极连接线能满足医院现有所有高频电刀的接口，规格：长度≥2.4m。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13</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消毒方式：</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leftChars="0" w:right="114" w:rightChars="0"/>
              <w:textAlignment w:val="auto"/>
              <w:outlineLvl w:val="9"/>
              <w:rPr>
                <w:rFonts w:hint="eastAsia" w:ascii="仿宋" w:hAnsi="仿宋" w:eastAsia="仿宋" w:cs="仿宋"/>
                <w:sz w:val="28"/>
                <w:szCs w:val="28"/>
                <w:lang w:eastAsia="zh-CN"/>
              </w:rPr>
            </w:pPr>
            <w:r>
              <w:rPr>
                <w:rFonts w:hint="eastAsia" w:ascii="仿宋" w:hAnsi="仿宋" w:eastAsia="仿宋" w:cs="仿宋"/>
                <w:spacing w:val="-7"/>
                <w:sz w:val="28"/>
                <w:szCs w:val="28"/>
              </w:rPr>
              <w:t>用下列任一溶液来清洁/消毒电极和连接线：温和漂白溶液（10：1）；戊二醛；邻苯基苯酚；邻苄基-对氯苯酚；对叔戊基苯酚。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14</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加热使用：</w:t>
            </w:r>
          </w:p>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leftChars="0"/>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可以与加热设备联合使用，但不能取代其他取暖设备。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outlineLvl w:val="9"/>
              <w:rPr>
                <w:rFonts w:hint="eastAsia" w:ascii="仿宋" w:hAnsi="仿宋" w:eastAsia="仿宋" w:cs="仿宋"/>
                <w:sz w:val="28"/>
                <w:szCs w:val="28"/>
              </w:rPr>
            </w:pPr>
            <w:r>
              <w:rPr>
                <w:rFonts w:hint="eastAsia" w:ascii="仿宋" w:hAnsi="仿宋" w:eastAsia="仿宋" w:cs="仿宋"/>
                <w:spacing w:val="-9"/>
                <w:sz w:val="28"/>
                <w:szCs w:val="28"/>
              </w:rPr>
              <w:t>15</w:t>
            </w:r>
          </w:p>
        </w:tc>
        <w:tc>
          <w:tcPr>
            <w:tcW w:w="8960"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80" w:lineRule="exact"/>
              <w:ind w:left="0" w:leftChars="0"/>
              <w:textAlignment w:val="auto"/>
              <w:outlineLvl w:val="9"/>
              <w:rPr>
                <w:rFonts w:hint="eastAsia" w:ascii="仿宋" w:hAnsi="仿宋" w:eastAsia="仿宋" w:cs="仿宋"/>
                <w:sz w:val="28"/>
                <w:szCs w:val="28"/>
              </w:rPr>
            </w:pPr>
            <w:r>
              <w:rPr>
                <w:rFonts w:hint="eastAsia" w:ascii="仿宋" w:hAnsi="仿宋" w:eastAsia="仿宋" w:cs="仿宋"/>
                <w:spacing w:val="-7"/>
                <w:sz w:val="28"/>
                <w:szCs w:val="28"/>
              </w:rPr>
              <w:t>可透</w:t>
            </w:r>
            <w:r>
              <w:rPr>
                <w:rFonts w:hint="eastAsia" w:ascii="仿宋" w:hAnsi="仿宋" w:eastAsia="仿宋" w:cs="仿宋"/>
                <w:spacing w:val="-45"/>
                <w:sz w:val="28"/>
                <w:szCs w:val="28"/>
                <w:lang w:val="en-US" w:eastAsia="zh-CN"/>
              </w:rPr>
              <w:t>X</w:t>
            </w:r>
            <w:r>
              <w:rPr>
                <w:rFonts w:hint="eastAsia" w:ascii="仿宋" w:hAnsi="仿宋" w:eastAsia="仿宋" w:cs="仿宋"/>
                <w:spacing w:val="-7"/>
                <w:sz w:val="28"/>
                <w:szCs w:val="28"/>
              </w:rPr>
              <w:t>光。</w:t>
            </w:r>
          </w:p>
        </w:tc>
      </w:tr>
    </w:tbl>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B包：内镜用送气装置</w:t>
      </w:r>
    </w:p>
    <w:p>
      <w:pPr>
        <w:outlineLvl w:val="2"/>
        <w:rPr>
          <w:rFonts w:hint="eastAsia" w:ascii="仿宋" w:hAnsi="仿宋" w:eastAsia="仿宋" w:cs="仿宋"/>
          <w:b/>
          <w:sz w:val="28"/>
          <w:szCs w:val="36"/>
        </w:rPr>
      </w:pPr>
      <w:r>
        <w:rPr>
          <w:rFonts w:hint="eastAsia" w:ascii="仿宋" w:hAnsi="仿宋" w:eastAsia="仿宋" w:cs="仿宋"/>
          <w:b/>
          <w:sz w:val="28"/>
          <w:szCs w:val="36"/>
        </w:rPr>
        <w:t>1、仪器参数</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2"/>
        <w:rPr>
          <w:rFonts w:hint="eastAsia" w:ascii="仿宋" w:hAnsi="仿宋" w:eastAsia="仿宋" w:cs="仿宋"/>
          <w:color w:val="000000"/>
          <w:sz w:val="28"/>
          <w:szCs w:val="28"/>
        </w:rPr>
      </w:pPr>
      <w:r>
        <w:rPr>
          <w:rFonts w:hint="eastAsia" w:ascii="仿宋" w:hAnsi="仿宋" w:eastAsia="仿宋" w:cs="仿宋"/>
          <w:sz w:val="28"/>
          <w:szCs w:val="36"/>
        </w:rPr>
        <w:t xml:space="preserve">     </w:t>
      </w:r>
      <w:bookmarkStart w:id="2" w:name="_Toc339896308"/>
      <w:bookmarkStart w:id="3" w:name="_Toc328225392"/>
      <w:bookmarkStart w:id="4" w:name="_Toc235535119"/>
      <w:bookmarkStart w:id="5" w:name="_Toc176771862"/>
      <w:bookmarkStart w:id="6" w:name="_Toc176772666"/>
      <w:bookmarkStart w:id="7" w:name="_Toc339993982"/>
      <w:bookmarkStart w:id="8" w:name="_Toc178656675"/>
      <w:bookmarkStart w:id="9" w:name="_Toc319570775"/>
      <w:bookmarkStart w:id="10" w:name="_Toc177551459"/>
      <w:r>
        <w:rPr>
          <w:rFonts w:hint="eastAsia" w:ascii="仿宋" w:hAnsi="仿宋" w:eastAsia="仿宋" w:cs="仿宋"/>
          <w:color w:val="000000"/>
          <w:sz w:val="28"/>
          <w:szCs w:val="28"/>
        </w:rPr>
        <w:t>表1：</w:t>
      </w:r>
      <w:r>
        <w:rPr>
          <w:rFonts w:hint="eastAsia" w:ascii="仿宋" w:hAnsi="仿宋" w:eastAsia="仿宋" w:cs="仿宋"/>
          <w:color w:val="000000"/>
          <w:sz w:val="28"/>
          <w:szCs w:val="36"/>
        </w:rPr>
        <w:t xml:space="preserve"> 送气装置</w:t>
      </w:r>
      <w:r>
        <w:rPr>
          <w:rFonts w:hint="eastAsia" w:ascii="仿宋" w:hAnsi="仿宋" w:eastAsia="仿宋" w:cs="仿宋"/>
          <w:color w:val="000000"/>
          <w:sz w:val="28"/>
          <w:szCs w:val="28"/>
        </w:rPr>
        <w:t>基本参数表</w:t>
      </w:r>
      <w:bookmarkEnd w:id="2"/>
      <w:bookmarkEnd w:id="3"/>
      <w:bookmarkEnd w:id="4"/>
      <w:bookmarkEnd w:id="5"/>
      <w:bookmarkEnd w:id="6"/>
      <w:bookmarkEnd w:id="7"/>
      <w:bookmarkEnd w:id="8"/>
      <w:bookmarkEnd w:id="9"/>
      <w:bookmarkEnd w:id="10"/>
    </w:p>
    <w:tbl>
      <w:tblPr>
        <w:tblStyle w:val="18"/>
        <w:tblW w:w="10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2"/>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000000"/>
                <w:sz w:val="28"/>
                <w:szCs w:val="28"/>
              </w:rPr>
            </w:pPr>
            <w:bookmarkStart w:id="11" w:name="_Toc339993983"/>
            <w:bookmarkStart w:id="12" w:name="_Toc339896309"/>
            <w:bookmarkStart w:id="13" w:name="_Toc328225393"/>
            <w:bookmarkStart w:id="14" w:name="_Toc319570776"/>
            <w:r>
              <w:rPr>
                <w:rFonts w:hint="eastAsia" w:ascii="仿宋" w:hAnsi="仿宋" w:eastAsia="仿宋" w:cs="仿宋"/>
                <w:color w:val="000000"/>
                <w:sz w:val="28"/>
                <w:szCs w:val="28"/>
              </w:rPr>
              <w:t>适用气体</w:t>
            </w:r>
            <w:bookmarkEnd w:id="11"/>
            <w:bookmarkEnd w:id="12"/>
            <w:bookmarkEnd w:id="13"/>
            <w:bookmarkEnd w:id="14"/>
          </w:p>
        </w:tc>
        <w:tc>
          <w:tcPr>
            <w:tcW w:w="4687" w:type="dxa"/>
          </w:tcPr>
          <w:p>
            <w:pPr>
              <w:jc w:val="center"/>
              <w:outlineLvl w:val="2"/>
              <w:rPr>
                <w:rFonts w:hint="eastAsia" w:ascii="仿宋" w:hAnsi="仿宋" w:eastAsia="仿宋" w:cs="仿宋"/>
                <w:color w:val="000000"/>
                <w:sz w:val="28"/>
                <w:szCs w:val="28"/>
              </w:rPr>
            </w:pPr>
            <w:bookmarkStart w:id="15" w:name="_Toc319570777"/>
            <w:bookmarkStart w:id="16" w:name="_Toc339896310"/>
            <w:bookmarkStart w:id="17" w:name="_Toc328225394"/>
            <w:bookmarkStart w:id="18" w:name="_Toc339993984"/>
            <w:r>
              <w:rPr>
                <w:rFonts w:hint="eastAsia" w:ascii="仿宋" w:hAnsi="仿宋" w:eastAsia="仿宋" w:cs="仿宋"/>
                <w:color w:val="000000"/>
                <w:sz w:val="28"/>
                <w:szCs w:val="28"/>
              </w:rPr>
              <w:t>医用高纯二氧化碳气体（CO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w:t>
            </w:r>
            <w:bookmarkEnd w:id="15"/>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000000"/>
                <w:sz w:val="28"/>
                <w:szCs w:val="28"/>
              </w:rPr>
            </w:pPr>
            <w:bookmarkStart w:id="19" w:name="_Toc339896311"/>
            <w:bookmarkStart w:id="20" w:name="_Toc319570778"/>
            <w:bookmarkStart w:id="21" w:name="_Toc339993985"/>
            <w:bookmarkStart w:id="22" w:name="_Toc328225395"/>
            <w:r>
              <w:rPr>
                <w:rFonts w:hint="eastAsia" w:ascii="仿宋" w:hAnsi="仿宋" w:eastAsia="仿宋" w:cs="仿宋"/>
                <w:color w:val="000000"/>
                <w:sz w:val="28"/>
                <w:szCs w:val="28"/>
              </w:rPr>
              <w:t>输入CO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气体额定压强范围</w:t>
            </w:r>
            <w:bookmarkEnd w:id="19"/>
            <w:bookmarkEnd w:id="20"/>
            <w:bookmarkEnd w:id="21"/>
            <w:bookmarkEnd w:id="22"/>
          </w:p>
        </w:tc>
        <w:tc>
          <w:tcPr>
            <w:tcW w:w="4687" w:type="dxa"/>
          </w:tcPr>
          <w:p>
            <w:pPr>
              <w:jc w:val="center"/>
              <w:outlineLvl w:val="2"/>
              <w:rPr>
                <w:rFonts w:hint="eastAsia" w:ascii="仿宋" w:hAnsi="仿宋" w:eastAsia="仿宋" w:cs="仿宋"/>
                <w:sz w:val="28"/>
                <w:szCs w:val="28"/>
              </w:rPr>
            </w:pPr>
            <w:bookmarkStart w:id="23" w:name="_Toc339993986"/>
            <w:bookmarkStart w:id="24" w:name="_Toc319570779"/>
            <w:bookmarkStart w:id="25" w:name="_Toc328225396"/>
            <w:bookmarkStart w:id="26" w:name="_Toc339896312"/>
            <w:r>
              <w:rPr>
                <w:rFonts w:hint="eastAsia" w:ascii="仿宋" w:hAnsi="仿宋" w:eastAsia="仿宋" w:cs="仿宋"/>
                <w:sz w:val="28"/>
                <w:szCs w:val="28"/>
              </w:rPr>
              <w:t>0.3432MPa-1.4MPa</w:t>
            </w:r>
            <w:bookmarkEnd w:id="23"/>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000000"/>
                <w:sz w:val="28"/>
                <w:szCs w:val="28"/>
              </w:rPr>
            </w:pPr>
            <w:bookmarkStart w:id="27" w:name="_Toc339896313"/>
            <w:bookmarkStart w:id="28" w:name="_Toc328225397"/>
            <w:bookmarkStart w:id="29" w:name="_Toc339993987"/>
            <w:r>
              <w:rPr>
                <w:rFonts w:hint="eastAsia" w:ascii="仿宋" w:hAnsi="仿宋" w:eastAsia="仿宋" w:cs="仿宋"/>
                <w:color w:val="000000"/>
                <w:sz w:val="28"/>
                <w:szCs w:val="28"/>
              </w:rPr>
              <w:t>输入CO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气体压强上限报警最大值</w:t>
            </w:r>
            <w:bookmarkEnd w:id="27"/>
            <w:bookmarkEnd w:id="28"/>
            <w:bookmarkEnd w:id="29"/>
          </w:p>
        </w:tc>
        <w:tc>
          <w:tcPr>
            <w:tcW w:w="4687" w:type="dxa"/>
          </w:tcPr>
          <w:p>
            <w:pPr>
              <w:jc w:val="center"/>
              <w:outlineLvl w:val="2"/>
              <w:rPr>
                <w:rFonts w:hint="eastAsia" w:ascii="仿宋" w:hAnsi="仿宋" w:eastAsia="仿宋" w:cs="仿宋"/>
                <w:color w:val="000000"/>
                <w:sz w:val="28"/>
                <w:szCs w:val="28"/>
              </w:rPr>
            </w:pPr>
            <w:bookmarkStart w:id="30" w:name="_Toc339993988"/>
            <w:bookmarkStart w:id="31" w:name="_Toc339896314"/>
            <w:bookmarkStart w:id="32" w:name="_Toc328225398"/>
            <w:r>
              <w:rPr>
                <w:rFonts w:hint="eastAsia" w:ascii="仿宋" w:hAnsi="仿宋" w:eastAsia="仿宋" w:cs="仿宋"/>
                <w:color w:val="000000"/>
                <w:sz w:val="28"/>
                <w:szCs w:val="28"/>
              </w:rPr>
              <w:t>1.5MPa</w:t>
            </w:r>
            <w:bookmarkEnd w:id="30"/>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52" w:type="dxa"/>
          </w:tcPr>
          <w:p>
            <w:pPr>
              <w:outlineLvl w:val="2"/>
              <w:rPr>
                <w:rFonts w:hint="eastAsia" w:ascii="仿宋" w:hAnsi="仿宋" w:eastAsia="仿宋" w:cs="仿宋"/>
                <w:color w:val="000000"/>
                <w:sz w:val="28"/>
                <w:szCs w:val="28"/>
              </w:rPr>
            </w:pPr>
            <w:bookmarkStart w:id="33" w:name="_Toc339993989"/>
            <w:bookmarkStart w:id="34" w:name="_Toc339896315"/>
            <w:bookmarkStart w:id="35" w:name="_Toc328225399"/>
            <w:r>
              <w:rPr>
                <w:rFonts w:hint="eastAsia" w:ascii="仿宋" w:hAnsi="仿宋" w:eastAsia="仿宋" w:cs="仿宋"/>
                <w:color w:val="000000"/>
                <w:sz w:val="28"/>
                <w:szCs w:val="28"/>
              </w:rPr>
              <w:t>输入CO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气体压强下限报警最小值</w:t>
            </w:r>
            <w:bookmarkEnd w:id="33"/>
            <w:bookmarkEnd w:id="34"/>
            <w:bookmarkEnd w:id="35"/>
          </w:p>
        </w:tc>
        <w:tc>
          <w:tcPr>
            <w:tcW w:w="4687" w:type="dxa"/>
          </w:tcPr>
          <w:p>
            <w:pPr>
              <w:jc w:val="center"/>
              <w:outlineLvl w:val="2"/>
              <w:rPr>
                <w:rFonts w:hint="eastAsia" w:ascii="仿宋" w:hAnsi="仿宋" w:eastAsia="仿宋" w:cs="仿宋"/>
                <w:color w:val="000000"/>
                <w:sz w:val="28"/>
                <w:szCs w:val="28"/>
              </w:rPr>
            </w:pPr>
            <w:bookmarkStart w:id="36" w:name="_Toc328225400"/>
            <w:bookmarkStart w:id="37" w:name="_Toc339993990"/>
            <w:bookmarkStart w:id="38" w:name="_Toc339896316"/>
            <w:r>
              <w:rPr>
                <w:rFonts w:hint="eastAsia" w:ascii="仿宋" w:hAnsi="仿宋" w:eastAsia="仿宋" w:cs="仿宋"/>
                <w:color w:val="000000"/>
                <w:sz w:val="28"/>
                <w:szCs w:val="28"/>
              </w:rPr>
              <w:t>250KPa</w:t>
            </w:r>
            <w:bookmarkEnd w:id="36"/>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000000"/>
                <w:sz w:val="28"/>
                <w:szCs w:val="28"/>
              </w:rPr>
            </w:pPr>
            <w:bookmarkStart w:id="39" w:name="_Toc328225401"/>
            <w:bookmarkStart w:id="40" w:name="_Toc339896317"/>
            <w:bookmarkStart w:id="41" w:name="_Toc339993991"/>
            <w:r>
              <w:rPr>
                <w:rFonts w:hint="eastAsia" w:ascii="仿宋" w:hAnsi="仿宋" w:eastAsia="仿宋" w:cs="仿宋"/>
                <w:color w:val="000000"/>
                <w:sz w:val="28"/>
                <w:szCs w:val="28"/>
              </w:rPr>
              <w:t>输出CO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气体额定压强</w:t>
            </w:r>
            <w:bookmarkEnd w:id="39"/>
            <w:bookmarkEnd w:id="40"/>
            <w:bookmarkEnd w:id="41"/>
          </w:p>
        </w:tc>
        <w:tc>
          <w:tcPr>
            <w:tcW w:w="4687" w:type="dxa"/>
          </w:tcPr>
          <w:p>
            <w:pPr>
              <w:jc w:val="center"/>
              <w:outlineLvl w:val="2"/>
              <w:rPr>
                <w:rFonts w:hint="eastAsia" w:ascii="仿宋" w:hAnsi="仿宋" w:eastAsia="仿宋" w:cs="仿宋"/>
                <w:color w:val="000000"/>
                <w:sz w:val="28"/>
                <w:szCs w:val="28"/>
              </w:rPr>
            </w:pPr>
            <w:bookmarkStart w:id="42" w:name="_Toc339993992"/>
            <w:bookmarkStart w:id="43" w:name="_Toc328225402"/>
            <w:bookmarkStart w:id="44" w:name="_Toc339896318"/>
            <w:r>
              <w:rPr>
                <w:rFonts w:hint="eastAsia" w:ascii="仿宋" w:hAnsi="仿宋" w:eastAsia="仿宋" w:cs="仿宋"/>
                <w:color w:val="000000"/>
                <w:sz w:val="28"/>
                <w:szCs w:val="28"/>
              </w:rPr>
              <w:t>45KPa±4KPa</w:t>
            </w:r>
            <w:bookmarkEnd w:id="42"/>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52" w:type="dxa"/>
          </w:tcPr>
          <w:p>
            <w:pPr>
              <w:outlineLvl w:val="2"/>
              <w:rPr>
                <w:rFonts w:hint="eastAsia" w:ascii="仿宋" w:hAnsi="仿宋" w:eastAsia="仿宋" w:cs="仿宋"/>
                <w:color w:val="000000"/>
                <w:sz w:val="28"/>
                <w:szCs w:val="28"/>
              </w:rPr>
            </w:pPr>
            <w:bookmarkStart w:id="45" w:name="_Toc339993993"/>
            <w:bookmarkStart w:id="46" w:name="_Toc328225403"/>
            <w:bookmarkStart w:id="47" w:name="_Toc339896319"/>
            <w:r>
              <w:rPr>
                <w:rFonts w:hint="eastAsia" w:ascii="仿宋" w:hAnsi="仿宋" w:eastAsia="仿宋" w:cs="仿宋"/>
                <w:color w:val="000000"/>
                <w:sz w:val="28"/>
                <w:szCs w:val="28"/>
              </w:rPr>
              <w:t>输出CO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气体流量下限报警最小值</w:t>
            </w:r>
            <w:bookmarkEnd w:id="45"/>
            <w:bookmarkEnd w:id="46"/>
            <w:bookmarkEnd w:id="47"/>
          </w:p>
        </w:tc>
        <w:tc>
          <w:tcPr>
            <w:tcW w:w="4687" w:type="dxa"/>
          </w:tcPr>
          <w:p>
            <w:pPr>
              <w:jc w:val="center"/>
              <w:outlineLvl w:val="2"/>
              <w:rPr>
                <w:rFonts w:hint="eastAsia" w:ascii="仿宋" w:hAnsi="仿宋" w:eastAsia="仿宋" w:cs="仿宋"/>
                <w:sz w:val="28"/>
                <w:szCs w:val="28"/>
              </w:rPr>
            </w:pPr>
            <w:bookmarkStart w:id="48" w:name="_Toc328225404"/>
            <w:bookmarkStart w:id="49" w:name="_Toc339993994"/>
            <w:bookmarkStart w:id="50" w:name="_Toc339896320"/>
            <w:r>
              <w:rPr>
                <w:rFonts w:hint="eastAsia" w:ascii="仿宋" w:hAnsi="仿宋" w:eastAsia="仿宋" w:cs="仿宋"/>
                <w:sz w:val="28"/>
                <w:szCs w:val="28"/>
              </w:rPr>
              <w:t>0.2L/min</w:t>
            </w:r>
            <w:bookmarkEnd w:id="48"/>
            <w:bookmarkEnd w:id="49"/>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000000"/>
                <w:sz w:val="28"/>
                <w:szCs w:val="28"/>
                <w:vertAlign w:val="superscript"/>
              </w:rPr>
            </w:pPr>
            <w:bookmarkStart w:id="51" w:name="_Toc339896321"/>
            <w:bookmarkStart w:id="52" w:name="_Toc339993995"/>
            <w:bookmarkStart w:id="53" w:name="_Toc328225405"/>
            <w:r>
              <w:rPr>
                <w:rFonts w:hint="eastAsia" w:ascii="仿宋" w:hAnsi="仿宋" w:eastAsia="仿宋" w:cs="仿宋"/>
                <w:color w:val="000000"/>
                <w:sz w:val="28"/>
                <w:szCs w:val="28"/>
              </w:rPr>
              <w:t>输出CO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气体额定流量</w:t>
            </w:r>
            <w:r>
              <w:rPr>
                <w:rFonts w:hint="eastAsia" w:ascii="仿宋" w:hAnsi="仿宋" w:eastAsia="仿宋" w:cs="仿宋"/>
                <w:color w:val="000000"/>
                <w:sz w:val="28"/>
                <w:szCs w:val="28"/>
                <w:vertAlign w:val="superscript"/>
              </w:rPr>
              <w:t>注1</w:t>
            </w:r>
            <w:bookmarkEnd w:id="51"/>
            <w:bookmarkEnd w:id="52"/>
            <w:bookmarkEnd w:id="53"/>
          </w:p>
        </w:tc>
        <w:tc>
          <w:tcPr>
            <w:tcW w:w="4687" w:type="dxa"/>
          </w:tcPr>
          <w:p>
            <w:pPr>
              <w:jc w:val="center"/>
              <w:outlineLvl w:val="2"/>
              <w:rPr>
                <w:rFonts w:hint="eastAsia" w:ascii="仿宋" w:hAnsi="仿宋" w:eastAsia="仿宋" w:cs="仿宋"/>
                <w:color w:val="000000"/>
                <w:sz w:val="28"/>
                <w:szCs w:val="28"/>
              </w:rPr>
            </w:pPr>
            <w:bookmarkStart w:id="54" w:name="_Toc328225406"/>
            <w:bookmarkStart w:id="55" w:name="_Toc339993996"/>
            <w:bookmarkStart w:id="56" w:name="_Toc339896322"/>
            <w:r>
              <w:rPr>
                <w:rFonts w:hint="eastAsia" w:ascii="仿宋" w:hAnsi="仿宋" w:eastAsia="仿宋" w:cs="仿宋"/>
                <w:color w:val="000000"/>
                <w:sz w:val="28"/>
                <w:szCs w:val="28"/>
              </w:rPr>
              <w:t>8.5 L/min±1 L/min</w:t>
            </w:r>
            <w:bookmarkEnd w:id="54"/>
            <w:bookmarkEnd w:id="55"/>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52" w:type="dxa"/>
          </w:tcPr>
          <w:p>
            <w:pPr>
              <w:outlineLvl w:val="2"/>
              <w:rPr>
                <w:rFonts w:hint="eastAsia" w:ascii="仿宋" w:hAnsi="仿宋" w:eastAsia="仿宋" w:cs="仿宋"/>
                <w:color w:val="auto"/>
                <w:sz w:val="28"/>
                <w:szCs w:val="28"/>
                <w:vertAlign w:val="superscript"/>
              </w:rPr>
            </w:pPr>
            <w:bookmarkStart w:id="57" w:name="_Toc328225407"/>
            <w:bookmarkStart w:id="58" w:name="_Toc339896323"/>
            <w:bookmarkStart w:id="59" w:name="_Toc339993997"/>
            <w:r>
              <w:rPr>
                <w:rFonts w:hint="eastAsia" w:ascii="仿宋" w:hAnsi="仿宋" w:eastAsia="仿宋" w:cs="仿宋"/>
                <w:color w:val="auto"/>
                <w:sz w:val="28"/>
                <w:szCs w:val="28"/>
              </w:rPr>
              <w:t>输出CO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气体额定流量精度</w:t>
            </w:r>
            <w:r>
              <w:rPr>
                <w:rFonts w:hint="eastAsia" w:ascii="仿宋" w:hAnsi="仿宋" w:eastAsia="仿宋" w:cs="仿宋"/>
                <w:color w:val="auto"/>
                <w:sz w:val="28"/>
                <w:szCs w:val="28"/>
                <w:vertAlign w:val="superscript"/>
              </w:rPr>
              <w:t>注2</w:t>
            </w:r>
            <w:bookmarkEnd w:id="57"/>
            <w:bookmarkEnd w:id="58"/>
            <w:bookmarkEnd w:id="59"/>
          </w:p>
        </w:tc>
        <w:tc>
          <w:tcPr>
            <w:tcW w:w="4687" w:type="dxa"/>
          </w:tcPr>
          <w:p>
            <w:pPr>
              <w:jc w:val="center"/>
              <w:outlineLvl w:val="2"/>
              <w:rPr>
                <w:rFonts w:hint="eastAsia" w:ascii="仿宋" w:hAnsi="仿宋" w:eastAsia="仿宋" w:cs="仿宋"/>
                <w:color w:val="auto"/>
                <w:sz w:val="28"/>
                <w:szCs w:val="28"/>
              </w:rPr>
            </w:pPr>
            <w:bookmarkStart w:id="60" w:name="_Toc339993998"/>
            <w:bookmarkStart w:id="61" w:name="_Toc339896324"/>
            <w:bookmarkStart w:id="62" w:name="_Toc328225408"/>
            <w:r>
              <w:rPr>
                <w:rFonts w:hint="eastAsia" w:ascii="仿宋" w:hAnsi="仿宋" w:eastAsia="仿宋" w:cs="仿宋"/>
                <w:color w:val="auto"/>
                <w:sz w:val="28"/>
                <w:szCs w:val="28"/>
              </w:rPr>
              <w:t>±0.3 L/min</w:t>
            </w:r>
            <w:bookmarkEnd w:id="60"/>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auto"/>
                <w:sz w:val="28"/>
                <w:szCs w:val="28"/>
                <w:vertAlign w:val="superscript"/>
              </w:rPr>
            </w:pPr>
            <w:bookmarkStart w:id="63" w:name="_Toc319570782"/>
            <w:bookmarkStart w:id="64" w:name="_Toc339993999"/>
            <w:bookmarkStart w:id="65" w:name="_Toc339896325"/>
            <w:bookmarkStart w:id="66" w:name="_Toc328225409"/>
            <w:r>
              <w:rPr>
                <w:rFonts w:hint="eastAsia" w:ascii="仿宋" w:hAnsi="仿宋" w:eastAsia="仿宋" w:cs="仿宋"/>
                <w:color w:val="auto"/>
                <w:sz w:val="28"/>
                <w:szCs w:val="28"/>
              </w:rPr>
              <w:t>输出CO</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气体温度</w:t>
            </w:r>
            <w:bookmarkEnd w:id="63"/>
            <w:r>
              <w:rPr>
                <w:rFonts w:hint="eastAsia" w:ascii="仿宋" w:hAnsi="仿宋" w:eastAsia="仿宋" w:cs="仿宋"/>
                <w:color w:val="auto"/>
                <w:sz w:val="28"/>
                <w:szCs w:val="28"/>
              </w:rPr>
              <w:t>范围（辅助加热功能）</w:t>
            </w:r>
            <w:r>
              <w:rPr>
                <w:rFonts w:hint="eastAsia" w:ascii="仿宋" w:hAnsi="仿宋" w:eastAsia="仿宋" w:cs="仿宋"/>
                <w:color w:val="auto"/>
                <w:sz w:val="28"/>
                <w:szCs w:val="28"/>
                <w:vertAlign w:val="superscript"/>
              </w:rPr>
              <w:t>注3</w:t>
            </w:r>
            <w:bookmarkEnd w:id="64"/>
            <w:bookmarkEnd w:id="65"/>
            <w:bookmarkEnd w:id="66"/>
          </w:p>
        </w:tc>
        <w:tc>
          <w:tcPr>
            <w:tcW w:w="4687" w:type="dxa"/>
          </w:tcPr>
          <w:p>
            <w:pPr>
              <w:jc w:val="center"/>
              <w:outlineLvl w:val="2"/>
              <w:rPr>
                <w:rFonts w:hint="eastAsia" w:ascii="仿宋" w:hAnsi="仿宋" w:eastAsia="仿宋" w:cs="仿宋"/>
                <w:color w:val="auto"/>
                <w:sz w:val="28"/>
                <w:szCs w:val="28"/>
              </w:rPr>
            </w:pPr>
            <w:bookmarkStart w:id="67" w:name="_Toc339896326"/>
            <w:bookmarkStart w:id="68" w:name="_Toc319570783"/>
            <w:bookmarkStart w:id="69" w:name="_Toc339994000"/>
            <w:bookmarkStart w:id="70" w:name="_Toc328225410"/>
            <w:r>
              <w:rPr>
                <w:rFonts w:hint="eastAsia" w:ascii="仿宋" w:hAnsi="仿宋" w:eastAsia="仿宋" w:cs="仿宋"/>
                <w:color w:val="auto"/>
                <w:sz w:val="28"/>
                <w:szCs w:val="28"/>
              </w:rPr>
              <w:t>15-35℃</w:t>
            </w:r>
            <w:bookmarkEnd w:id="67"/>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Pr>
          <w:p>
            <w:pPr>
              <w:outlineLvl w:val="2"/>
              <w:rPr>
                <w:rFonts w:hint="eastAsia" w:ascii="仿宋" w:hAnsi="仿宋" w:eastAsia="仿宋" w:cs="仿宋"/>
                <w:color w:val="auto"/>
                <w:sz w:val="28"/>
                <w:szCs w:val="28"/>
              </w:rPr>
            </w:pPr>
            <w:bookmarkStart w:id="71" w:name="_Toc339896327"/>
            <w:bookmarkStart w:id="72" w:name="_Toc328225411"/>
            <w:bookmarkStart w:id="73" w:name="_Toc339994001"/>
            <w:r>
              <w:rPr>
                <w:rFonts w:hint="eastAsia" w:ascii="仿宋" w:hAnsi="仿宋" w:eastAsia="仿宋" w:cs="仿宋"/>
                <w:color w:val="auto"/>
                <w:sz w:val="28"/>
                <w:szCs w:val="28"/>
              </w:rPr>
              <w:t>四档定时模式</w:t>
            </w:r>
            <w:bookmarkEnd w:id="71"/>
            <w:bookmarkEnd w:id="72"/>
            <w:bookmarkEnd w:id="73"/>
            <w:r>
              <w:rPr>
                <w:rFonts w:hint="eastAsia" w:ascii="仿宋" w:hAnsi="仿宋" w:eastAsia="仿宋" w:cs="仿宋"/>
                <w:color w:val="auto"/>
                <w:sz w:val="28"/>
                <w:szCs w:val="28"/>
              </w:rPr>
              <w:t>可选</w:t>
            </w:r>
          </w:p>
        </w:tc>
        <w:tc>
          <w:tcPr>
            <w:tcW w:w="4687" w:type="dxa"/>
          </w:tcPr>
          <w:p>
            <w:pPr>
              <w:jc w:val="center"/>
              <w:outlineLvl w:val="2"/>
              <w:rPr>
                <w:rFonts w:hint="eastAsia" w:ascii="仿宋" w:hAnsi="仿宋" w:eastAsia="仿宋" w:cs="仿宋"/>
                <w:color w:val="auto"/>
                <w:sz w:val="28"/>
                <w:szCs w:val="28"/>
              </w:rPr>
            </w:pPr>
            <w:bookmarkStart w:id="74" w:name="_Toc339896328"/>
            <w:bookmarkStart w:id="75" w:name="_Toc339994002"/>
            <w:bookmarkStart w:id="76" w:name="_Toc328225412"/>
            <w:r>
              <w:rPr>
                <w:rFonts w:hint="eastAsia" w:ascii="仿宋" w:hAnsi="仿宋" w:eastAsia="仿宋" w:cs="仿宋"/>
                <w:color w:val="auto"/>
                <w:sz w:val="28"/>
                <w:szCs w:val="28"/>
              </w:rPr>
              <w:t>4种（15min，30min，60min，120min）</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52" w:type="dxa"/>
          </w:tcPr>
          <w:p>
            <w:pPr>
              <w:outlineLvl w:val="2"/>
              <w:rPr>
                <w:rFonts w:hint="eastAsia" w:ascii="仿宋" w:hAnsi="仿宋" w:eastAsia="仿宋" w:cs="仿宋"/>
                <w:color w:val="auto"/>
                <w:sz w:val="28"/>
                <w:szCs w:val="28"/>
              </w:rPr>
            </w:pPr>
            <w:bookmarkStart w:id="77" w:name="_Toc339896329"/>
            <w:bookmarkStart w:id="78" w:name="_Toc339994003"/>
            <w:bookmarkStart w:id="79" w:name="_Toc328225413"/>
            <w:bookmarkStart w:id="80" w:name="_Toc319570784"/>
            <w:r>
              <w:rPr>
                <w:rFonts w:hint="eastAsia" w:ascii="仿宋" w:hAnsi="仿宋" w:eastAsia="仿宋" w:cs="仿宋"/>
                <w:color w:val="auto"/>
                <w:sz w:val="28"/>
                <w:szCs w:val="28"/>
              </w:rPr>
              <w:t>定时精度</w:t>
            </w:r>
            <w:bookmarkEnd w:id="77"/>
            <w:bookmarkEnd w:id="78"/>
            <w:bookmarkEnd w:id="79"/>
            <w:bookmarkEnd w:id="80"/>
          </w:p>
        </w:tc>
        <w:tc>
          <w:tcPr>
            <w:tcW w:w="4687" w:type="dxa"/>
          </w:tcPr>
          <w:p>
            <w:pPr>
              <w:jc w:val="center"/>
              <w:outlineLvl w:val="2"/>
              <w:rPr>
                <w:rFonts w:hint="eastAsia" w:ascii="仿宋" w:hAnsi="仿宋" w:eastAsia="仿宋" w:cs="仿宋"/>
                <w:color w:val="auto"/>
                <w:sz w:val="28"/>
                <w:szCs w:val="28"/>
              </w:rPr>
            </w:pPr>
            <w:bookmarkStart w:id="81" w:name="_Toc319570785"/>
            <w:bookmarkStart w:id="82" w:name="_Toc339994004"/>
            <w:bookmarkStart w:id="83" w:name="_Toc339896330"/>
            <w:bookmarkStart w:id="84" w:name="_Toc328225414"/>
            <w:r>
              <w:rPr>
                <w:rFonts w:hint="eastAsia" w:ascii="仿宋" w:hAnsi="仿宋" w:eastAsia="仿宋" w:cs="仿宋"/>
                <w:color w:val="auto"/>
                <w:sz w:val="28"/>
                <w:szCs w:val="28"/>
              </w:rPr>
              <w:t>±</w:t>
            </w:r>
            <w:bookmarkEnd w:id="81"/>
            <w:r>
              <w:rPr>
                <w:rFonts w:hint="eastAsia" w:ascii="仿宋" w:hAnsi="仿宋" w:eastAsia="仿宋" w:cs="仿宋"/>
                <w:color w:val="auto"/>
                <w:sz w:val="28"/>
                <w:szCs w:val="28"/>
              </w:rPr>
              <w:t>10S</w:t>
            </w:r>
            <w:bookmarkEnd w:id="82"/>
            <w:bookmarkEnd w:id="8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352" w:type="dxa"/>
            <w:tcBorders>
              <w:bottom w:val="single" w:color="auto" w:sz="4" w:space="0"/>
            </w:tcBorders>
          </w:tcPr>
          <w:p>
            <w:pPr>
              <w:outlineLvl w:val="2"/>
              <w:rPr>
                <w:rFonts w:hint="eastAsia" w:ascii="仿宋" w:hAnsi="仿宋" w:eastAsia="仿宋" w:cs="仿宋"/>
                <w:color w:val="auto"/>
                <w:sz w:val="28"/>
                <w:szCs w:val="28"/>
              </w:rPr>
            </w:pPr>
            <w:bookmarkStart w:id="85" w:name="_Toc235535128"/>
            <w:bookmarkStart w:id="86" w:name="_Toc328225415"/>
            <w:bookmarkStart w:id="87" w:name="_Toc339896331"/>
            <w:bookmarkStart w:id="88" w:name="_Toc319570786"/>
            <w:bookmarkStart w:id="89" w:name="_Toc339994005"/>
            <w:r>
              <w:rPr>
                <w:rFonts w:hint="eastAsia" w:ascii="仿宋" w:hAnsi="仿宋" w:eastAsia="仿宋" w:cs="仿宋"/>
                <w:color w:val="auto"/>
                <w:sz w:val="28"/>
                <w:szCs w:val="28"/>
              </w:rPr>
              <w:t>耗能（额定输入功率）</w:t>
            </w:r>
            <w:bookmarkEnd w:id="85"/>
            <w:bookmarkEnd w:id="86"/>
            <w:bookmarkEnd w:id="87"/>
            <w:bookmarkEnd w:id="88"/>
            <w:bookmarkEnd w:id="89"/>
          </w:p>
        </w:tc>
        <w:tc>
          <w:tcPr>
            <w:tcW w:w="4687" w:type="dxa"/>
            <w:tcBorders>
              <w:bottom w:val="single" w:color="auto" w:sz="4" w:space="0"/>
            </w:tcBorders>
          </w:tcPr>
          <w:p>
            <w:pPr>
              <w:tabs>
                <w:tab w:val="left" w:pos="2985"/>
                <w:tab w:val="center" w:pos="3223"/>
              </w:tabs>
              <w:jc w:val="center"/>
              <w:outlineLvl w:val="2"/>
              <w:rPr>
                <w:rFonts w:hint="eastAsia" w:ascii="仿宋" w:hAnsi="仿宋" w:eastAsia="仿宋" w:cs="仿宋"/>
                <w:color w:val="auto"/>
                <w:sz w:val="28"/>
                <w:szCs w:val="28"/>
              </w:rPr>
            </w:pPr>
            <w:bookmarkStart w:id="90" w:name="_Toc328225416"/>
            <w:bookmarkStart w:id="91" w:name="_Toc319570787"/>
            <w:bookmarkStart w:id="92" w:name="_Toc339994006"/>
            <w:bookmarkStart w:id="93" w:name="_Toc339896332"/>
            <w:r>
              <w:rPr>
                <w:rFonts w:hint="eastAsia" w:ascii="仿宋" w:hAnsi="仿宋" w:eastAsia="仿宋" w:cs="仿宋"/>
                <w:color w:val="auto"/>
                <w:sz w:val="28"/>
                <w:szCs w:val="28"/>
              </w:rPr>
              <w:t>100-240V～　50/60Hz 60</w:t>
            </w:r>
            <w:bookmarkEnd w:id="90"/>
            <w:bookmarkEnd w:id="91"/>
            <w:r>
              <w:rPr>
                <w:rFonts w:hint="eastAsia" w:ascii="仿宋" w:hAnsi="仿宋" w:eastAsia="仿宋" w:cs="仿宋"/>
                <w:color w:val="auto"/>
                <w:sz w:val="28"/>
                <w:szCs w:val="28"/>
              </w:rPr>
              <w:t>VA</w:t>
            </w:r>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2" w:type="dxa"/>
          </w:tcPr>
          <w:p>
            <w:pPr>
              <w:outlineLvl w:val="2"/>
              <w:rPr>
                <w:rFonts w:hint="eastAsia" w:ascii="仿宋" w:hAnsi="仿宋" w:eastAsia="仿宋" w:cs="仿宋"/>
                <w:color w:val="auto"/>
                <w:sz w:val="28"/>
                <w:szCs w:val="28"/>
              </w:rPr>
            </w:pPr>
            <w:bookmarkStart w:id="94" w:name="_Toc319570788"/>
            <w:bookmarkStart w:id="95" w:name="_Toc328225417"/>
            <w:bookmarkStart w:id="96" w:name="_Toc339896333"/>
            <w:bookmarkStart w:id="97" w:name="_Toc339994007"/>
            <w:bookmarkStart w:id="98" w:name="_Toc235535130"/>
            <w:r>
              <w:rPr>
                <w:rFonts w:hint="eastAsia" w:ascii="仿宋" w:hAnsi="仿宋" w:eastAsia="仿宋" w:cs="仿宋"/>
                <w:color w:val="auto"/>
                <w:sz w:val="28"/>
                <w:szCs w:val="28"/>
              </w:rPr>
              <w:t>外形尺寸（长×宽×高）</w:t>
            </w:r>
            <w:bookmarkEnd w:id="94"/>
            <w:bookmarkEnd w:id="95"/>
            <w:bookmarkEnd w:id="96"/>
            <w:bookmarkEnd w:id="97"/>
            <w:bookmarkEnd w:id="98"/>
          </w:p>
        </w:tc>
        <w:tc>
          <w:tcPr>
            <w:tcW w:w="4687" w:type="dxa"/>
          </w:tcPr>
          <w:p>
            <w:pPr>
              <w:jc w:val="center"/>
              <w:outlineLvl w:val="2"/>
              <w:rPr>
                <w:rFonts w:hint="eastAsia" w:ascii="仿宋" w:hAnsi="仿宋" w:eastAsia="仿宋" w:cs="仿宋"/>
                <w:color w:val="auto"/>
                <w:sz w:val="28"/>
                <w:szCs w:val="28"/>
              </w:rPr>
            </w:pPr>
            <w:bookmarkStart w:id="99" w:name="_Toc339994008"/>
            <w:bookmarkStart w:id="100" w:name="_Toc235535131"/>
            <w:bookmarkStart w:id="101" w:name="_Toc339896334"/>
            <w:bookmarkStart w:id="102" w:name="_Toc328225418"/>
            <w:bookmarkStart w:id="103" w:name="_Toc319570789"/>
            <w:r>
              <w:rPr>
                <w:rFonts w:hint="eastAsia" w:ascii="仿宋" w:hAnsi="仿宋" w:eastAsia="仿宋" w:cs="仿宋"/>
                <w:color w:val="auto"/>
                <w:sz w:val="28"/>
                <w:szCs w:val="28"/>
              </w:rPr>
              <w:t>360 mm×125 mm×160 mm</w:t>
            </w:r>
            <w:bookmarkEnd w:id="99"/>
            <w:bookmarkEnd w:id="100"/>
            <w:bookmarkEnd w:id="101"/>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352" w:type="dxa"/>
          </w:tcPr>
          <w:p>
            <w:pPr>
              <w:outlineLvl w:val="2"/>
              <w:rPr>
                <w:rFonts w:hint="eastAsia" w:ascii="仿宋" w:hAnsi="仿宋" w:eastAsia="仿宋" w:cs="仿宋"/>
                <w:color w:val="000000"/>
                <w:sz w:val="28"/>
                <w:szCs w:val="28"/>
              </w:rPr>
            </w:pPr>
            <w:bookmarkStart w:id="104" w:name="_Toc328225419"/>
            <w:bookmarkStart w:id="105" w:name="_Toc235535132"/>
            <w:bookmarkStart w:id="106" w:name="_Toc319570790"/>
            <w:bookmarkStart w:id="107" w:name="_Toc339896335"/>
            <w:bookmarkStart w:id="108" w:name="_Toc339994009"/>
            <w:r>
              <w:rPr>
                <w:rFonts w:hint="eastAsia" w:ascii="仿宋" w:hAnsi="仿宋" w:eastAsia="仿宋" w:cs="仿宋"/>
                <w:color w:val="000000"/>
                <w:sz w:val="28"/>
                <w:szCs w:val="28"/>
              </w:rPr>
              <w:t>质</w:t>
            </w:r>
            <w:r>
              <w:rPr>
                <w:rFonts w:hint="eastAsia" w:ascii="仿宋" w:hAnsi="仿宋" w:eastAsia="仿宋" w:cs="仿宋"/>
                <w:sz w:val="28"/>
                <w:szCs w:val="28"/>
              </w:rPr>
              <w:t>量</w:t>
            </w:r>
            <w:bookmarkEnd w:id="104"/>
            <w:bookmarkEnd w:id="105"/>
            <w:bookmarkEnd w:id="106"/>
            <w:r>
              <w:rPr>
                <w:rFonts w:hint="eastAsia" w:ascii="仿宋" w:hAnsi="仿宋" w:eastAsia="仿宋" w:cs="仿宋"/>
                <w:sz w:val="28"/>
                <w:szCs w:val="28"/>
              </w:rPr>
              <w:t>(不含脚踏开关)</w:t>
            </w:r>
            <w:bookmarkEnd w:id="107"/>
            <w:bookmarkEnd w:id="108"/>
          </w:p>
        </w:tc>
        <w:tc>
          <w:tcPr>
            <w:tcW w:w="4687" w:type="dxa"/>
          </w:tcPr>
          <w:p>
            <w:pPr>
              <w:jc w:val="center"/>
              <w:outlineLvl w:val="2"/>
              <w:rPr>
                <w:rFonts w:hint="eastAsia" w:ascii="仿宋" w:hAnsi="仿宋" w:eastAsia="仿宋" w:cs="仿宋"/>
                <w:color w:val="000000"/>
                <w:sz w:val="28"/>
                <w:szCs w:val="28"/>
              </w:rPr>
            </w:pPr>
            <w:bookmarkStart w:id="109" w:name="_Toc339896336"/>
            <w:bookmarkStart w:id="110" w:name="_Toc328225420"/>
            <w:bookmarkStart w:id="111" w:name="_Toc319570791"/>
            <w:bookmarkStart w:id="112" w:name="_Toc339994010"/>
            <w:bookmarkStart w:id="113" w:name="_Toc235535133"/>
            <w:r>
              <w:rPr>
                <w:rFonts w:hint="eastAsia" w:ascii="仿宋" w:hAnsi="仿宋" w:eastAsia="仿宋" w:cs="仿宋"/>
                <w:color w:val="000000"/>
                <w:sz w:val="28"/>
                <w:szCs w:val="28"/>
              </w:rPr>
              <w:t>约5.2 Kg</w:t>
            </w:r>
            <w:bookmarkEnd w:id="109"/>
            <w:bookmarkEnd w:id="110"/>
            <w:bookmarkEnd w:id="111"/>
            <w:bookmarkEnd w:id="112"/>
            <w:bookmarkEnd w:id="113"/>
          </w:p>
        </w:tc>
      </w:tr>
    </w:tbl>
    <w:p>
      <w:pPr>
        <w:ind w:firstLine="720" w:firstLineChars="3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注1：在无输出配管条件下测得的流量。</w:t>
      </w:r>
    </w:p>
    <w:p>
      <w:pPr>
        <w:ind w:firstLine="720" w:firstLineChars="3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注2：在指定输出配管条件下。</w:t>
      </w:r>
    </w:p>
    <w:p>
      <w:pPr>
        <w:ind w:firstLine="720" w:firstLineChars="3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注3：环境温度23±2℃条件下。</w:t>
      </w:r>
    </w:p>
    <w:p>
      <w:pPr>
        <w:jc w:val="left"/>
        <w:rPr>
          <w:b/>
          <w:sz w:val="24"/>
        </w:rPr>
      </w:pP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rFonts w:hint="eastAsia" w:ascii="仿宋" w:hAnsi="仿宋" w:eastAsia="仿宋" w:cs="仿宋"/>
          <w:b/>
          <w:sz w:val="28"/>
          <w:szCs w:val="28"/>
        </w:rPr>
      </w:pPr>
      <w:r>
        <w:rPr>
          <w:rFonts w:hint="eastAsia" w:ascii="仿宋" w:hAnsi="仿宋" w:eastAsia="仿宋" w:cs="仿宋"/>
          <w:b/>
          <w:sz w:val="28"/>
          <w:szCs w:val="28"/>
        </w:rPr>
        <w:t>2、仪器功能</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66"/>
        <w:jc w:val="both"/>
        <w:textAlignment w:val="auto"/>
        <w:outlineLvl w:val="2"/>
        <w:rPr>
          <w:rFonts w:hint="eastAsia" w:ascii="仿宋" w:hAnsi="仿宋" w:eastAsia="仿宋" w:cs="仿宋"/>
          <w:color w:val="000000"/>
          <w:sz w:val="28"/>
          <w:szCs w:val="28"/>
        </w:rPr>
      </w:pPr>
      <w:bookmarkStart w:id="114" w:name="_Toc339896351"/>
      <w:bookmarkStart w:id="115" w:name="_Toc328225435"/>
      <w:bookmarkStart w:id="116" w:name="_Toc339994025"/>
      <w:bookmarkStart w:id="117" w:name="_Toc178656751"/>
      <w:bookmarkStart w:id="118" w:name="_Toc235535149"/>
      <w:bookmarkStart w:id="119" w:name="_Toc177551533"/>
      <w:bookmarkStart w:id="120" w:name="_Toc319570800"/>
      <w:r>
        <w:rPr>
          <w:rFonts w:hint="eastAsia" w:ascii="仿宋" w:hAnsi="仿宋" w:eastAsia="仿宋" w:cs="仿宋"/>
          <w:color w:val="000000"/>
          <w:sz w:val="28"/>
          <w:szCs w:val="28"/>
        </w:rPr>
        <w:t>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气体杂质的过滤；</w:t>
      </w:r>
      <w:bookmarkEnd w:id="114"/>
      <w:bookmarkEnd w:id="115"/>
      <w:bookmarkEnd w:id="116"/>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66"/>
        <w:jc w:val="both"/>
        <w:textAlignment w:val="auto"/>
        <w:outlineLvl w:val="2"/>
        <w:rPr>
          <w:rFonts w:hint="eastAsia" w:ascii="仿宋" w:hAnsi="仿宋" w:eastAsia="仿宋" w:cs="仿宋"/>
          <w:color w:val="000000"/>
          <w:sz w:val="28"/>
          <w:szCs w:val="28"/>
        </w:rPr>
      </w:pPr>
      <w:bookmarkStart w:id="121" w:name="_Toc339896352"/>
      <w:bookmarkStart w:id="122" w:name="_Toc328225436"/>
      <w:bookmarkStart w:id="123" w:name="_Toc339994026"/>
      <w:r>
        <w:rPr>
          <w:rFonts w:hint="eastAsia" w:ascii="仿宋" w:hAnsi="仿宋" w:eastAsia="仿宋" w:cs="仿宋"/>
          <w:color w:val="000000"/>
          <w:sz w:val="28"/>
          <w:szCs w:val="28"/>
        </w:rPr>
        <w:t>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气体温度的显示</w:t>
      </w:r>
      <w:bookmarkEnd w:id="117"/>
      <w:bookmarkEnd w:id="118"/>
      <w:bookmarkEnd w:id="119"/>
      <w:bookmarkEnd w:id="120"/>
      <w:r>
        <w:rPr>
          <w:rFonts w:hint="eastAsia" w:ascii="仿宋" w:hAnsi="仿宋" w:eastAsia="仿宋" w:cs="仿宋"/>
          <w:color w:val="000000"/>
          <w:sz w:val="28"/>
          <w:szCs w:val="28"/>
        </w:rPr>
        <w:t>，超温的报警；</w:t>
      </w:r>
      <w:bookmarkEnd w:id="121"/>
      <w:bookmarkEnd w:id="122"/>
      <w:bookmarkEnd w:id="123"/>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66"/>
        <w:jc w:val="both"/>
        <w:textAlignment w:val="auto"/>
        <w:outlineLvl w:val="2"/>
        <w:rPr>
          <w:rFonts w:hint="eastAsia" w:ascii="仿宋" w:hAnsi="仿宋" w:eastAsia="仿宋" w:cs="仿宋"/>
          <w:color w:val="000000"/>
          <w:sz w:val="28"/>
          <w:szCs w:val="28"/>
        </w:rPr>
      </w:pPr>
      <w:bookmarkStart w:id="124" w:name="_Toc177551534"/>
      <w:bookmarkStart w:id="125" w:name="_Toc339896353"/>
      <w:bookmarkStart w:id="126" w:name="_Toc328225437"/>
      <w:bookmarkStart w:id="127" w:name="_Toc339994027"/>
      <w:bookmarkStart w:id="128" w:name="_Toc178656752"/>
      <w:bookmarkStart w:id="129" w:name="_Toc319570801"/>
      <w:bookmarkStart w:id="130" w:name="_Toc235535150"/>
      <w:r>
        <w:rPr>
          <w:rFonts w:hint="eastAsia" w:ascii="仿宋" w:hAnsi="仿宋" w:eastAsia="仿宋" w:cs="仿宋"/>
          <w:color w:val="000000"/>
          <w:sz w:val="28"/>
          <w:szCs w:val="28"/>
        </w:rPr>
        <w:t>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气源压力的提示，低气压的报警；</w:t>
      </w:r>
      <w:bookmarkEnd w:id="124"/>
      <w:bookmarkEnd w:id="125"/>
      <w:bookmarkEnd w:id="126"/>
      <w:bookmarkEnd w:id="127"/>
      <w:bookmarkEnd w:id="128"/>
      <w:bookmarkEnd w:id="129"/>
      <w:bookmarkEnd w:id="130"/>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66"/>
        <w:jc w:val="both"/>
        <w:textAlignment w:val="auto"/>
        <w:outlineLvl w:val="2"/>
        <w:rPr>
          <w:rFonts w:hint="eastAsia" w:ascii="仿宋" w:hAnsi="仿宋" w:eastAsia="仿宋" w:cs="仿宋"/>
          <w:color w:val="000000"/>
          <w:sz w:val="28"/>
          <w:szCs w:val="28"/>
        </w:rPr>
      </w:pPr>
      <w:bookmarkStart w:id="131" w:name="_Toc319570802"/>
      <w:bookmarkStart w:id="132" w:name="_Toc339896354"/>
      <w:bookmarkStart w:id="133" w:name="_Toc328225438"/>
      <w:bookmarkStart w:id="134" w:name="_Toc339994028"/>
      <w:r>
        <w:rPr>
          <w:rFonts w:hint="eastAsia" w:ascii="仿宋" w:hAnsi="仿宋" w:eastAsia="仿宋" w:cs="仿宋"/>
          <w:color w:val="000000"/>
          <w:sz w:val="28"/>
          <w:szCs w:val="28"/>
        </w:rPr>
        <w:t>CO</w:t>
      </w:r>
      <w:r>
        <w:rPr>
          <w:rFonts w:hint="eastAsia" w:ascii="仿宋" w:hAnsi="仿宋" w:eastAsia="仿宋" w:cs="仿宋"/>
          <w:color w:val="000000"/>
          <w:sz w:val="28"/>
          <w:szCs w:val="28"/>
          <w:vertAlign w:val="subscript"/>
        </w:rPr>
        <w:t>2</w:t>
      </w:r>
      <w:r>
        <w:rPr>
          <w:rFonts w:hint="eastAsia" w:ascii="仿宋" w:hAnsi="仿宋" w:eastAsia="仿宋" w:cs="仿宋"/>
          <w:color w:val="000000"/>
          <w:sz w:val="28"/>
          <w:szCs w:val="28"/>
        </w:rPr>
        <w:t>气源输出流量的提示，低流量的报警；</w:t>
      </w:r>
      <w:bookmarkEnd w:id="131"/>
      <w:bookmarkEnd w:id="132"/>
      <w:bookmarkEnd w:id="133"/>
      <w:bookmarkEnd w:id="134"/>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66"/>
        <w:jc w:val="both"/>
        <w:textAlignment w:val="auto"/>
        <w:outlineLvl w:val="2"/>
        <w:rPr>
          <w:rFonts w:hint="eastAsia" w:ascii="仿宋" w:hAnsi="仿宋" w:eastAsia="仿宋" w:cs="仿宋"/>
          <w:color w:val="000000"/>
          <w:sz w:val="28"/>
          <w:szCs w:val="28"/>
        </w:rPr>
      </w:pPr>
      <w:bookmarkStart w:id="135" w:name="_Toc319570803"/>
      <w:bookmarkStart w:id="136" w:name="_Toc339994029"/>
      <w:bookmarkStart w:id="137" w:name="_Toc328225439"/>
      <w:bookmarkStart w:id="138" w:name="_Toc339896355"/>
      <w:r>
        <w:rPr>
          <w:rFonts w:hint="eastAsia" w:ascii="仿宋" w:hAnsi="仿宋" w:eastAsia="仿宋" w:cs="仿宋"/>
          <w:color w:val="000000"/>
          <w:sz w:val="28"/>
          <w:szCs w:val="28"/>
        </w:rPr>
        <w:t>电磁阀开通状态提示，运行和停止的操作控制</w:t>
      </w:r>
      <w:bookmarkEnd w:id="135"/>
      <w:r>
        <w:rPr>
          <w:rFonts w:hint="eastAsia" w:ascii="仿宋" w:hAnsi="仿宋" w:eastAsia="仿宋" w:cs="仿宋"/>
          <w:color w:val="000000"/>
          <w:sz w:val="28"/>
          <w:szCs w:val="28"/>
        </w:rPr>
        <w:t>；</w:t>
      </w:r>
      <w:bookmarkEnd w:id="136"/>
      <w:bookmarkEnd w:id="137"/>
      <w:bookmarkEnd w:id="138"/>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66"/>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定时模式选择和提示，运行时间计时显示；</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2"/>
        <w:rPr>
          <w:rFonts w:hint="eastAsia" w:ascii="仿宋" w:hAnsi="仿宋" w:eastAsia="仿宋" w:cs="仿宋"/>
          <w:color w:val="000000"/>
          <w:sz w:val="28"/>
          <w:szCs w:val="28"/>
        </w:rPr>
      </w:pPr>
      <w:r>
        <w:rPr>
          <w:rFonts w:hint="eastAsia" w:ascii="仿宋" w:hAnsi="仿宋" w:eastAsia="仿宋" w:cs="仿宋"/>
          <w:color w:val="000000"/>
          <w:sz w:val="28"/>
          <w:szCs w:val="28"/>
        </w:rPr>
        <w:t>其它功能：</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2"/>
        <w:rPr>
          <w:rFonts w:hint="eastAsia" w:ascii="仿宋" w:hAnsi="仿宋" w:eastAsia="仿宋" w:cs="仿宋"/>
          <w:color w:val="auto"/>
          <w:sz w:val="28"/>
          <w:szCs w:val="28"/>
        </w:rPr>
      </w:pPr>
      <w:r>
        <w:rPr>
          <w:rFonts w:hint="eastAsia" w:ascii="仿宋" w:hAnsi="仿宋" w:eastAsia="仿宋" w:cs="仿宋"/>
          <w:color w:val="auto"/>
          <w:sz w:val="28"/>
          <w:szCs w:val="28"/>
        </w:rPr>
        <w:t>g） 脚踏开关控制；</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2"/>
        <w:rPr>
          <w:rFonts w:hint="eastAsia" w:ascii="仿宋" w:hAnsi="仿宋" w:eastAsia="仿宋" w:cs="仿宋"/>
          <w:color w:val="auto"/>
          <w:sz w:val="28"/>
          <w:szCs w:val="28"/>
        </w:rPr>
      </w:pPr>
      <w:r>
        <w:rPr>
          <w:rFonts w:hint="eastAsia" w:ascii="仿宋" w:hAnsi="仿宋" w:eastAsia="仿宋" w:cs="仿宋"/>
          <w:color w:val="auto"/>
          <w:sz w:val="28"/>
          <w:szCs w:val="28"/>
        </w:rPr>
        <w:t>h） 软件升级功能；</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2"/>
        <w:rPr>
          <w:rFonts w:hint="eastAsia" w:ascii="仿宋" w:hAnsi="仿宋" w:eastAsia="仿宋" w:cs="仿宋"/>
          <w:color w:val="000000"/>
          <w:sz w:val="28"/>
          <w:szCs w:val="28"/>
        </w:rPr>
      </w:pPr>
      <w:r>
        <w:rPr>
          <w:rFonts w:hint="eastAsia" w:ascii="仿宋" w:hAnsi="仿宋" w:eastAsia="仿宋" w:cs="仿宋"/>
          <w:color w:val="000000"/>
          <w:sz w:val="28"/>
          <w:szCs w:val="28"/>
        </w:rPr>
        <w:t>i） 兼容所有主流内镜主机接口</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rFonts w:hint="eastAsia" w:ascii="仿宋" w:hAnsi="仿宋" w:eastAsia="仿宋" w:cs="仿宋"/>
          <w:b/>
          <w:sz w:val="28"/>
          <w:szCs w:val="28"/>
        </w:rPr>
      </w:pPr>
      <w:r>
        <w:rPr>
          <w:rFonts w:hint="eastAsia" w:ascii="仿宋" w:hAnsi="仿宋" w:eastAsia="仿宋" w:cs="仿宋"/>
          <w:b/>
          <w:sz w:val="28"/>
          <w:szCs w:val="28"/>
        </w:rPr>
        <w:t>3、定时模式选择</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表2： 定时参数表</w:t>
      </w:r>
    </w:p>
    <w:tbl>
      <w:tblPr>
        <w:tblStyle w:val="18"/>
        <w:tblW w:w="98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917"/>
        <w:gridCol w:w="1917"/>
        <w:gridCol w:w="191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70"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模式代号</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T15</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T30</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T60</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70"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定时长度</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15min</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30min</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60min</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120min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70"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推荐手术用途</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胃镜</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肠镜</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ERCP</w:t>
            </w:r>
          </w:p>
        </w:tc>
        <w:tc>
          <w:tcPr>
            <w:tcW w:w="1917" w:type="dxa"/>
            <w:shd w:val="clear" w:color="auto" w:fill="auto"/>
          </w:tcPr>
          <w:p>
            <w:pPr>
              <w:rPr>
                <w:rFonts w:hint="eastAsia" w:ascii="仿宋" w:hAnsi="仿宋" w:eastAsia="仿宋" w:cs="仿宋"/>
                <w:sz w:val="28"/>
                <w:szCs w:val="28"/>
              </w:rPr>
            </w:pPr>
            <w:r>
              <w:rPr>
                <w:rFonts w:hint="eastAsia" w:ascii="仿宋" w:hAnsi="仿宋" w:eastAsia="仿宋" w:cs="仿宋"/>
                <w:sz w:val="28"/>
                <w:szCs w:val="28"/>
              </w:rPr>
              <w:t>ESD</w:t>
            </w:r>
          </w:p>
        </w:tc>
      </w:tr>
    </w:tbl>
    <w:p>
      <w:pPr>
        <w:jc w:val="left"/>
        <w:rPr>
          <w:rFonts w:hint="eastAsia" w:ascii="仿宋" w:hAnsi="仿宋" w:eastAsia="仿宋" w:cs="仿宋"/>
          <w:b/>
          <w:sz w:val="28"/>
          <w:szCs w:val="28"/>
        </w:rPr>
      </w:pP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br w:type="page"/>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C包：间歇式充气压力系统</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1、腿套分</w:t>
      </w:r>
      <w:r>
        <w:rPr>
          <w:rFonts w:hint="eastAsia" w:ascii="仿宋" w:hAnsi="仿宋" w:eastAsia="仿宋" w:cs="仿宋"/>
          <w:sz w:val="28"/>
          <w:szCs w:val="28"/>
          <w:lang w:eastAsia="zh-CN"/>
        </w:rPr>
        <w:t>多</w:t>
      </w:r>
      <w:r>
        <w:rPr>
          <w:rFonts w:hint="eastAsia" w:ascii="仿宋" w:hAnsi="仿宋" w:eastAsia="仿宋" w:cs="仿宋"/>
          <w:sz w:val="28"/>
          <w:szCs w:val="28"/>
        </w:rPr>
        <w:t>腔全腿套、</w:t>
      </w:r>
      <w:r>
        <w:rPr>
          <w:rFonts w:hint="eastAsia" w:ascii="仿宋" w:hAnsi="仿宋" w:eastAsia="仿宋" w:cs="仿宋"/>
          <w:sz w:val="28"/>
          <w:szCs w:val="28"/>
          <w:lang w:eastAsia="zh-CN"/>
        </w:rPr>
        <w:t>多</w:t>
      </w:r>
      <w:r>
        <w:rPr>
          <w:rFonts w:hint="eastAsia" w:ascii="仿宋" w:hAnsi="仿宋" w:eastAsia="仿宋" w:cs="仿宋"/>
          <w:sz w:val="28"/>
          <w:szCs w:val="28"/>
        </w:rPr>
        <w:t>腔小腿套、足套；</w:t>
      </w:r>
      <w:r>
        <w:rPr>
          <w:rFonts w:hint="eastAsia" w:ascii="仿宋" w:hAnsi="仿宋" w:eastAsia="仿宋" w:cs="仿宋"/>
          <w:color w:val="000000"/>
          <w:kern w:val="0"/>
          <w:sz w:val="28"/>
          <w:szCs w:val="28"/>
        </w:rPr>
        <w:t>可进行双腿、双足、单腿、单足或一足一腿工作模式。</w:t>
      </w:r>
      <w:r>
        <w:rPr>
          <w:rFonts w:hint="eastAsia" w:ascii="仿宋" w:hAnsi="仿宋" w:eastAsia="仿宋" w:cs="仿宋"/>
          <w:sz w:val="28"/>
          <w:szCs w:val="28"/>
        </w:rPr>
        <w:t>气囊压力可调，尽最大程度赋予血液能量，获得最佳静脉回流效果。</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1）腿套压力：30-60mmHg 可调，默认40mmHg，调节步长：10mmHg</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2）足套压力：130mmHg～160mmHg</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2、自动识别腿套，足套，减少误操作。出现数字故障代码报警并停止工作，不同数字代码显示不同故障情况，根据故障代码显示排除故障。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一键启动工作，也可根据不同患者情况进行压力调节、时间调节。</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4、≥5寸</w:t>
      </w:r>
      <w:r>
        <w:rPr>
          <w:rFonts w:hint="eastAsia" w:ascii="仿宋" w:hAnsi="仿宋" w:eastAsia="仿宋" w:cs="仿宋"/>
          <w:sz w:val="28"/>
          <w:szCs w:val="28"/>
        </w:rPr>
        <w:t>全彩触屏显示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显示清晰，触控灵敏。</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、最佳压力模式：连续压力</w:t>
      </w:r>
      <w:r>
        <w:rPr>
          <w:rFonts w:hint="eastAsia" w:ascii="仿宋" w:hAnsi="仿宋" w:eastAsia="仿宋" w:cs="仿宋"/>
          <w:sz w:val="28"/>
          <w:szCs w:val="28"/>
          <w:lang w:eastAsia="zh-CN"/>
        </w:rPr>
        <w:t>、</w:t>
      </w:r>
      <w:r>
        <w:rPr>
          <w:rFonts w:hint="eastAsia" w:ascii="仿宋" w:hAnsi="仿宋" w:eastAsia="仿宋" w:cs="仿宋"/>
          <w:sz w:val="28"/>
          <w:szCs w:val="28"/>
        </w:rPr>
        <w:t>梯度压力</w:t>
      </w:r>
      <w:r>
        <w:rPr>
          <w:rFonts w:hint="eastAsia" w:ascii="仿宋" w:hAnsi="仿宋" w:eastAsia="仿宋" w:cs="仿宋"/>
          <w:sz w:val="28"/>
          <w:szCs w:val="28"/>
          <w:lang w:eastAsia="zh-CN"/>
        </w:rPr>
        <w:t>、</w:t>
      </w:r>
      <w:r>
        <w:rPr>
          <w:rFonts w:hint="eastAsia" w:ascii="仿宋" w:hAnsi="仿宋" w:eastAsia="仿宋" w:cs="仿宋"/>
          <w:sz w:val="28"/>
          <w:szCs w:val="28"/>
        </w:rPr>
        <w:t>圆周压力</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具备自定义设置参数存储功能，方便临床操作使用。</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、治疗定时功能，方便收费，减少医护人员护理工作的强度</w:t>
      </w:r>
      <w:r>
        <w:rPr>
          <w:rFonts w:hint="eastAsia" w:ascii="仿宋" w:hAnsi="仿宋" w:eastAsia="仿宋" w:cs="仿宋"/>
          <w:sz w:val="28"/>
          <w:szCs w:val="28"/>
          <w:lang w:eastAsia="zh-CN"/>
        </w:rPr>
        <w:t>，</w:t>
      </w:r>
      <w:r>
        <w:rPr>
          <w:rFonts w:hint="eastAsia" w:ascii="仿宋" w:hAnsi="仿宋" w:eastAsia="仿宋" w:cs="仿宋"/>
          <w:sz w:val="28"/>
          <w:szCs w:val="28"/>
        </w:rPr>
        <w:t xml:space="preserve">设定机器定时时间0分钟～999分钟的范围内分档设定, </w:t>
      </w:r>
      <w:r>
        <w:rPr>
          <w:rFonts w:hint="eastAsia" w:ascii="仿宋" w:hAnsi="仿宋" w:eastAsia="仿宋" w:cs="仿宋"/>
          <w:sz w:val="28"/>
          <w:szCs w:val="28"/>
          <w:lang w:val="en-US" w:eastAsia="zh-CN"/>
        </w:rPr>
        <w:t>200</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内</w:t>
      </w:r>
      <w:r>
        <w:rPr>
          <w:rFonts w:hint="eastAsia" w:ascii="仿宋" w:hAnsi="仿宋" w:eastAsia="仿宋" w:cs="仿宋"/>
          <w:sz w:val="28"/>
          <w:szCs w:val="28"/>
        </w:rPr>
        <w:t>其调节的步长为10分钟, 误差±5s；</w:t>
      </w:r>
      <w:r>
        <w:rPr>
          <w:rFonts w:hint="eastAsia" w:ascii="仿宋" w:hAnsi="仿宋" w:eastAsia="仿宋" w:cs="仿宋"/>
          <w:sz w:val="28"/>
          <w:szCs w:val="28"/>
          <w:lang w:val="en-US" w:eastAsia="zh-CN"/>
        </w:rPr>
        <w:t xml:space="preserve"> 200</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-900</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区间；调节步长为100</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 900</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-999</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区间，调节步长为9</w:t>
      </w:r>
      <w:r>
        <w:rPr>
          <w:rFonts w:hint="eastAsia" w:ascii="仿宋" w:hAnsi="仿宋" w:eastAsia="仿宋" w:cs="仿宋"/>
          <w:sz w:val="28"/>
          <w:szCs w:val="28"/>
          <w:lang w:val="en-US" w:eastAsia="zh-Hans"/>
        </w:rPr>
        <w:t>分钟</w:t>
      </w:r>
      <w:r>
        <w:rPr>
          <w:rFonts w:hint="eastAsia" w:ascii="仿宋" w:hAnsi="仿宋" w:eastAsia="仿宋" w:cs="仿宋"/>
          <w:sz w:val="28"/>
          <w:szCs w:val="28"/>
          <w:lang w:val="en-US" w:eastAsia="zh-CN"/>
        </w:rPr>
        <w:t>.</w:t>
      </w:r>
      <w:r>
        <w:rPr>
          <w:rFonts w:hint="eastAsia" w:ascii="仿宋" w:hAnsi="仿宋" w:eastAsia="仿宋" w:cs="仿宋"/>
          <w:sz w:val="28"/>
          <w:szCs w:val="28"/>
        </w:rPr>
        <w:t>机器定时时间调到“***”符号时，机器可24小时连续运行。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8、机器充</w:t>
      </w:r>
      <w:r>
        <w:rPr>
          <w:rFonts w:hint="eastAsia" w:ascii="仿宋" w:hAnsi="仿宋" w:eastAsia="仿宋" w:cs="仿宋"/>
          <w:sz w:val="28"/>
          <w:szCs w:val="28"/>
        </w:rPr>
        <w:t>气间隔时间：</w:t>
      </w:r>
      <w:r>
        <w:rPr>
          <w:rFonts w:hint="eastAsia" w:ascii="仿宋" w:hAnsi="仿宋" w:eastAsia="仿宋" w:cs="仿宋"/>
          <w:sz w:val="28"/>
          <w:szCs w:val="28"/>
          <w:lang w:val="en-US" w:eastAsia="zh-CN"/>
        </w:rPr>
        <w:t xml:space="preserve">提供如下两种选择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手动设置：30-60s，步长</w:t>
      </w:r>
      <w:r>
        <w:rPr>
          <w:rFonts w:hint="eastAsia" w:ascii="仿宋" w:hAnsi="仿宋" w:eastAsia="仿宋" w:cs="仿宋"/>
          <w:sz w:val="28"/>
          <w:szCs w:val="28"/>
          <w:lang w:eastAsia="zh-CN"/>
        </w:rPr>
        <w:t>10</w:t>
      </w:r>
      <w:r>
        <w:rPr>
          <w:rFonts w:hint="eastAsia" w:ascii="仿宋" w:hAnsi="仿宋" w:eastAsia="仿宋" w:cs="仿宋"/>
          <w:sz w:val="28"/>
          <w:szCs w:val="28"/>
          <w:lang w:val="en-US" w:eastAsia="zh-CN"/>
        </w:rPr>
        <w:t>s，默认4</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选择参考充盈时间：即设备自动检测血管参考充盈时间，并用做充气间隔时间</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腿套：</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腿套种类：</w:t>
      </w:r>
      <w:r>
        <w:rPr>
          <w:rFonts w:hint="eastAsia" w:ascii="仿宋" w:hAnsi="仿宋" w:eastAsia="仿宋" w:cs="仿宋"/>
          <w:sz w:val="28"/>
          <w:szCs w:val="28"/>
          <w:lang w:val="en-US" w:eastAsia="zh-CN"/>
        </w:rPr>
        <w:t>三</w:t>
      </w:r>
      <w:r>
        <w:rPr>
          <w:rFonts w:hint="eastAsia" w:ascii="仿宋" w:hAnsi="仿宋" w:eastAsia="仿宋" w:cs="仿宋"/>
          <w:sz w:val="28"/>
          <w:szCs w:val="28"/>
        </w:rPr>
        <w:t>腔全腿分节腿套，</w:t>
      </w:r>
      <w:r>
        <w:rPr>
          <w:rFonts w:hint="eastAsia" w:ascii="仿宋" w:hAnsi="仿宋" w:eastAsia="仿宋" w:cs="仿宋"/>
          <w:sz w:val="28"/>
          <w:szCs w:val="28"/>
          <w:lang w:val="en-US" w:eastAsia="zh-CN"/>
        </w:rPr>
        <w:t>三</w:t>
      </w:r>
      <w:r>
        <w:rPr>
          <w:rFonts w:hint="eastAsia" w:ascii="仿宋" w:hAnsi="仿宋" w:eastAsia="仿宋" w:cs="仿宋"/>
          <w:sz w:val="28"/>
          <w:szCs w:val="28"/>
        </w:rPr>
        <w:t>腔小腿套，足套。</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腿套尺寸：分大、中、小三个型号，适合不同腿围患者。</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腿套材质：普通型为PVC复合无纺布气囊，轻薄、透气、舒适；</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耐用型为TPU经久耐用。</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10、具备治疗部位选择、指示功能，治疗时长显示功能，屏幕亮度调节功能。</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11、显示设备累积运行时间以及治疗时间。</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12、具备视听故障报警提醒。</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rPr>
        <w:t>、机型小巧美观，重量≤2.5KG,便携式设计，可手提，可悬挂和水平放置使用</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14、电源线3米。</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、整机工作噪声应不大于60dB（A）。</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床钩可伸缩调节，适合不同厚度床围。</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D包：</w:t>
      </w:r>
      <w:r>
        <w:rPr>
          <w:rFonts w:hint="eastAsia" w:ascii="仿宋" w:hAnsi="仿宋" w:eastAsia="仿宋"/>
          <w:b/>
          <w:bCs/>
          <w:sz w:val="28"/>
          <w:highlight w:val="none"/>
          <w:rtl w:val="0"/>
          <w:lang w:val="en-US" w:eastAsia="zh-CN"/>
        </w:rPr>
        <w:t>电动骨动力系统</w:t>
      </w:r>
    </w:p>
    <w:p>
      <w:pPr>
        <w:pStyle w:val="39"/>
        <w:framePr w:wrap="auto" w:vAnchor="margin" w:hAnchor="text" w:yAlign="inline"/>
        <w:bidi w:val="0"/>
      </w:pPr>
    </w:p>
    <w:tbl>
      <w:tblPr>
        <w:tblStyle w:val="18"/>
        <w:tblW w:w="963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Layout w:type="fixed"/>
        <w:tblCellMar>
          <w:top w:w="0" w:type="dxa"/>
          <w:left w:w="10" w:type="dxa"/>
          <w:bottom w:w="0" w:type="dxa"/>
          <w:right w:w="10" w:type="dxa"/>
        </w:tblCellMar>
      </w:tblPr>
      <w:tblGrid>
        <w:gridCol w:w="2503"/>
        <w:gridCol w:w="7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95" w:hRule="atLeast"/>
          <w:tblHeader/>
        </w:trPr>
        <w:tc>
          <w:tcPr>
            <w:tcW w:w="2503" w:type="dxa"/>
            <w:tcBorders>
              <w:top w:val="single" w:color="000000" w:sz="2" w:space="0"/>
              <w:left w:val="single" w:color="000000" w:sz="2" w:space="0"/>
              <w:bottom w:val="single" w:color="000000" w:sz="4" w:space="0"/>
              <w:right w:val="single" w:color="000000" w:sz="2" w:space="0"/>
            </w:tcBorders>
            <w:shd w:val="clear" w:color="auto" w:fill="BDC0BF"/>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技术性能：</w:t>
            </w:r>
          </w:p>
        </w:tc>
        <w:tc>
          <w:tcPr>
            <w:tcW w:w="7129" w:type="dxa"/>
            <w:tcBorders>
              <w:top w:val="single" w:color="000000" w:sz="2" w:space="0"/>
              <w:left w:val="single" w:color="000000" w:sz="2" w:space="0"/>
              <w:bottom w:val="single" w:color="000000" w:sz="4" w:space="0"/>
              <w:right w:val="single" w:color="000000" w:sz="2" w:space="0"/>
            </w:tcBorders>
            <w:shd w:val="clear" w:color="auto" w:fill="BDC0BF"/>
            <w:tcMar>
              <w:top w:w="80" w:type="dxa"/>
              <w:left w:w="80" w:type="dxa"/>
              <w:bottom w:w="80" w:type="dxa"/>
              <w:right w:w="80" w:type="dxa"/>
            </w:tcMar>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vMerge w:val="restart"/>
            <w:tcBorders>
              <w:top w:val="single" w:color="000000" w:sz="4"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主机</w:t>
            </w:r>
          </w:p>
        </w:tc>
        <w:tc>
          <w:tcPr>
            <w:tcW w:w="7129" w:type="dxa"/>
            <w:tcBorders>
              <w:top w:val="single" w:color="000000" w:sz="4"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输出功率：130W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vMerge w:val="continue"/>
            <w:tcBorders>
              <w:top w:val="single" w:color="000000" w:sz="4" w:space="0"/>
              <w:left w:val="single" w:color="000000" w:sz="2" w:space="0"/>
              <w:bottom w:val="single" w:color="000000" w:sz="2" w:space="0"/>
              <w:right w:val="single" w:color="000000" w:sz="4" w:space="0"/>
            </w:tcBorders>
            <w:shd w:val="clear" w:color="auto" w:fill="E2E4E3"/>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p>
        </w:tc>
        <w:tc>
          <w:tcPr>
            <w:tcW w:w="7129" w:type="dxa"/>
            <w:tcBorders>
              <w:top w:val="single" w:color="000000" w:sz="2" w:space="0"/>
              <w:left w:val="single" w:color="000000" w:sz="4"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温升：≤25℃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充电器</w:t>
            </w:r>
          </w:p>
        </w:tc>
        <w:tc>
          <w:tcPr>
            <w:tcW w:w="7129" w:type="dxa"/>
            <w:tcBorders>
              <w:top w:val="single" w:color="000000" w:sz="2"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输入电压：交流110-220V，50-60Hz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vMerge w:val="restart"/>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充电电池</w:t>
            </w:r>
          </w:p>
        </w:tc>
        <w:tc>
          <w:tcPr>
            <w:tcW w:w="7129" w:type="dxa"/>
            <w:tcBorders>
              <w:top w:val="single" w:color="000000" w:sz="2" w:space="0"/>
              <w:left w:val="single" w:color="000000" w:sz="4"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电压：14.4V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vMerge w:val="continue"/>
            <w:tcBorders>
              <w:top w:val="single" w:color="000000" w:sz="2" w:space="0"/>
              <w:left w:val="single" w:color="000000" w:sz="2" w:space="0"/>
              <w:bottom w:val="single" w:color="000000" w:sz="2" w:space="0"/>
              <w:right w:val="single" w:color="000000" w:sz="4" w:space="0"/>
            </w:tcBorders>
            <w:shd w:val="clear" w:color="auto" w:fill="E2E4E3"/>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p>
        </w:tc>
        <w:tc>
          <w:tcPr>
            <w:tcW w:w="7129" w:type="dxa"/>
            <w:tcBorders>
              <w:top w:val="single" w:color="000000" w:sz="2"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电池容量：1800mAh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vMerge w:val="continue"/>
            <w:tcBorders>
              <w:top w:val="single" w:color="000000" w:sz="2" w:space="0"/>
              <w:left w:val="single" w:color="000000" w:sz="2" w:space="0"/>
              <w:bottom w:val="single" w:color="000000" w:sz="2" w:space="0"/>
              <w:right w:val="single" w:color="000000" w:sz="4" w:space="0"/>
            </w:tcBorders>
            <w:shd w:val="clear" w:color="auto" w:fill="E2E4E3"/>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p>
        </w:tc>
        <w:tc>
          <w:tcPr>
            <w:tcW w:w="7129" w:type="dxa"/>
            <w:tcBorders>
              <w:top w:val="single" w:color="000000" w:sz="2" w:space="0"/>
              <w:left w:val="single" w:color="000000" w:sz="4"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电池属性：环保镍氢电池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3" w:type="dxa"/>
            <w:vMerge w:val="continue"/>
            <w:tcBorders>
              <w:top w:val="single" w:color="000000" w:sz="2" w:space="0"/>
              <w:left w:val="single" w:color="000000" w:sz="2" w:space="0"/>
              <w:bottom w:val="single" w:color="000000" w:sz="2" w:space="0"/>
              <w:right w:val="single" w:color="000000" w:sz="4" w:space="0"/>
            </w:tcBorders>
            <w:shd w:val="clear" w:color="auto" w:fill="E2E4E3"/>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p>
        </w:tc>
        <w:tc>
          <w:tcPr>
            <w:tcW w:w="7129" w:type="dxa"/>
            <w:tcBorders>
              <w:top w:val="single" w:color="000000" w:sz="2"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highlight w:val="none"/>
                <w:rtl w:val="0"/>
              </w:rPr>
              <w:t>充电时间：</w:t>
            </w:r>
            <w:r>
              <w:rPr>
                <w:rFonts w:hint="eastAsia" w:ascii="仿宋" w:hAnsi="仿宋" w:eastAsia="仿宋" w:cs="仿宋"/>
                <w:sz w:val="28"/>
                <w:szCs w:val="28"/>
                <w:highlight w:val="none"/>
                <w:rtl w:val="0"/>
                <w:lang w:val="en-US" w:eastAsia="zh-CN"/>
              </w:rPr>
              <w:t>≤2小时</w:t>
            </w:r>
          </w:p>
        </w:tc>
      </w:tr>
    </w:tbl>
    <w:p>
      <w:pPr>
        <w:pStyle w:val="39"/>
        <w:framePr w:wrap="auto" w:vAnchor="margin" w:hAnchor="text" w:yAlign="inline"/>
        <w:bidi w:val="0"/>
      </w:pPr>
    </w:p>
    <w:tbl>
      <w:tblPr>
        <w:tblStyle w:val="18"/>
        <w:tblpPr w:leftFromText="180" w:rightFromText="180" w:vertAnchor="text" w:horzAnchor="page" w:tblpX="1349" w:tblpY="296"/>
        <w:tblOverlap w:val="never"/>
        <w:tblW w:w="96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Layout w:type="fixed"/>
        <w:tblCellMar>
          <w:top w:w="0" w:type="dxa"/>
          <w:left w:w="10" w:type="dxa"/>
          <w:bottom w:w="0" w:type="dxa"/>
          <w:right w:w="10" w:type="dxa"/>
        </w:tblCellMar>
      </w:tblPr>
      <w:tblGrid>
        <w:gridCol w:w="2500"/>
        <w:gridCol w:w="7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95" w:hRule="atLeast"/>
          <w:tblHeader/>
        </w:trPr>
        <w:tc>
          <w:tcPr>
            <w:tcW w:w="2500" w:type="dxa"/>
            <w:tcBorders>
              <w:top w:val="single" w:color="000000" w:sz="2" w:space="0"/>
              <w:left w:val="single" w:color="000000" w:sz="2" w:space="0"/>
              <w:bottom w:val="single" w:color="000000" w:sz="4" w:space="0"/>
              <w:right w:val="single" w:color="000000" w:sz="2" w:space="0"/>
            </w:tcBorders>
            <w:shd w:val="clear" w:color="auto" w:fill="BDC0BF"/>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技术参数：</w:t>
            </w:r>
          </w:p>
        </w:tc>
        <w:tc>
          <w:tcPr>
            <w:tcW w:w="7132" w:type="dxa"/>
            <w:tcBorders>
              <w:top w:val="single" w:color="000000" w:sz="2" w:space="0"/>
              <w:left w:val="single" w:color="000000" w:sz="2" w:space="0"/>
              <w:bottom w:val="single" w:color="000000" w:sz="4" w:space="0"/>
              <w:right w:val="single" w:color="000000" w:sz="2" w:space="0"/>
            </w:tcBorders>
            <w:shd w:val="clear" w:color="auto" w:fill="BDC0BF"/>
            <w:tcMar>
              <w:top w:w="80" w:type="dxa"/>
              <w:left w:w="80" w:type="dxa"/>
              <w:bottom w:w="80" w:type="dxa"/>
              <w:right w:w="80" w:type="dxa"/>
            </w:tcMar>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4"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空载噪音</w:t>
            </w:r>
          </w:p>
        </w:tc>
        <w:tc>
          <w:tcPr>
            <w:tcW w:w="7132" w:type="dxa"/>
            <w:tcBorders>
              <w:top w:val="single" w:color="000000" w:sz="4"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≤6</w:t>
            </w:r>
            <w:r>
              <w:rPr>
                <w:rFonts w:hint="eastAsia" w:ascii="仿宋" w:hAnsi="仿宋" w:eastAsia="仿宋" w:cs="仿宋"/>
                <w:sz w:val="28"/>
                <w:szCs w:val="28"/>
                <w:rtl w:val="0"/>
                <w:lang w:val="zh-CN" w:eastAsia="zh-CN"/>
              </w:rPr>
              <w:t>5</w:t>
            </w:r>
            <w:r>
              <w:rPr>
                <w:rFonts w:hint="eastAsia" w:ascii="仿宋" w:hAnsi="仿宋" w:eastAsia="仿宋" w:cs="仿宋"/>
                <w:sz w:val="28"/>
                <w:szCs w:val="28"/>
                <w:rtl w:val="0"/>
                <w:lang w:val="en-US"/>
              </w:rPr>
              <w:t>dB</w:t>
            </w:r>
            <w:r>
              <w:rPr>
                <w:rFonts w:hint="eastAsia" w:ascii="仿宋" w:hAnsi="仿宋" w:eastAsia="仿宋" w:cs="仿宋"/>
                <w:b w:val="0"/>
                <w:bCs w:val="0"/>
                <w:i w:val="0"/>
                <w:iCs w:val="0"/>
                <w:sz w:val="28"/>
                <w:szCs w:val="28"/>
                <w:rtl w:val="0"/>
              </w:rPr>
              <w:t>（</w:t>
            </w:r>
            <w:r>
              <w:rPr>
                <w:rFonts w:hint="eastAsia" w:ascii="仿宋" w:hAnsi="仿宋" w:eastAsia="仿宋" w:cs="仿宋"/>
                <w:sz w:val="28"/>
                <w:szCs w:val="28"/>
                <w:rtl w:val="0"/>
              </w:rPr>
              <w:t>A</w:t>
            </w:r>
            <w:r>
              <w:rPr>
                <w:rFonts w:hint="eastAsia" w:ascii="仿宋" w:hAnsi="仿宋" w:eastAsia="仿宋" w:cs="仿宋"/>
                <w:b w:val="0"/>
                <w:bCs w:val="0"/>
                <w:i w:val="0"/>
                <w:iCs w:val="0"/>
                <w:sz w:val="28"/>
                <w:szCs w:val="28"/>
                <w:rtl w:val="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径向跳动</w:t>
            </w:r>
          </w:p>
        </w:tc>
        <w:tc>
          <w:tcPr>
            <w:tcW w:w="7132" w:type="dxa"/>
            <w:tcBorders>
              <w:top w:val="single" w:color="000000" w:sz="2" w:space="0"/>
              <w:left w:val="single" w:color="000000" w:sz="4"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≤0.1mm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恒定扭矩</w:t>
            </w:r>
          </w:p>
        </w:tc>
        <w:tc>
          <w:tcPr>
            <w:tcW w:w="7132" w:type="dxa"/>
            <w:tcBorders>
              <w:top w:val="single" w:color="000000" w:sz="2"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4N.m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冲击扭矩</w:t>
            </w:r>
          </w:p>
        </w:tc>
        <w:tc>
          <w:tcPr>
            <w:tcW w:w="7132" w:type="dxa"/>
            <w:tcBorders>
              <w:top w:val="single" w:color="000000" w:sz="2" w:space="0"/>
              <w:left w:val="single" w:color="000000" w:sz="4"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8N.m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开颅铣转速</w:t>
            </w:r>
          </w:p>
        </w:tc>
        <w:tc>
          <w:tcPr>
            <w:tcW w:w="7132" w:type="dxa"/>
            <w:tcBorders>
              <w:top w:val="single" w:color="000000" w:sz="2"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0-60000rpm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增力器转速</w:t>
            </w:r>
          </w:p>
        </w:tc>
        <w:tc>
          <w:tcPr>
            <w:tcW w:w="7132" w:type="dxa"/>
            <w:tcBorders>
              <w:top w:val="single" w:color="000000" w:sz="2" w:space="0"/>
              <w:left w:val="single" w:color="000000" w:sz="4" w:space="0"/>
              <w:bottom w:val="single" w:color="000000" w:sz="2" w:space="0"/>
              <w:right w:val="single" w:color="000000" w:sz="2" w:space="0"/>
            </w:tcBorders>
            <w:shd w:val="clear" w:color="auto" w:fill="EEEEEE"/>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0-60000rpm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 w:type="dxa"/>
            <w:bottom w:w="0" w:type="dxa"/>
            <w:right w:w="10" w:type="dxa"/>
          </w:tblCellMar>
        </w:tblPrEx>
        <w:trPr>
          <w:trHeight w:val="295" w:hRule="atLeast"/>
        </w:trPr>
        <w:tc>
          <w:tcPr>
            <w:tcW w:w="2500" w:type="dxa"/>
            <w:tcBorders>
              <w:top w:val="single" w:color="000000" w:sz="2" w:space="0"/>
              <w:left w:val="single" w:color="000000" w:sz="2" w:space="0"/>
              <w:bottom w:val="single" w:color="000000" w:sz="2" w:space="0"/>
              <w:right w:val="single" w:color="000000" w:sz="4" w:space="0"/>
            </w:tcBorders>
            <w:shd w:val="clear" w:color="auto" w:fill="E2E4E3"/>
            <w:tcMar>
              <w:top w:w="80" w:type="dxa"/>
              <w:left w:w="80" w:type="dxa"/>
              <w:bottom w:w="80" w:type="dxa"/>
              <w:right w:w="80" w:type="dxa"/>
            </w:tcMar>
            <w:vAlign w:val="center"/>
          </w:tcPr>
          <w:p>
            <w:pPr>
              <w:pStyle w:val="40"/>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开颅钻转速</w:t>
            </w:r>
          </w:p>
        </w:tc>
        <w:tc>
          <w:tcPr>
            <w:tcW w:w="7132" w:type="dxa"/>
            <w:tcBorders>
              <w:top w:val="single" w:color="000000" w:sz="2"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vAlign w:val="top"/>
          </w:tcPr>
          <w:p>
            <w:pPr>
              <w:pStyle w:val="41"/>
              <w:keepNext w:val="0"/>
              <w:keepLines w:val="0"/>
              <w:pageBreakBefore w:val="0"/>
              <w:framePr w:wrap="auto" w:vAnchor="margin" w:hAnchor="text" w:yAlign="inline"/>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rPr>
            </w:pPr>
            <w:r>
              <w:rPr>
                <w:rFonts w:hint="eastAsia" w:ascii="仿宋" w:hAnsi="仿宋" w:eastAsia="仿宋" w:cs="仿宋"/>
                <w:sz w:val="28"/>
                <w:szCs w:val="28"/>
                <w:rtl w:val="0"/>
              </w:rPr>
              <w:t>0-1500rpm</w:t>
            </w:r>
          </w:p>
        </w:tc>
      </w:tr>
    </w:tbl>
    <w:p>
      <w:pPr>
        <w:pStyle w:val="39"/>
        <w:framePr w:wrap="auto" w:vAnchor="margin" w:hAnchor="text" w:yAlign="inline"/>
        <w:bidi w:val="0"/>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139" w:name="_Toc390245307"/>
      <w:bookmarkStart w:id="140" w:name="_Toc223950987"/>
      <w:bookmarkStart w:id="141" w:name="_Toc376519831"/>
      <w:r>
        <w:rPr>
          <w:rFonts w:hint="eastAsia" w:ascii="仿宋" w:hAnsi="仿宋" w:eastAsia="仿宋" w:cs="Times New Roman"/>
          <w:b/>
          <w:sz w:val="28"/>
          <w:highlight w:val="none"/>
        </w:rPr>
        <w:t>售后服务</w:t>
      </w:r>
      <w:bookmarkEnd w:id="139"/>
      <w:bookmarkEnd w:id="140"/>
      <w:bookmarkEnd w:id="141"/>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供应商应为用户提供及时、迅速、优质的服务，维修及时方便，包含但不限于以下内容：（1）应具备7×24远程保障，（2）在接用户通知1小时做出响应，12小时内到达现场，不能在规定时间内修好的要免费提供备品（机）备件。（3）免费为用户讲解产品的结构以及原理、产品的使用以及维护保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w:t>
      </w:r>
      <w:r>
        <w:rPr>
          <w:rFonts w:hint="eastAsia" w:ascii="仿宋" w:hAnsi="仿宋" w:eastAsia="仿宋"/>
          <w:sz w:val="28"/>
          <w:highlight w:val="none"/>
          <w:lang w:eastAsia="zh-CN"/>
        </w:rPr>
        <w:t>其他</w:t>
      </w:r>
      <w:r>
        <w:rPr>
          <w:rFonts w:hint="eastAsia" w:ascii="仿宋" w:hAnsi="仿宋" w:eastAsia="仿宋"/>
          <w:sz w:val="28"/>
          <w:highlight w:val="none"/>
        </w:rPr>
        <w:t>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6</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6.1、</w:t>
      </w:r>
      <w:r>
        <w:rPr>
          <w:rFonts w:hint="eastAsia" w:ascii="仿宋" w:hAnsi="仿宋" w:eastAsia="仿宋"/>
          <w:sz w:val="28"/>
          <w:highlight w:val="none"/>
        </w:rPr>
        <w:t>在设备保修期内如设备损坏时，</w:t>
      </w:r>
      <w:r>
        <w:rPr>
          <w:rFonts w:hint="eastAsia" w:ascii="仿宋" w:hAnsi="仿宋" w:eastAsia="仿宋"/>
          <w:sz w:val="28"/>
          <w:highlight w:val="none"/>
          <w:lang w:eastAsia="zh-CN"/>
        </w:rPr>
        <w:t>成交供应商</w:t>
      </w:r>
      <w:r>
        <w:rPr>
          <w:rFonts w:hint="eastAsia" w:ascii="仿宋" w:hAnsi="仿宋" w:eastAsia="仿宋"/>
          <w:sz w:val="28"/>
          <w:highlight w:val="none"/>
        </w:rPr>
        <w:t>应迅速派员及时解决，同时承担商品配件及人员的所有费用，由于</w:t>
      </w:r>
      <w:r>
        <w:rPr>
          <w:rFonts w:hint="eastAsia" w:ascii="仿宋" w:hAnsi="仿宋" w:eastAsia="仿宋"/>
          <w:sz w:val="28"/>
          <w:highlight w:val="none"/>
          <w:lang w:eastAsia="zh-CN"/>
        </w:rPr>
        <w:t>成交供应商</w:t>
      </w:r>
      <w:r>
        <w:rPr>
          <w:rFonts w:hint="eastAsia" w:ascii="仿宋" w:hAnsi="仿宋" w:eastAsia="仿宋"/>
          <w:sz w:val="28"/>
          <w:highlight w:val="none"/>
        </w:rPr>
        <w:t>的原因拖延时间而造成采购人损失的，所有损失由</w:t>
      </w:r>
      <w:r>
        <w:rPr>
          <w:rFonts w:hint="eastAsia" w:ascii="仿宋" w:hAnsi="仿宋" w:eastAsia="仿宋"/>
          <w:sz w:val="28"/>
          <w:highlight w:val="none"/>
          <w:lang w:eastAsia="zh-CN"/>
        </w:rPr>
        <w:t>成交供应商</w:t>
      </w:r>
      <w:r>
        <w:rPr>
          <w:rFonts w:hint="eastAsia" w:ascii="仿宋" w:hAnsi="仿宋" w:eastAsia="仿宋"/>
          <w:sz w:val="28"/>
          <w:highlight w:val="none"/>
        </w:rPr>
        <w:t>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6.2、在设备质保期内非人为因素损坏的，成交供应商应及时免费维修或更换，属于核心部件损坏的应免费更换新设备；如维修或更换后三个月内再次出现类似故障，成交供应商应无条件免费更换符合或优于采购文件要求的新设备。</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b/>
          <w:sz w:val="28"/>
          <w:highlight w:val="none"/>
        </w:rPr>
      </w:pPr>
      <w:r>
        <w:rPr>
          <w:rFonts w:hint="eastAsia" w:ascii="仿宋" w:hAnsi="仿宋" w:eastAsia="仿宋" w:cs="Times New Roman"/>
          <w:b/>
          <w:sz w:val="28"/>
          <w:highlight w:val="none"/>
        </w:rPr>
        <w:t>四、本项目说明规定的各项技术规格若涉及到品牌、型号等，并不表明该标的被指定，均为参照品牌或“相当于”，</w:t>
      </w:r>
      <w:r>
        <w:rPr>
          <w:rFonts w:hint="eastAsia" w:ascii="仿宋" w:hAnsi="仿宋" w:eastAsia="仿宋" w:cs="Times New Roman"/>
          <w:b/>
          <w:sz w:val="28"/>
          <w:highlight w:val="none"/>
          <w:lang w:val="en-US" w:eastAsia="zh-CN"/>
        </w:rPr>
        <w:t>仅供</w:t>
      </w:r>
      <w:r>
        <w:rPr>
          <w:rFonts w:hint="eastAsia" w:ascii="仿宋" w:hAnsi="仿宋" w:eastAsia="仿宋" w:cs="Times New Roman"/>
          <w:b/>
          <w:sz w:val="28"/>
          <w:highlight w:val="none"/>
          <w:lang w:eastAsia="zh-CN"/>
        </w:rPr>
        <w:t>供应商</w:t>
      </w:r>
      <w:r>
        <w:rPr>
          <w:rFonts w:hint="eastAsia" w:ascii="仿宋" w:hAnsi="仿宋" w:eastAsia="仿宋" w:cs="Times New Roman"/>
          <w:b/>
          <w:sz w:val="28"/>
          <w:highlight w:val="none"/>
        </w:rPr>
        <w:t>做技术性参考。</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eastAsia="zh-CN"/>
        </w:rPr>
        <w:t>采购文件</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人民币大写：</w:t>
      </w:r>
      <w:r>
        <w:rPr>
          <w:rFonts w:hint="eastAsia" w:ascii="Calibri" w:hAnsi="Calibri" w:eastAsia="仿宋" w:cs="宋体"/>
          <w:sz w:val="28"/>
          <w:szCs w:val="28"/>
          <w:highlight w:val="none"/>
          <w:u w:val="single"/>
          <w:lang w:val="en-US" w:eastAsia="zh-CN"/>
        </w:rPr>
        <w:t xml:space="preserve">          </w:t>
      </w:r>
      <w:r>
        <w:rPr>
          <w:rFonts w:hint="eastAsia" w:eastAsia="仿宋" w:cs="宋体"/>
          <w:sz w:val="28"/>
          <w:szCs w:val="28"/>
          <w:highlight w:val="none"/>
          <w:u w:val="single"/>
          <w:lang w:val="en-US" w:eastAsia="zh-CN"/>
        </w:rPr>
        <w:t xml:space="preserve"> </w:t>
      </w:r>
      <w:r>
        <w:rPr>
          <w:rFonts w:hint="eastAsia" w:ascii="仿宋" w:hAnsi="仿宋" w:eastAsia="仿宋" w:cs="Times New Roman"/>
          <w:sz w:val="28"/>
          <w:szCs w:val="28"/>
          <w:highlight w:val="none"/>
        </w:rPr>
        <w:t>，小写</w:t>
      </w:r>
      <w:r>
        <w:rPr>
          <w:rFonts w:hint="eastAsia" w:ascii="仿宋" w:hAnsi="仿宋" w:eastAsia="仿宋" w:cs="Times New Roman"/>
          <w:sz w:val="28"/>
          <w:szCs w:val="28"/>
          <w:highlight w:val="none"/>
          <w:lang w:eastAsia="zh-CN"/>
        </w:rPr>
        <w:t>：</w:t>
      </w:r>
      <w:r>
        <w:rPr>
          <w:rFonts w:hint="eastAsia" w:ascii="Calibri" w:hAnsi="Calibri" w:eastAsia="仿宋" w:cs="宋体"/>
          <w:sz w:val="28"/>
          <w:szCs w:val="28"/>
          <w:highlight w:val="none"/>
          <w:u w:val="single"/>
          <w:lang w:val="en-US" w:eastAsia="zh-CN"/>
        </w:rPr>
        <w:t xml:space="preserve">         </w:t>
      </w:r>
      <w:r>
        <w:rPr>
          <w:rFonts w:hint="eastAsia" w:ascii="仿宋" w:hAnsi="仿宋" w:eastAsia="仿宋" w:cs="Times New Roman"/>
          <w:sz w:val="28"/>
          <w:szCs w:val="28"/>
          <w:highlight w:val="none"/>
        </w:rPr>
        <w:t>元。</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numPr>
          <w:ilvl w:val="0"/>
          <w:numId w:val="0"/>
        </w:numPr>
        <w:tabs>
          <w:tab w:val="left" w:pos="1260"/>
        </w:tabs>
        <w:adjustRightInd w:val="0"/>
        <w:snapToGrid w:val="0"/>
        <w:spacing w:line="320" w:lineRule="exact"/>
        <w:ind w:leftChars="3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lang w:val="en-US" w:eastAsia="zh-CN"/>
        </w:rPr>
        <w:t>4、</w:t>
      </w:r>
      <w:r>
        <w:rPr>
          <w:rFonts w:hint="eastAsia" w:ascii="仿宋" w:hAnsi="仿宋" w:eastAsia="仿宋"/>
          <w:b/>
          <w:bCs/>
          <w:color w:val="000000"/>
          <w:sz w:val="28"/>
          <w:szCs w:val="28"/>
          <w:highlight w:val="none"/>
        </w:rPr>
        <w:t>付款方式：</w:t>
      </w:r>
    </w:p>
    <w:p>
      <w:pPr>
        <w:tabs>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color w:val="000000"/>
          <w:sz w:val="28"/>
          <w:szCs w:val="28"/>
          <w:highlight w:val="none"/>
          <w:u w:val="single"/>
        </w:rPr>
        <w:t>供货完成验收合格且正常使用后付合同金额的80%，剩余部分于验收合格之日起满一年且无质量问题后无息付齐余款。</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20" w:lineRule="exact"/>
        <w:ind w:leftChars="0" w:firstLine="562" w:firstLineChars="200"/>
        <w:jc w:val="both"/>
        <w:textAlignment w:val="auto"/>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lang w:val="en-US" w:eastAsia="zh-CN"/>
        </w:rPr>
        <w:t>5、</w:t>
      </w:r>
      <w:r>
        <w:rPr>
          <w:rFonts w:ascii="仿宋" w:hAnsi="仿宋" w:eastAsia="仿宋"/>
          <w:b/>
          <w:bCs/>
          <w:color w:val="000000"/>
          <w:sz w:val="28"/>
          <w:szCs w:val="28"/>
          <w:highlight w:val="none"/>
        </w:rPr>
        <w:t>质保期：</w:t>
      </w:r>
      <w:r>
        <w:rPr>
          <w:rFonts w:hint="eastAsia" w:ascii="仿宋" w:hAnsi="仿宋" w:eastAsia="仿宋"/>
          <w:b/>
          <w:bCs/>
          <w:color w:val="000000"/>
          <w:sz w:val="28"/>
          <w:szCs w:val="28"/>
          <w:highlight w:val="none"/>
        </w:rPr>
        <w:t>验收合格之日起</w:t>
      </w:r>
      <w:r>
        <w:rPr>
          <w:rFonts w:hint="eastAsia" w:ascii="仿宋" w:hAnsi="仿宋" w:eastAsia="仿宋"/>
          <w:b/>
          <w:bCs/>
          <w:color w:val="000000"/>
          <w:sz w:val="28"/>
          <w:szCs w:val="28"/>
          <w:highlight w:val="none"/>
          <w:u w:val="single"/>
        </w:rPr>
        <w:t xml:space="preserve">     </w:t>
      </w:r>
      <w:r>
        <w:rPr>
          <w:rFonts w:hint="eastAsia" w:ascii="仿宋" w:hAnsi="仿宋" w:eastAsia="仿宋"/>
          <w:b/>
          <w:bCs/>
          <w:color w:val="000000"/>
          <w:sz w:val="28"/>
          <w:szCs w:val="28"/>
          <w:highlight w:val="none"/>
        </w:rPr>
        <w:t>年，设备到货安装调试完成正常运行且验收合格后计算质保期。</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ascii="仿宋" w:hAnsi="仿宋" w:eastAsia="仿宋"/>
          <w:b/>
          <w:bCs/>
          <w:color w:val="000000"/>
          <w:sz w:val="28"/>
          <w:szCs w:val="28"/>
          <w:highlight w:val="none"/>
          <w:u w:val="singl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w:t>
      </w:r>
      <w:r>
        <w:rPr>
          <w:rFonts w:hint="eastAsia" w:ascii="仿宋" w:hAnsi="仿宋" w:eastAsia="仿宋"/>
          <w:color w:val="000000"/>
          <w:sz w:val="28"/>
          <w:szCs w:val="28"/>
          <w:highlight w:val="none"/>
          <w:lang w:eastAsia="zh-CN"/>
        </w:rPr>
        <w:t>其他</w:t>
      </w:r>
      <w:r>
        <w:rPr>
          <w:rFonts w:ascii="仿宋" w:hAnsi="仿宋" w:eastAsia="仿宋"/>
          <w:color w:val="000000"/>
          <w:sz w:val="28"/>
          <w:szCs w:val="28"/>
          <w:highlight w:val="none"/>
        </w:rPr>
        <w:t>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hint="eastAsia" w:ascii="仿宋" w:hAnsi="仿宋" w:eastAsia="仿宋"/>
          <w:sz w:val="28"/>
          <w:szCs w:val="28"/>
          <w:highlight w:val="none"/>
          <w:lang w:eastAsia="zh-CN"/>
        </w:rPr>
        <w:t>其他</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320" w:lineRule="exact"/>
        <w:rPr>
          <w:rFonts w:hint="eastAsia" w:ascii="仿宋" w:hAnsi="仿宋" w:eastAsia="仿宋"/>
          <w:b/>
          <w:sz w:val="28"/>
          <w:szCs w:val="24"/>
          <w:highlight w:val="none"/>
        </w:rPr>
      </w:pPr>
    </w:p>
    <w:p>
      <w:pPr>
        <w:tabs>
          <w:tab w:val="left" w:pos="1260"/>
        </w:tabs>
        <w:adjustRightInd w:val="0"/>
        <w:snapToGrid w:val="0"/>
        <w:spacing w:line="320" w:lineRule="exact"/>
        <w:rPr>
          <w:rFonts w:hint="eastAsia" w:ascii="仿宋" w:hAnsi="仿宋" w:eastAsia="仿宋"/>
          <w:b/>
          <w:sz w:val="28"/>
          <w:szCs w:val="24"/>
          <w:highlight w:val="none"/>
        </w:rPr>
      </w:pPr>
    </w:p>
    <w:p>
      <w:pPr>
        <w:tabs>
          <w:tab w:val="left" w:pos="1260"/>
        </w:tabs>
        <w:adjustRightInd w:val="0"/>
        <w:snapToGrid w:val="0"/>
        <w:spacing w:line="320" w:lineRule="exact"/>
        <w:rPr>
          <w:rFonts w:hint="eastAsia" w:ascii="仿宋" w:hAnsi="仿宋" w:eastAsia="仿宋"/>
          <w:b/>
          <w:sz w:val="28"/>
          <w:szCs w:val="24"/>
          <w:highlight w:val="none"/>
        </w:rPr>
      </w:pP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1"/>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w:t>
      </w:r>
      <w:r>
        <w:rPr>
          <w:rStyle w:val="21"/>
          <w:rFonts w:hint="eastAsia" w:ascii="仿宋" w:hAnsi="仿宋" w:eastAsia="仿宋" w:cs="宋体"/>
          <w:b/>
          <w:bCs w:val="0"/>
          <w:kern w:val="0"/>
          <w:sz w:val="36"/>
          <w:szCs w:val="24"/>
          <w:highlight w:val="none"/>
          <w:u w:val="single"/>
          <w:lang w:val="en-US" w:eastAsia="zh-CN"/>
        </w:rPr>
        <w:t xml:space="preserve">  </w:t>
      </w:r>
      <w:r>
        <w:rPr>
          <w:rStyle w:val="21"/>
          <w:rFonts w:hint="eastAsia" w:ascii="仿宋" w:hAnsi="仿宋" w:eastAsia="仿宋" w:cs="宋体"/>
          <w:b/>
          <w:bCs w:val="0"/>
          <w:kern w:val="0"/>
          <w:sz w:val="36"/>
          <w:szCs w:val="24"/>
          <w:highlight w:val="none"/>
          <w:u w:val="none"/>
          <w:lang w:val="en-US" w:eastAsia="zh-CN"/>
        </w:rPr>
        <w:t>包</w:t>
      </w:r>
      <w:r>
        <w:rPr>
          <w:rStyle w:val="21"/>
          <w:rFonts w:hint="eastAsia" w:ascii="仿宋" w:hAnsi="仿宋" w:eastAsia="仿宋" w:cs="宋体"/>
          <w:b/>
          <w:bCs w:val="0"/>
          <w:kern w:val="0"/>
          <w:sz w:val="36"/>
          <w:szCs w:val="24"/>
          <w:highlight w:val="none"/>
          <w:lang w:val="en-US" w:eastAsia="zh-CN"/>
        </w:rPr>
        <w:t xml:space="preserve"> </w:t>
      </w:r>
      <w:r>
        <w:rPr>
          <w:rStyle w:val="21"/>
          <w:rFonts w:ascii="仿宋" w:hAnsi="仿宋" w:eastAsia="仿宋" w:cs="宋体"/>
          <w:b/>
          <w:bCs w:val="0"/>
          <w:kern w:val="0"/>
          <w:sz w:val="36"/>
          <w:szCs w:val="24"/>
          <w:highlight w:val="none"/>
        </w:rPr>
        <w:t>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ind w:firstLine="1600" w:firstLineChars="500"/>
        <w:rPr>
          <w:rStyle w:val="21"/>
          <w:rFonts w:ascii="仿宋" w:hAnsi="仿宋" w:eastAsia="仿宋" w:cs="宋体"/>
          <w:b w:val="0"/>
          <w:kern w:val="0"/>
          <w:sz w:val="32"/>
          <w:szCs w:val="22"/>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其他</w:t>
      </w:r>
      <w:r>
        <w:rPr>
          <w:rStyle w:val="21"/>
          <w:rFonts w:hint="eastAsia" w:ascii="仿宋" w:hAnsi="仿宋" w:eastAsia="仿宋" w:cs="宋体"/>
          <w:b w:val="0"/>
          <w:kern w:val="0"/>
          <w:sz w:val="28"/>
          <w:szCs w:val="28"/>
          <w:highlight w:val="none"/>
        </w:rPr>
        <w:t>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numPr>
          <w:ilvl w:val="0"/>
          <w:numId w:val="4"/>
        </w:numPr>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报价一览表</w:t>
      </w:r>
    </w:p>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 xml:space="preserve">报价一览表（另准备两份单独密封）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olor w:val="000000"/>
          <w:sz w:val="28"/>
          <w:highlight w:val="none"/>
        </w:rPr>
      </w:pPr>
      <w:r>
        <w:rPr>
          <w:rFonts w:hint="eastAsia" w:ascii="仿宋" w:hAnsi="仿宋" w:eastAsia="仿宋"/>
          <w:color w:val="000000"/>
          <w:sz w:val="28"/>
          <w:highlight w:val="none"/>
        </w:rPr>
        <w:t>供应商：（</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000000"/>
          <w:sz w:val="28"/>
          <w:highlight w:val="none"/>
          <w:u w:val="single"/>
        </w:rPr>
      </w:pPr>
      <w:r>
        <w:rPr>
          <w:rFonts w:hint="eastAsia" w:ascii="仿宋" w:hAnsi="仿宋" w:eastAsia="仿宋"/>
          <w:color w:val="000000"/>
          <w:sz w:val="28"/>
          <w:highlight w:val="none"/>
        </w:rPr>
        <w:t>法定代表人或授</w:t>
      </w:r>
      <w:r>
        <w:rPr>
          <w:rFonts w:ascii="仿宋" w:hAnsi="仿宋" w:eastAsia="仿宋"/>
          <w:color w:val="000000"/>
          <w:sz w:val="28"/>
          <w:highlight w:val="none"/>
        </w:rPr>
        <w:t>权</w:t>
      </w:r>
      <w:r>
        <w:rPr>
          <w:rFonts w:hint="eastAsia" w:ascii="仿宋" w:hAnsi="仿宋" w:eastAsia="仿宋"/>
          <w:color w:val="000000"/>
          <w:sz w:val="28"/>
          <w:highlight w:val="none"/>
        </w:rPr>
        <w:t>代理人（</w:t>
      </w:r>
      <w:r>
        <w:rPr>
          <w:rFonts w:ascii="仿宋" w:hAnsi="仿宋" w:eastAsia="仿宋"/>
          <w:color w:val="000000"/>
          <w:sz w:val="28"/>
          <w:highlight w:val="none"/>
        </w:rPr>
        <w:t>签</w:t>
      </w:r>
      <w:r>
        <w:rPr>
          <w:rFonts w:hint="eastAsia" w:ascii="仿宋" w:hAnsi="仿宋" w:eastAsia="仿宋"/>
          <w:color w:val="000000"/>
          <w:sz w:val="28"/>
          <w:highlight w:val="none"/>
        </w:rPr>
        <w:t>字或盖章）：</w:t>
      </w:r>
      <w:r>
        <w:rPr>
          <w:rFonts w:hint="eastAsia" w:ascii="仿宋" w:hAnsi="仿宋" w:eastAsia="仿宋"/>
          <w:color w:val="000000"/>
          <w:sz w:val="28"/>
          <w:highlight w:val="none"/>
          <w:u w:val="single"/>
        </w:rPr>
        <w:t xml:space="preserve">               </w:t>
      </w:r>
      <w:r>
        <w:rPr>
          <w:rFonts w:hint="eastAsia" w:ascii="仿宋" w:hAnsi="仿宋" w:eastAsia="仿宋"/>
          <w:color w:val="000000"/>
          <w:sz w:val="28"/>
          <w:highlight w:val="none"/>
        </w:rPr>
        <w:t xml:space="preserve"> </w:t>
      </w:r>
    </w:p>
    <w:p>
      <w:pPr>
        <w:tabs>
          <w:tab w:val="left" w:pos="0"/>
          <w:tab w:val="left" w:pos="720"/>
          <w:tab w:val="left" w:pos="1440"/>
          <w:tab w:val="center" w:pos="4156"/>
        </w:tabs>
        <w:autoSpaceDE w:val="0"/>
        <w:autoSpaceDN w:val="0"/>
        <w:adjustRightInd w:val="0"/>
        <w:spacing w:line="360" w:lineRule="auto"/>
        <w:jc w:val="left"/>
        <w:rPr>
          <w:rFonts w:ascii="仿宋" w:hAnsi="仿宋" w:eastAsia="仿宋"/>
          <w:color w:val="000000"/>
          <w:sz w:val="28"/>
          <w:highlight w:val="none"/>
        </w:rPr>
      </w:pP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hint="eastAsia" w:ascii="仿宋" w:hAnsi="仿宋" w:eastAsia="仿宋"/>
          <w:color w:val="000000"/>
          <w:sz w:val="28"/>
          <w:highlight w:val="none"/>
        </w:rPr>
        <w:t>：</w:t>
      </w:r>
      <w:r>
        <w:rPr>
          <w:rFonts w:hint="eastAsia" w:ascii="仿宋" w:hAnsi="仿宋" w:eastAsia="仿宋"/>
          <w:color w:val="000000"/>
          <w:sz w:val="28"/>
          <w:highlight w:val="none"/>
          <w:u w:val="single"/>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lang w:val="en-US" w:eastAsia="zh-CN"/>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rPr>
        <w:t>年   月   日</w:t>
      </w:r>
      <w:r>
        <w:rPr>
          <w:rFonts w:ascii="仿宋" w:hAnsi="仿宋" w:eastAsia="仿宋"/>
          <w:color w:val="000000"/>
          <w:sz w:val="28"/>
          <w:highlight w:val="none"/>
        </w:rPr>
        <w:t xml:space="preserve">  </w:t>
      </w:r>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项目名称</w:t>
            </w:r>
          </w:p>
        </w:tc>
        <w:tc>
          <w:tcPr>
            <w:tcW w:w="5772" w:type="dxa"/>
            <w:vAlign w:val="center"/>
          </w:tcPr>
          <w:p>
            <w:pPr>
              <w:widowControl/>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包组</w:t>
            </w:r>
          </w:p>
        </w:tc>
        <w:tc>
          <w:tcPr>
            <w:tcW w:w="5772" w:type="dxa"/>
            <w:vAlign w:val="center"/>
          </w:tcPr>
          <w:p>
            <w:pPr>
              <w:widowControl/>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 xml:space="preserve">总 </w:t>
            </w: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（单位：元）</w:t>
            </w:r>
          </w:p>
        </w:tc>
        <w:tc>
          <w:tcPr>
            <w:tcW w:w="5772"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72" w:type="dxa"/>
            <w:vAlign w:val="center"/>
          </w:tcPr>
          <w:p>
            <w:pPr>
              <w:pStyle w:val="11"/>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lang w:eastAsia="zh-CN"/>
              </w:rPr>
              <w:t>保</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lang w:eastAsia="zh-CN"/>
              </w:rPr>
              <w:t>期</w:t>
            </w:r>
          </w:p>
        </w:tc>
        <w:tc>
          <w:tcPr>
            <w:tcW w:w="5772" w:type="dxa"/>
            <w:vAlign w:val="center"/>
          </w:tcPr>
          <w:p>
            <w:pPr>
              <w:pStyle w:val="11"/>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项目负责人</w:t>
            </w:r>
          </w:p>
        </w:tc>
        <w:tc>
          <w:tcPr>
            <w:tcW w:w="5772" w:type="dxa"/>
            <w:vAlign w:val="center"/>
          </w:tcPr>
          <w:p>
            <w:pPr>
              <w:pStyle w:val="11"/>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姓名：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72"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977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1"/>
          <w:rFonts w:hint="eastAsia" w:ascii="仿宋" w:hAnsi="仿宋" w:eastAsia="仿宋" w:cs="宋体"/>
          <w:b/>
          <w:bCs w:val="0"/>
          <w:kern w:val="0"/>
          <w:sz w:val="28"/>
          <w:szCs w:val="21"/>
          <w:highlight w:val="none"/>
          <w:lang w:eastAsia="zh-CN"/>
        </w:rPr>
      </w:pPr>
    </w:p>
    <w:p>
      <w:pP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br w:type="page"/>
      </w:r>
    </w:p>
    <w:p>
      <w:pPr>
        <w:pStyle w:val="11"/>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分项报价表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 xml:space="preserve">包    组：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ascii="仿宋" w:hAnsi="仿宋" w:eastAsia="仿宋"/>
          <w:sz w:val="28"/>
          <w:szCs w:val="24"/>
          <w:highlight w:val="none"/>
        </w:rPr>
      </w:pPr>
      <w:bookmarkStart w:id="142" w:name="OLE_LINK7"/>
      <w:r>
        <w:rPr>
          <w:rFonts w:hint="eastAsia" w:ascii="仿宋" w:hAnsi="仿宋" w:eastAsia="仿宋"/>
          <w:sz w:val="28"/>
          <w:szCs w:val="24"/>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sz w:val="28"/>
          <w:szCs w:val="24"/>
          <w:highlight w:val="none"/>
        </w:rPr>
        <w:t>：</w:t>
      </w:r>
      <w:r>
        <w:rPr>
          <w:rFonts w:ascii="仿宋" w:hAnsi="仿宋" w:eastAsia="仿宋"/>
          <w:sz w:val="28"/>
          <w:szCs w:val="24"/>
          <w:highlight w:val="none"/>
        </w:rPr>
        <w:t xml:space="preserve">       </w:t>
      </w:r>
    </w:p>
    <w:p>
      <w:pPr>
        <w:pStyle w:val="15"/>
        <w:ind w:firstLine="0" w:firstLineChars="0"/>
        <w:rPr>
          <w:rFonts w:hint="eastAsia" w:ascii="仿宋" w:hAnsi="仿宋" w:eastAsia="仿宋"/>
          <w:sz w:val="28"/>
          <w:szCs w:val="24"/>
          <w:highlight w:val="none"/>
        </w:rPr>
      </w:pPr>
    </w:p>
    <w:p>
      <w:pPr>
        <w:pStyle w:val="15"/>
        <w:ind w:firstLine="0" w:firstLineChars="0"/>
        <w:rPr>
          <w:rFonts w:hint="eastAsia" w:ascii="仿宋" w:hAnsi="仿宋" w:eastAsia="仿宋"/>
          <w:sz w:val="28"/>
          <w:szCs w:val="24"/>
          <w:highlight w:val="none"/>
        </w:rPr>
      </w:pP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142"/>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性别：</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年龄：</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hint="eastAsia" w:ascii="仿宋" w:hAnsi="仿宋" w:eastAsia="仿宋" w:cs="宋体"/>
          <w:b w:val="0"/>
          <w:kern w:val="0"/>
          <w:sz w:val="28"/>
          <w:highlight w:val="none"/>
        </w:rPr>
      </w:pPr>
    </w:p>
    <w:p>
      <w:pPr>
        <w:pStyle w:val="11"/>
        <w:jc w:val="right"/>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lang w:val="en-US" w:eastAsia="zh-CN"/>
        </w:rPr>
        <w:t>包</w:t>
      </w:r>
      <w:r>
        <w:rPr>
          <w:rStyle w:val="21"/>
          <w:rFonts w:hint="eastAsia" w:ascii="仿宋" w:hAnsi="仿宋" w:eastAsia="仿宋" w:cs="宋体"/>
          <w:b w:val="0"/>
          <w:kern w:val="0"/>
          <w:sz w:val="28"/>
          <w:highlight w:val="none"/>
        </w:rPr>
        <w:t>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 xml:space="preserve">）： </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ind w:right="1120"/>
        <w:rPr>
          <w:rStyle w:val="21"/>
          <w:rFonts w:hint="eastAsia" w:ascii="仿宋" w:hAnsi="仿宋" w:eastAsia="仿宋" w:cs="宋体"/>
          <w:b w:val="0"/>
          <w:kern w:val="0"/>
          <w:sz w:val="28"/>
          <w:highlight w:val="none"/>
          <w:lang w:val="en-US" w:eastAsia="zh-CN"/>
        </w:rPr>
      </w:pPr>
    </w:p>
    <w:p>
      <w:pPr>
        <w:pStyle w:val="11"/>
        <w:ind w:right="1120"/>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联系电话：</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spacing w:line="360" w:lineRule="auto"/>
        <w:ind w:firstLine="560" w:firstLineChars="200"/>
        <w:rPr>
          <w:rFonts w:ascii="仿宋" w:hAnsi="仿宋" w:eastAsia="仿宋"/>
          <w:color w:val="000000"/>
          <w:sz w:val="28"/>
          <w:szCs w:val="21"/>
          <w:highlight w:val="none"/>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jc w:val="center"/>
        <w:rPr>
          <w:rStyle w:val="21"/>
          <w:rFonts w:ascii="仿宋" w:hAnsi="仿宋" w:eastAsia="仿宋" w:cs="宋体"/>
          <w:b w:val="0"/>
          <w:kern w:val="0"/>
          <w:highlight w:val="none"/>
        </w:rPr>
      </w:pP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ind w:firstLine="280" w:firstLineChars="100"/>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ind w:right="0" w:firstLine="3920" w:firstLineChars="1400"/>
        <w:jc w:val="both"/>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w:t>
      </w:r>
      <w:r>
        <w:rPr>
          <w:rStyle w:val="21"/>
          <w:rFonts w:hint="eastAsia" w:ascii="仿宋" w:hAnsi="仿宋" w:eastAsia="仿宋" w:cs="宋体"/>
          <w:b w:val="0"/>
          <w:kern w:val="0"/>
          <w:sz w:val="28"/>
          <w:highlight w:val="none"/>
          <w:u w:val="single"/>
          <w:lang w:val="en-US" w:eastAsia="zh-CN"/>
        </w:rPr>
        <w:t xml:space="preserve">                </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p>
    <w:p>
      <w:pPr>
        <w:pStyle w:val="11"/>
        <w:keepNext w:val="0"/>
        <w:keepLines w:val="0"/>
        <w:pageBreakBefore w:val="0"/>
        <w:widowControl w:val="0"/>
        <w:kinsoku/>
        <w:wordWrap/>
        <w:overflowPunct/>
        <w:topLinePunct w:val="0"/>
        <w:autoSpaceDE/>
        <w:autoSpaceDN/>
        <w:bidi w:val="0"/>
        <w:adjustRightInd/>
        <w:snapToGrid/>
        <w:ind w:right="0"/>
        <w:jc w:val="righ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jc w:val="right"/>
              <w:rPr>
                <w:rStyle w:val="21"/>
                <w:rFonts w:ascii="仿宋" w:hAnsi="仿宋" w:eastAsia="仿宋" w:cs="宋体"/>
                <w:b w:val="0"/>
                <w:kern w:val="0"/>
                <w:sz w:val="28"/>
                <w:highlight w:val="none"/>
              </w:rPr>
            </w:pP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pStyle w:val="2"/>
        <w:ind w:left="0" w:leftChars="0" w:firstLine="0" w:firstLineChars="0"/>
        <w:rPr>
          <w:rFonts w:ascii="仿宋" w:hAnsi="仿宋" w:eastAsia="仿宋"/>
          <w:b/>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pStyle w:val="2"/>
        <w:ind w:left="0" w:leftChars="0" w:firstLine="0" w:firstLineChars="0"/>
      </w:pPr>
      <w:r>
        <w:rPr>
          <w:rFonts w:hint="eastAsia" w:ascii="仿宋" w:hAnsi="仿宋" w:eastAsia="仿宋"/>
          <w:b/>
          <w:sz w:val="28"/>
          <w:szCs w:val="28"/>
          <w:highlight w:val="none"/>
          <w:u w:val="none"/>
          <w:lang w:val="en-US" w:eastAsia="zh-CN"/>
        </w:rPr>
        <w:t>包    组：</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lang w:val="en-US" w:eastAsia="zh-CN"/>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4"/>
          <w:szCs w:val="20"/>
          <w:highlight w:val="none"/>
        </w:rPr>
      </w:pPr>
      <w:r>
        <w:rPr>
          <w:rStyle w:val="21"/>
          <w:rFonts w:hint="eastAsia" w:ascii="仿宋" w:hAnsi="仿宋" w:eastAsia="仿宋" w:cs="宋体"/>
          <w:b w:val="0"/>
          <w:kern w:val="0"/>
          <w:sz w:val="24"/>
          <w:szCs w:val="20"/>
          <w:highlight w:val="none"/>
        </w:rPr>
        <w:t>由</w:t>
      </w:r>
      <w:r>
        <w:rPr>
          <w:rStyle w:val="21"/>
          <w:rFonts w:hint="eastAsia" w:ascii="仿宋" w:hAnsi="仿宋" w:eastAsia="仿宋" w:cs="宋体"/>
          <w:b w:val="0"/>
          <w:kern w:val="0"/>
          <w:sz w:val="24"/>
          <w:szCs w:val="20"/>
          <w:highlight w:val="none"/>
          <w:lang w:val="en-US" w:eastAsia="zh-CN"/>
        </w:rPr>
        <w:t>供应商</w:t>
      </w:r>
      <w:r>
        <w:rPr>
          <w:rStyle w:val="21"/>
          <w:rFonts w:hint="eastAsia" w:ascii="仿宋" w:hAnsi="仿宋" w:eastAsia="仿宋" w:cs="宋体"/>
          <w:b w:val="0"/>
          <w:kern w:val="0"/>
          <w:sz w:val="24"/>
          <w:szCs w:val="20"/>
          <w:highlight w:val="none"/>
        </w:rPr>
        <w:t>根据评分办法“技术部分”</w:t>
      </w:r>
      <w:r>
        <w:rPr>
          <w:rStyle w:val="21"/>
          <w:rFonts w:hint="eastAsia" w:ascii="仿宋" w:hAnsi="仿宋" w:eastAsia="仿宋" w:cs="宋体"/>
          <w:b w:val="0"/>
          <w:kern w:val="0"/>
          <w:sz w:val="24"/>
          <w:szCs w:val="20"/>
          <w:highlight w:val="none"/>
          <w:lang w:eastAsia="zh-CN"/>
        </w:rPr>
        <w:t>、“</w:t>
      </w:r>
      <w:r>
        <w:rPr>
          <w:rStyle w:val="21"/>
          <w:rFonts w:hint="eastAsia" w:ascii="仿宋" w:hAnsi="仿宋" w:eastAsia="仿宋" w:cs="宋体"/>
          <w:b w:val="0"/>
          <w:kern w:val="0"/>
          <w:sz w:val="24"/>
          <w:szCs w:val="20"/>
          <w:highlight w:val="none"/>
          <w:lang w:val="en-US" w:eastAsia="zh-CN"/>
        </w:rPr>
        <w:t>服务方案</w:t>
      </w:r>
      <w:r>
        <w:rPr>
          <w:rStyle w:val="21"/>
          <w:rFonts w:hint="eastAsia" w:ascii="仿宋" w:hAnsi="仿宋" w:eastAsia="仿宋" w:cs="宋体"/>
          <w:b w:val="0"/>
          <w:kern w:val="0"/>
          <w:sz w:val="24"/>
          <w:szCs w:val="20"/>
          <w:highlight w:val="none"/>
          <w:lang w:eastAsia="zh-CN"/>
        </w:rPr>
        <w:t>”</w:t>
      </w:r>
      <w:r>
        <w:rPr>
          <w:rStyle w:val="21"/>
          <w:rFonts w:hint="eastAsia" w:ascii="仿宋" w:hAnsi="仿宋" w:eastAsia="仿宋" w:cs="宋体"/>
          <w:b w:val="0"/>
          <w:kern w:val="0"/>
          <w:sz w:val="24"/>
          <w:szCs w:val="20"/>
          <w:highlight w:val="none"/>
          <w:lang w:val="en-US" w:eastAsia="zh-CN"/>
        </w:rPr>
        <w:t>及“优惠条款”等</w:t>
      </w:r>
      <w:r>
        <w:rPr>
          <w:rStyle w:val="21"/>
          <w:rFonts w:hint="eastAsia" w:ascii="仿宋" w:hAnsi="仿宋" w:eastAsia="仿宋" w:cs="宋体"/>
          <w:b w:val="0"/>
          <w:kern w:val="0"/>
          <w:sz w:val="24"/>
          <w:szCs w:val="20"/>
          <w:highlight w:val="none"/>
        </w:rPr>
        <w:t>内容自行编制。</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w:t>
      </w:r>
      <w:r>
        <w:rPr>
          <w:rStyle w:val="21"/>
          <w:rFonts w:hint="eastAsia" w:ascii="仿宋" w:hAnsi="仿宋" w:eastAsia="仿宋" w:cs="宋体"/>
          <w:b w:val="0"/>
          <w:kern w:val="0"/>
          <w:sz w:val="28"/>
          <w:highlight w:val="none"/>
          <w:lang w:eastAsia="zh-CN"/>
        </w:rPr>
        <w:t>其他</w:t>
      </w:r>
      <w:r>
        <w:rPr>
          <w:rStyle w:val="21"/>
          <w:rFonts w:hint="eastAsia" w:ascii="仿宋" w:hAnsi="仿宋" w:eastAsia="仿宋" w:cs="宋体"/>
          <w:b w:val="0"/>
          <w:kern w:val="0"/>
          <w:sz w:val="28"/>
          <w:highlight w:val="none"/>
        </w:rPr>
        <w:t>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2024年2月19日</w:t>
            </w:r>
            <w:r>
              <w:rPr>
                <w:rFonts w:hint="eastAsia" w:ascii="仿宋" w:hAnsi="仿宋" w:eastAsia="仿宋" w:cs="仿宋"/>
                <w:b/>
                <w:color w:val="FF0000"/>
                <w:sz w:val="24"/>
                <w:highlight w:val="none"/>
                <w:lang w:val="en-US" w:eastAsia="zh-CN"/>
              </w:rPr>
              <w:t>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2024年2月19日</w:t>
            </w:r>
            <w:r>
              <w:rPr>
                <w:rFonts w:hint="eastAsia" w:ascii="仿宋" w:hAnsi="仿宋" w:eastAsia="仿宋" w:cs="仿宋"/>
                <w:b/>
                <w:color w:val="FF0000"/>
                <w:sz w:val="24"/>
                <w:highlight w:val="none"/>
                <w:lang w:val="en-US" w:eastAsia="zh-CN"/>
              </w:rPr>
              <w:t>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ingFang SC Regular">
    <w:altName w:val="Cambria"/>
    <w:panose1 w:val="00000000000000000000"/>
    <w:charset w:val="00"/>
    <w:family w:val="roman"/>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687F3"/>
    <w:multiLevelType w:val="singleLevel"/>
    <w:tmpl w:val="88E687F3"/>
    <w:lvl w:ilvl="0" w:tentative="0">
      <w:start w:val="1"/>
      <w:numFmt w:val="chineseCounting"/>
      <w:suff w:val="nothing"/>
      <w:lvlText w:val="%1、"/>
      <w:lvlJc w:val="left"/>
      <w:rPr>
        <w:rFonts w:hint="eastAsia"/>
      </w:rPr>
    </w:lvl>
  </w:abstractNum>
  <w:abstractNum w:abstractNumId="1">
    <w:nsid w:val="020F2D69"/>
    <w:multiLevelType w:val="multilevel"/>
    <w:tmpl w:val="020F2D69"/>
    <w:lvl w:ilvl="0" w:tentative="0">
      <w:start w:val="1"/>
      <w:numFmt w:val="lowerLetter"/>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7DFF1018"/>
    <w:multiLevelType w:val="singleLevel"/>
    <w:tmpl w:val="7DFF1018"/>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k1NDAxZTM2ZGZjZDA5OWUxYTQ3ZTUxZTNiNmE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6648"/>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61C9D"/>
    <w:rsid w:val="01283AF3"/>
    <w:rsid w:val="01297BBE"/>
    <w:rsid w:val="01564633"/>
    <w:rsid w:val="015B0C22"/>
    <w:rsid w:val="01695754"/>
    <w:rsid w:val="01905F84"/>
    <w:rsid w:val="01A408D0"/>
    <w:rsid w:val="01B21B53"/>
    <w:rsid w:val="01D22958"/>
    <w:rsid w:val="02291FBB"/>
    <w:rsid w:val="02382FC8"/>
    <w:rsid w:val="023F6476"/>
    <w:rsid w:val="024C386F"/>
    <w:rsid w:val="0254320A"/>
    <w:rsid w:val="025F4F30"/>
    <w:rsid w:val="02907108"/>
    <w:rsid w:val="029C596D"/>
    <w:rsid w:val="02A21DA6"/>
    <w:rsid w:val="02A90EDD"/>
    <w:rsid w:val="02B77D95"/>
    <w:rsid w:val="02CE4EEA"/>
    <w:rsid w:val="02F15DB1"/>
    <w:rsid w:val="03030002"/>
    <w:rsid w:val="03235F90"/>
    <w:rsid w:val="035830C3"/>
    <w:rsid w:val="036A4FDC"/>
    <w:rsid w:val="03715598"/>
    <w:rsid w:val="0385197E"/>
    <w:rsid w:val="03857865"/>
    <w:rsid w:val="03A66162"/>
    <w:rsid w:val="03BF3AD3"/>
    <w:rsid w:val="03E35EB3"/>
    <w:rsid w:val="040323FF"/>
    <w:rsid w:val="040956AE"/>
    <w:rsid w:val="041E63FF"/>
    <w:rsid w:val="042D1CA3"/>
    <w:rsid w:val="04777382"/>
    <w:rsid w:val="04777CB3"/>
    <w:rsid w:val="047954BB"/>
    <w:rsid w:val="048D119D"/>
    <w:rsid w:val="049B49F6"/>
    <w:rsid w:val="049D15BC"/>
    <w:rsid w:val="04B233DD"/>
    <w:rsid w:val="04B95A12"/>
    <w:rsid w:val="04C6093B"/>
    <w:rsid w:val="04D472F5"/>
    <w:rsid w:val="04E15489"/>
    <w:rsid w:val="05021BF1"/>
    <w:rsid w:val="052E4DDC"/>
    <w:rsid w:val="05323476"/>
    <w:rsid w:val="05516809"/>
    <w:rsid w:val="0596669C"/>
    <w:rsid w:val="05CE576A"/>
    <w:rsid w:val="05E71362"/>
    <w:rsid w:val="06164245"/>
    <w:rsid w:val="06623219"/>
    <w:rsid w:val="068165AB"/>
    <w:rsid w:val="06B31E26"/>
    <w:rsid w:val="06CD3D8D"/>
    <w:rsid w:val="06E07978"/>
    <w:rsid w:val="06F82BCC"/>
    <w:rsid w:val="070B2EAF"/>
    <w:rsid w:val="07126A3F"/>
    <w:rsid w:val="0732367E"/>
    <w:rsid w:val="079372E2"/>
    <w:rsid w:val="079A69E8"/>
    <w:rsid w:val="07AA376A"/>
    <w:rsid w:val="07CA39D4"/>
    <w:rsid w:val="07CA7EB4"/>
    <w:rsid w:val="081A1674"/>
    <w:rsid w:val="08305112"/>
    <w:rsid w:val="08597590"/>
    <w:rsid w:val="086D0CB1"/>
    <w:rsid w:val="08762F45"/>
    <w:rsid w:val="087710A3"/>
    <w:rsid w:val="08783E2A"/>
    <w:rsid w:val="0879213D"/>
    <w:rsid w:val="088E0549"/>
    <w:rsid w:val="08936B7F"/>
    <w:rsid w:val="08AF756C"/>
    <w:rsid w:val="08C20FD9"/>
    <w:rsid w:val="08CF1B67"/>
    <w:rsid w:val="08E46C52"/>
    <w:rsid w:val="090827DB"/>
    <w:rsid w:val="092B4253"/>
    <w:rsid w:val="092D2D57"/>
    <w:rsid w:val="09384DDC"/>
    <w:rsid w:val="09855621"/>
    <w:rsid w:val="09C33115"/>
    <w:rsid w:val="09D218C6"/>
    <w:rsid w:val="09F813B1"/>
    <w:rsid w:val="0A01782E"/>
    <w:rsid w:val="0A062AE3"/>
    <w:rsid w:val="0A0B0DC3"/>
    <w:rsid w:val="0A0F08A4"/>
    <w:rsid w:val="0A216947"/>
    <w:rsid w:val="0A29623B"/>
    <w:rsid w:val="0A634380"/>
    <w:rsid w:val="0A7503A6"/>
    <w:rsid w:val="0A92133B"/>
    <w:rsid w:val="0A9D740F"/>
    <w:rsid w:val="0AB15BA1"/>
    <w:rsid w:val="0AC46BE7"/>
    <w:rsid w:val="0ADA4FBC"/>
    <w:rsid w:val="0AF140E1"/>
    <w:rsid w:val="0AFC4036"/>
    <w:rsid w:val="0B1F44DF"/>
    <w:rsid w:val="0B4070CD"/>
    <w:rsid w:val="0B575CC0"/>
    <w:rsid w:val="0B93535F"/>
    <w:rsid w:val="0B9444F8"/>
    <w:rsid w:val="0BAF0181"/>
    <w:rsid w:val="0BAF1AC8"/>
    <w:rsid w:val="0BC94FA5"/>
    <w:rsid w:val="0C0719C6"/>
    <w:rsid w:val="0C0E1814"/>
    <w:rsid w:val="0C753EA4"/>
    <w:rsid w:val="0C860D87"/>
    <w:rsid w:val="0C9D2EB8"/>
    <w:rsid w:val="0CA70D04"/>
    <w:rsid w:val="0CB25053"/>
    <w:rsid w:val="0CC50B7D"/>
    <w:rsid w:val="0CE62FDD"/>
    <w:rsid w:val="0D5017F1"/>
    <w:rsid w:val="0D6F40CE"/>
    <w:rsid w:val="0DCB4A52"/>
    <w:rsid w:val="0E4677BB"/>
    <w:rsid w:val="0E4D4556"/>
    <w:rsid w:val="0E7F5EFB"/>
    <w:rsid w:val="0E85664D"/>
    <w:rsid w:val="0E9A2C64"/>
    <w:rsid w:val="0E9B6011"/>
    <w:rsid w:val="0EC007CE"/>
    <w:rsid w:val="0ECE60AF"/>
    <w:rsid w:val="0ECF2C0E"/>
    <w:rsid w:val="0F12751A"/>
    <w:rsid w:val="0F1C2DD3"/>
    <w:rsid w:val="0F50673F"/>
    <w:rsid w:val="0F7B2AAF"/>
    <w:rsid w:val="0F7D6289"/>
    <w:rsid w:val="0F7E4E07"/>
    <w:rsid w:val="0F960B01"/>
    <w:rsid w:val="0FDE0233"/>
    <w:rsid w:val="0FE461E1"/>
    <w:rsid w:val="10140B15"/>
    <w:rsid w:val="101A6961"/>
    <w:rsid w:val="10457DE2"/>
    <w:rsid w:val="107409F0"/>
    <w:rsid w:val="107B72FA"/>
    <w:rsid w:val="10AF6705"/>
    <w:rsid w:val="10D75A86"/>
    <w:rsid w:val="10FB6B29"/>
    <w:rsid w:val="11145BA8"/>
    <w:rsid w:val="112500E6"/>
    <w:rsid w:val="112577FA"/>
    <w:rsid w:val="114D0719"/>
    <w:rsid w:val="11724BDC"/>
    <w:rsid w:val="117F0568"/>
    <w:rsid w:val="11974053"/>
    <w:rsid w:val="11AD6359"/>
    <w:rsid w:val="11DF6587"/>
    <w:rsid w:val="11E457C9"/>
    <w:rsid w:val="11E87B13"/>
    <w:rsid w:val="120144E2"/>
    <w:rsid w:val="1205421F"/>
    <w:rsid w:val="120A2D71"/>
    <w:rsid w:val="121344BB"/>
    <w:rsid w:val="121C2E0A"/>
    <w:rsid w:val="124263E6"/>
    <w:rsid w:val="12476AE0"/>
    <w:rsid w:val="125763D6"/>
    <w:rsid w:val="125A0469"/>
    <w:rsid w:val="12630FD9"/>
    <w:rsid w:val="12790226"/>
    <w:rsid w:val="12795956"/>
    <w:rsid w:val="127D4413"/>
    <w:rsid w:val="128C409B"/>
    <w:rsid w:val="128E73BE"/>
    <w:rsid w:val="129A2429"/>
    <w:rsid w:val="12A93CE4"/>
    <w:rsid w:val="12C6571C"/>
    <w:rsid w:val="12E139CA"/>
    <w:rsid w:val="12F86513"/>
    <w:rsid w:val="12FA1D33"/>
    <w:rsid w:val="12FA5C6B"/>
    <w:rsid w:val="13436371"/>
    <w:rsid w:val="136D7D68"/>
    <w:rsid w:val="13771893"/>
    <w:rsid w:val="13785AD3"/>
    <w:rsid w:val="13845C27"/>
    <w:rsid w:val="138502A7"/>
    <w:rsid w:val="13B20965"/>
    <w:rsid w:val="13C14C6D"/>
    <w:rsid w:val="13CC152B"/>
    <w:rsid w:val="14270895"/>
    <w:rsid w:val="142C3420"/>
    <w:rsid w:val="143A160A"/>
    <w:rsid w:val="14644C77"/>
    <w:rsid w:val="146C04F0"/>
    <w:rsid w:val="147902F2"/>
    <w:rsid w:val="149462BD"/>
    <w:rsid w:val="14BC7527"/>
    <w:rsid w:val="14C06E71"/>
    <w:rsid w:val="14E342D5"/>
    <w:rsid w:val="14EB3A79"/>
    <w:rsid w:val="14F14038"/>
    <w:rsid w:val="15407606"/>
    <w:rsid w:val="15506DE8"/>
    <w:rsid w:val="155D2367"/>
    <w:rsid w:val="15722070"/>
    <w:rsid w:val="15936363"/>
    <w:rsid w:val="159706CC"/>
    <w:rsid w:val="159F1FEB"/>
    <w:rsid w:val="15B14EA8"/>
    <w:rsid w:val="15BB2F51"/>
    <w:rsid w:val="15BC078D"/>
    <w:rsid w:val="15C2782F"/>
    <w:rsid w:val="15C758A4"/>
    <w:rsid w:val="15C75D2A"/>
    <w:rsid w:val="15F63BB4"/>
    <w:rsid w:val="16046C68"/>
    <w:rsid w:val="164C6E37"/>
    <w:rsid w:val="164F7B93"/>
    <w:rsid w:val="16571C5B"/>
    <w:rsid w:val="165A347B"/>
    <w:rsid w:val="166D682A"/>
    <w:rsid w:val="16A039D6"/>
    <w:rsid w:val="16AE5A72"/>
    <w:rsid w:val="16C022E7"/>
    <w:rsid w:val="16C62D96"/>
    <w:rsid w:val="16DA28F9"/>
    <w:rsid w:val="16F8391E"/>
    <w:rsid w:val="17152DDB"/>
    <w:rsid w:val="172D1C8E"/>
    <w:rsid w:val="174168F9"/>
    <w:rsid w:val="17581553"/>
    <w:rsid w:val="17BA7210"/>
    <w:rsid w:val="17C508E0"/>
    <w:rsid w:val="17CF0A07"/>
    <w:rsid w:val="17E923AE"/>
    <w:rsid w:val="180171C3"/>
    <w:rsid w:val="18071685"/>
    <w:rsid w:val="183422AC"/>
    <w:rsid w:val="185E21C8"/>
    <w:rsid w:val="18652394"/>
    <w:rsid w:val="18654983"/>
    <w:rsid w:val="18761B77"/>
    <w:rsid w:val="187758D3"/>
    <w:rsid w:val="18797F4A"/>
    <w:rsid w:val="189A558E"/>
    <w:rsid w:val="18BC26AF"/>
    <w:rsid w:val="18C458B5"/>
    <w:rsid w:val="18D965B8"/>
    <w:rsid w:val="18FC5C3B"/>
    <w:rsid w:val="1902523F"/>
    <w:rsid w:val="19040133"/>
    <w:rsid w:val="19130463"/>
    <w:rsid w:val="19457343"/>
    <w:rsid w:val="195B4DF4"/>
    <w:rsid w:val="195F6696"/>
    <w:rsid w:val="198F69DC"/>
    <w:rsid w:val="19CC43D4"/>
    <w:rsid w:val="19D156AC"/>
    <w:rsid w:val="19EF66CA"/>
    <w:rsid w:val="1A021647"/>
    <w:rsid w:val="1A0710BB"/>
    <w:rsid w:val="1A0F0505"/>
    <w:rsid w:val="1A105584"/>
    <w:rsid w:val="1A301BF0"/>
    <w:rsid w:val="1A3048A1"/>
    <w:rsid w:val="1A3B17BB"/>
    <w:rsid w:val="1A3F4F6A"/>
    <w:rsid w:val="1A487EC9"/>
    <w:rsid w:val="1A632148"/>
    <w:rsid w:val="1A6A7877"/>
    <w:rsid w:val="1A854445"/>
    <w:rsid w:val="1A9E2AC2"/>
    <w:rsid w:val="1AC134F0"/>
    <w:rsid w:val="1ACB1416"/>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B73C26"/>
    <w:rsid w:val="1BE75481"/>
    <w:rsid w:val="1BF30004"/>
    <w:rsid w:val="1C370FAB"/>
    <w:rsid w:val="1C534C66"/>
    <w:rsid w:val="1C934526"/>
    <w:rsid w:val="1C9D2F9C"/>
    <w:rsid w:val="1CAE0048"/>
    <w:rsid w:val="1CCA4563"/>
    <w:rsid w:val="1CFB77E2"/>
    <w:rsid w:val="1D0404B5"/>
    <w:rsid w:val="1D382AB8"/>
    <w:rsid w:val="1D3940E1"/>
    <w:rsid w:val="1D4B5F27"/>
    <w:rsid w:val="1D502E45"/>
    <w:rsid w:val="1D5C34DC"/>
    <w:rsid w:val="1D610308"/>
    <w:rsid w:val="1D6A48CA"/>
    <w:rsid w:val="1D6F08F2"/>
    <w:rsid w:val="1D7F6EA4"/>
    <w:rsid w:val="1D916E8D"/>
    <w:rsid w:val="1DB13FF9"/>
    <w:rsid w:val="1DC660D7"/>
    <w:rsid w:val="1DE44895"/>
    <w:rsid w:val="1DF304E1"/>
    <w:rsid w:val="1DFD5B66"/>
    <w:rsid w:val="1E261FB2"/>
    <w:rsid w:val="1E436B2A"/>
    <w:rsid w:val="1E457849"/>
    <w:rsid w:val="1E626BD6"/>
    <w:rsid w:val="1E747845"/>
    <w:rsid w:val="1E8A1F44"/>
    <w:rsid w:val="1EA04E56"/>
    <w:rsid w:val="1EA71ADF"/>
    <w:rsid w:val="1EBE698E"/>
    <w:rsid w:val="1EFF1BCB"/>
    <w:rsid w:val="1F280BFE"/>
    <w:rsid w:val="1F4B6FFA"/>
    <w:rsid w:val="1F4E5C6D"/>
    <w:rsid w:val="1F6114E4"/>
    <w:rsid w:val="1FA5701B"/>
    <w:rsid w:val="20044D65"/>
    <w:rsid w:val="20255756"/>
    <w:rsid w:val="20543F96"/>
    <w:rsid w:val="205A3AD3"/>
    <w:rsid w:val="206A484A"/>
    <w:rsid w:val="209A7FA8"/>
    <w:rsid w:val="20AB2676"/>
    <w:rsid w:val="20AC2D33"/>
    <w:rsid w:val="20B94831"/>
    <w:rsid w:val="20E04094"/>
    <w:rsid w:val="2105239D"/>
    <w:rsid w:val="21765AF1"/>
    <w:rsid w:val="21A33688"/>
    <w:rsid w:val="21AA6781"/>
    <w:rsid w:val="21B7496D"/>
    <w:rsid w:val="21D977FF"/>
    <w:rsid w:val="21E46748"/>
    <w:rsid w:val="21F14257"/>
    <w:rsid w:val="21FE1339"/>
    <w:rsid w:val="221E4713"/>
    <w:rsid w:val="22440EC2"/>
    <w:rsid w:val="226E2A7E"/>
    <w:rsid w:val="22914B63"/>
    <w:rsid w:val="22991915"/>
    <w:rsid w:val="22A80799"/>
    <w:rsid w:val="22C06BE9"/>
    <w:rsid w:val="22D714BB"/>
    <w:rsid w:val="22DD0EA7"/>
    <w:rsid w:val="22E56822"/>
    <w:rsid w:val="231177D2"/>
    <w:rsid w:val="232368EB"/>
    <w:rsid w:val="2398619C"/>
    <w:rsid w:val="23A2169C"/>
    <w:rsid w:val="23BD360E"/>
    <w:rsid w:val="23C652BD"/>
    <w:rsid w:val="23EB6B37"/>
    <w:rsid w:val="23F63AC0"/>
    <w:rsid w:val="240C7A4B"/>
    <w:rsid w:val="241042DC"/>
    <w:rsid w:val="24164D8A"/>
    <w:rsid w:val="241A0B63"/>
    <w:rsid w:val="24373B35"/>
    <w:rsid w:val="24376069"/>
    <w:rsid w:val="24510671"/>
    <w:rsid w:val="24575E8C"/>
    <w:rsid w:val="2460444C"/>
    <w:rsid w:val="24671846"/>
    <w:rsid w:val="246F639E"/>
    <w:rsid w:val="2491714B"/>
    <w:rsid w:val="24A15691"/>
    <w:rsid w:val="24A54D1C"/>
    <w:rsid w:val="24A87148"/>
    <w:rsid w:val="24B50833"/>
    <w:rsid w:val="24B77205"/>
    <w:rsid w:val="24BE6F5C"/>
    <w:rsid w:val="24F560BD"/>
    <w:rsid w:val="24FC7A51"/>
    <w:rsid w:val="2512246F"/>
    <w:rsid w:val="251F453D"/>
    <w:rsid w:val="253B1FD7"/>
    <w:rsid w:val="259960B2"/>
    <w:rsid w:val="25AA562A"/>
    <w:rsid w:val="25BD539D"/>
    <w:rsid w:val="25FA364A"/>
    <w:rsid w:val="26554435"/>
    <w:rsid w:val="265F1F0F"/>
    <w:rsid w:val="2683792E"/>
    <w:rsid w:val="26A83982"/>
    <w:rsid w:val="26E83835"/>
    <w:rsid w:val="26F33300"/>
    <w:rsid w:val="26FA7C4E"/>
    <w:rsid w:val="270B6E00"/>
    <w:rsid w:val="27157808"/>
    <w:rsid w:val="272C3E98"/>
    <w:rsid w:val="27473175"/>
    <w:rsid w:val="274A7B23"/>
    <w:rsid w:val="2755194C"/>
    <w:rsid w:val="275711B2"/>
    <w:rsid w:val="27890065"/>
    <w:rsid w:val="27A2044E"/>
    <w:rsid w:val="27CB2F61"/>
    <w:rsid w:val="28172C54"/>
    <w:rsid w:val="28283A16"/>
    <w:rsid w:val="282E479F"/>
    <w:rsid w:val="283A1462"/>
    <w:rsid w:val="28495E70"/>
    <w:rsid w:val="28791141"/>
    <w:rsid w:val="288564BC"/>
    <w:rsid w:val="28A21733"/>
    <w:rsid w:val="28C71A7B"/>
    <w:rsid w:val="28D0023C"/>
    <w:rsid w:val="28D50389"/>
    <w:rsid w:val="28D93910"/>
    <w:rsid w:val="28ED7019"/>
    <w:rsid w:val="290B31FE"/>
    <w:rsid w:val="290B4415"/>
    <w:rsid w:val="29184F07"/>
    <w:rsid w:val="292410E6"/>
    <w:rsid w:val="29391765"/>
    <w:rsid w:val="294F33BC"/>
    <w:rsid w:val="2969151E"/>
    <w:rsid w:val="297E7504"/>
    <w:rsid w:val="298F2669"/>
    <w:rsid w:val="29971841"/>
    <w:rsid w:val="29A2677D"/>
    <w:rsid w:val="29D82EAF"/>
    <w:rsid w:val="29E92F4C"/>
    <w:rsid w:val="2A0048A7"/>
    <w:rsid w:val="2A0525A6"/>
    <w:rsid w:val="2A1505B9"/>
    <w:rsid w:val="2A1944BF"/>
    <w:rsid w:val="2A5E7E09"/>
    <w:rsid w:val="2A717EF4"/>
    <w:rsid w:val="2A8E3849"/>
    <w:rsid w:val="2A903DBE"/>
    <w:rsid w:val="2B2623E0"/>
    <w:rsid w:val="2B312DA1"/>
    <w:rsid w:val="2B6E5B57"/>
    <w:rsid w:val="2B870CBA"/>
    <w:rsid w:val="2BCA6781"/>
    <w:rsid w:val="2BDF0E22"/>
    <w:rsid w:val="2BE10580"/>
    <w:rsid w:val="2BE53B66"/>
    <w:rsid w:val="2C01174B"/>
    <w:rsid w:val="2C1E3D3E"/>
    <w:rsid w:val="2C1E7B68"/>
    <w:rsid w:val="2C8035DE"/>
    <w:rsid w:val="2CA82629"/>
    <w:rsid w:val="2CB0514D"/>
    <w:rsid w:val="2CD45E56"/>
    <w:rsid w:val="2CD75660"/>
    <w:rsid w:val="2CDE6A41"/>
    <w:rsid w:val="2CF32EC4"/>
    <w:rsid w:val="2CF556E9"/>
    <w:rsid w:val="2CFB7024"/>
    <w:rsid w:val="2D711FE2"/>
    <w:rsid w:val="2D7E77A3"/>
    <w:rsid w:val="2D864C95"/>
    <w:rsid w:val="2DBA1024"/>
    <w:rsid w:val="2DD765AB"/>
    <w:rsid w:val="2E136416"/>
    <w:rsid w:val="2E5B1F52"/>
    <w:rsid w:val="2E6752D9"/>
    <w:rsid w:val="2E69305D"/>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F46AB"/>
    <w:rsid w:val="2F610FBD"/>
    <w:rsid w:val="2F6B7D09"/>
    <w:rsid w:val="2F751DC0"/>
    <w:rsid w:val="2F7A1FC9"/>
    <w:rsid w:val="2F9F0309"/>
    <w:rsid w:val="2FB82888"/>
    <w:rsid w:val="2FD949FD"/>
    <w:rsid w:val="2FE00F98"/>
    <w:rsid w:val="2FE72694"/>
    <w:rsid w:val="30011D3D"/>
    <w:rsid w:val="300521ED"/>
    <w:rsid w:val="30082F24"/>
    <w:rsid w:val="30154AF2"/>
    <w:rsid w:val="3023662D"/>
    <w:rsid w:val="303653FA"/>
    <w:rsid w:val="303F2C90"/>
    <w:rsid w:val="304F7082"/>
    <w:rsid w:val="305677E3"/>
    <w:rsid w:val="305A370A"/>
    <w:rsid w:val="30606198"/>
    <w:rsid w:val="306E54A7"/>
    <w:rsid w:val="307B4A10"/>
    <w:rsid w:val="308F6317"/>
    <w:rsid w:val="3099078E"/>
    <w:rsid w:val="30D944F4"/>
    <w:rsid w:val="30E047A5"/>
    <w:rsid w:val="31024649"/>
    <w:rsid w:val="31186094"/>
    <w:rsid w:val="311B395F"/>
    <w:rsid w:val="312E6B29"/>
    <w:rsid w:val="314A47BF"/>
    <w:rsid w:val="31744E96"/>
    <w:rsid w:val="317B0117"/>
    <w:rsid w:val="317E1FF3"/>
    <w:rsid w:val="31B138FC"/>
    <w:rsid w:val="31B75BA7"/>
    <w:rsid w:val="31C25AA4"/>
    <w:rsid w:val="31C41087"/>
    <w:rsid w:val="31C94431"/>
    <w:rsid w:val="31CD3B21"/>
    <w:rsid w:val="31D60039"/>
    <w:rsid w:val="31FF67E7"/>
    <w:rsid w:val="3251324A"/>
    <w:rsid w:val="325B0030"/>
    <w:rsid w:val="3271111A"/>
    <w:rsid w:val="329D5B04"/>
    <w:rsid w:val="32C36187"/>
    <w:rsid w:val="32D60B4E"/>
    <w:rsid w:val="32F43E03"/>
    <w:rsid w:val="32FA7B25"/>
    <w:rsid w:val="3316579F"/>
    <w:rsid w:val="331E3055"/>
    <w:rsid w:val="33321613"/>
    <w:rsid w:val="33545140"/>
    <w:rsid w:val="335F3E5D"/>
    <w:rsid w:val="336E03ED"/>
    <w:rsid w:val="3385158C"/>
    <w:rsid w:val="33BF3439"/>
    <w:rsid w:val="33EE4633"/>
    <w:rsid w:val="33FE5E6C"/>
    <w:rsid w:val="341036C9"/>
    <w:rsid w:val="34390D11"/>
    <w:rsid w:val="343C4C08"/>
    <w:rsid w:val="344F25B9"/>
    <w:rsid w:val="34646816"/>
    <w:rsid w:val="346C49A5"/>
    <w:rsid w:val="346E0772"/>
    <w:rsid w:val="34763798"/>
    <w:rsid w:val="347D4247"/>
    <w:rsid w:val="348A7786"/>
    <w:rsid w:val="34C651DF"/>
    <w:rsid w:val="34CA462D"/>
    <w:rsid w:val="34DE0FA7"/>
    <w:rsid w:val="34ED6E06"/>
    <w:rsid w:val="350F7F3B"/>
    <w:rsid w:val="35155DA9"/>
    <w:rsid w:val="35174C13"/>
    <w:rsid w:val="351A7FE4"/>
    <w:rsid w:val="35286D85"/>
    <w:rsid w:val="35653529"/>
    <w:rsid w:val="3585491C"/>
    <w:rsid w:val="359077FD"/>
    <w:rsid w:val="359E41C5"/>
    <w:rsid w:val="35A36D39"/>
    <w:rsid w:val="35CE7AC4"/>
    <w:rsid w:val="35D3595B"/>
    <w:rsid w:val="35DE7086"/>
    <w:rsid w:val="35E72CBA"/>
    <w:rsid w:val="36354A02"/>
    <w:rsid w:val="363B55C2"/>
    <w:rsid w:val="364816D8"/>
    <w:rsid w:val="36931946"/>
    <w:rsid w:val="369C2AE9"/>
    <w:rsid w:val="36B7343A"/>
    <w:rsid w:val="36B9701C"/>
    <w:rsid w:val="36F80FC5"/>
    <w:rsid w:val="3716489A"/>
    <w:rsid w:val="373935F1"/>
    <w:rsid w:val="373A012E"/>
    <w:rsid w:val="3763067A"/>
    <w:rsid w:val="37645DF1"/>
    <w:rsid w:val="3767605D"/>
    <w:rsid w:val="37AE0041"/>
    <w:rsid w:val="37C964D6"/>
    <w:rsid w:val="38223257"/>
    <w:rsid w:val="383F2FDF"/>
    <w:rsid w:val="384012FA"/>
    <w:rsid w:val="38441B00"/>
    <w:rsid w:val="38455991"/>
    <w:rsid w:val="384E0CC7"/>
    <w:rsid w:val="38710CE7"/>
    <w:rsid w:val="38830FC1"/>
    <w:rsid w:val="389B2D49"/>
    <w:rsid w:val="38AA1816"/>
    <w:rsid w:val="38BB7609"/>
    <w:rsid w:val="38C418F1"/>
    <w:rsid w:val="38CB780A"/>
    <w:rsid w:val="38D12DF1"/>
    <w:rsid w:val="39211573"/>
    <w:rsid w:val="392331D6"/>
    <w:rsid w:val="392862AB"/>
    <w:rsid w:val="39360E07"/>
    <w:rsid w:val="393C635E"/>
    <w:rsid w:val="393E7D16"/>
    <w:rsid w:val="39532EC1"/>
    <w:rsid w:val="3976683A"/>
    <w:rsid w:val="39874499"/>
    <w:rsid w:val="398954CA"/>
    <w:rsid w:val="39D84168"/>
    <w:rsid w:val="39DC7DDA"/>
    <w:rsid w:val="39DF47BF"/>
    <w:rsid w:val="39E3486B"/>
    <w:rsid w:val="39E46D8A"/>
    <w:rsid w:val="39E91696"/>
    <w:rsid w:val="3A0A43EA"/>
    <w:rsid w:val="3A0A791D"/>
    <w:rsid w:val="3A2278A0"/>
    <w:rsid w:val="3A28617B"/>
    <w:rsid w:val="3A2A2564"/>
    <w:rsid w:val="3A3C249C"/>
    <w:rsid w:val="3A7D1CB1"/>
    <w:rsid w:val="3A986DE4"/>
    <w:rsid w:val="3AB14817"/>
    <w:rsid w:val="3AB5534F"/>
    <w:rsid w:val="3AB5581F"/>
    <w:rsid w:val="3AC34620"/>
    <w:rsid w:val="3AC917B8"/>
    <w:rsid w:val="3ADA27EE"/>
    <w:rsid w:val="3AF8100D"/>
    <w:rsid w:val="3AFF2227"/>
    <w:rsid w:val="3B0975C7"/>
    <w:rsid w:val="3B277FB3"/>
    <w:rsid w:val="3B304AA6"/>
    <w:rsid w:val="3B365D29"/>
    <w:rsid w:val="3B5E78FD"/>
    <w:rsid w:val="3B8C5360"/>
    <w:rsid w:val="3BA76744"/>
    <w:rsid w:val="3BAF6719"/>
    <w:rsid w:val="3BB130CA"/>
    <w:rsid w:val="3BBC0D72"/>
    <w:rsid w:val="3BBD3C8A"/>
    <w:rsid w:val="3BEF7BE2"/>
    <w:rsid w:val="3C083181"/>
    <w:rsid w:val="3C112B8F"/>
    <w:rsid w:val="3C1812C4"/>
    <w:rsid w:val="3C1C3AAD"/>
    <w:rsid w:val="3C2B58F7"/>
    <w:rsid w:val="3C571632"/>
    <w:rsid w:val="3C695A2A"/>
    <w:rsid w:val="3C8333A8"/>
    <w:rsid w:val="3C8D2497"/>
    <w:rsid w:val="3C9D6126"/>
    <w:rsid w:val="3CAA7AB9"/>
    <w:rsid w:val="3CC42957"/>
    <w:rsid w:val="3CE07D91"/>
    <w:rsid w:val="3CEB191C"/>
    <w:rsid w:val="3CF85F4B"/>
    <w:rsid w:val="3D091ECC"/>
    <w:rsid w:val="3D49776F"/>
    <w:rsid w:val="3D762679"/>
    <w:rsid w:val="3DA14F49"/>
    <w:rsid w:val="3DA54FFE"/>
    <w:rsid w:val="3DDF1B37"/>
    <w:rsid w:val="3E151075"/>
    <w:rsid w:val="3E3A2826"/>
    <w:rsid w:val="3E466794"/>
    <w:rsid w:val="3E4A1697"/>
    <w:rsid w:val="3E904244"/>
    <w:rsid w:val="3E9E2019"/>
    <w:rsid w:val="3EA45E3B"/>
    <w:rsid w:val="3EAB0806"/>
    <w:rsid w:val="3EB35218"/>
    <w:rsid w:val="3EB96BF2"/>
    <w:rsid w:val="3EC27A1D"/>
    <w:rsid w:val="3EC62ED8"/>
    <w:rsid w:val="3EE22ECD"/>
    <w:rsid w:val="3EEF2AEE"/>
    <w:rsid w:val="3F0E5544"/>
    <w:rsid w:val="3F110796"/>
    <w:rsid w:val="3F1E316D"/>
    <w:rsid w:val="3F3E6D34"/>
    <w:rsid w:val="3F404C19"/>
    <w:rsid w:val="3F964A5E"/>
    <w:rsid w:val="3FDF0847"/>
    <w:rsid w:val="3FE142FF"/>
    <w:rsid w:val="3FF34E6B"/>
    <w:rsid w:val="3FF744EE"/>
    <w:rsid w:val="3FFA1D60"/>
    <w:rsid w:val="3FFC00A9"/>
    <w:rsid w:val="401D5534"/>
    <w:rsid w:val="4027515D"/>
    <w:rsid w:val="403615BA"/>
    <w:rsid w:val="40472C8A"/>
    <w:rsid w:val="40677834"/>
    <w:rsid w:val="40A54C75"/>
    <w:rsid w:val="40AE2E05"/>
    <w:rsid w:val="40B60AE7"/>
    <w:rsid w:val="40BD0284"/>
    <w:rsid w:val="40D50BB7"/>
    <w:rsid w:val="40DE2639"/>
    <w:rsid w:val="40FA4F23"/>
    <w:rsid w:val="41043967"/>
    <w:rsid w:val="410D4A6F"/>
    <w:rsid w:val="412929DD"/>
    <w:rsid w:val="417C08FF"/>
    <w:rsid w:val="41A32A8B"/>
    <w:rsid w:val="41BC6E1C"/>
    <w:rsid w:val="41C51B37"/>
    <w:rsid w:val="41C76E8D"/>
    <w:rsid w:val="41D05E6E"/>
    <w:rsid w:val="41E260C6"/>
    <w:rsid w:val="41E54C77"/>
    <w:rsid w:val="41EB5CF0"/>
    <w:rsid w:val="420339B6"/>
    <w:rsid w:val="42130FF8"/>
    <w:rsid w:val="425124B4"/>
    <w:rsid w:val="42727E12"/>
    <w:rsid w:val="4282514C"/>
    <w:rsid w:val="42EC363D"/>
    <w:rsid w:val="4308793C"/>
    <w:rsid w:val="430B6664"/>
    <w:rsid w:val="431D3FD6"/>
    <w:rsid w:val="43383A56"/>
    <w:rsid w:val="434B1869"/>
    <w:rsid w:val="436276F0"/>
    <w:rsid w:val="4365270B"/>
    <w:rsid w:val="43877EEE"/>
    <w:rsid w:val="43BC64CA"/>
    <w:rsid w:val="43C4733C"/>
    <w:rsid w:val="43D459F6"/>
    <w:rsid w:val="4413382E"/>
    <w:rsid w:val="44272076"/>
    <w:rsid w:val="442D14B0"/>
    <w:rsid w:val="444934E1"/>
    <w:rsid w:val="44507F50"/>
    <w:rsid w:val="4453043A"/>
    <w:rsid w:val="445311B3"/>
    <w:rsid w:val="44791B42"/>
    <w:rsid w:val="44AC2DF1"/>
    <w:rsid w:val="44D71D60"/>
    <w:rsid w:val="4509291A"/>
    <w:rsid w:val="452138AB"/>
    <w:rsid w:val="45324256"/>
    <w:rsid w:val="456B528A"/>
    <w:rsid w:val="456F29F2"/>
    <w:rsid w:val="45712B7F"/>
    <w:rsid w:val="45964BF4"/>
    <w:rsid w:val="45AE1F25"/>
    <w:rsid w:val="45B0682B"/>
    <w:rsid w:val="45C73B84"/>
    <w:rsid w:val="45D76036"/>
    <w:rsid w:val="45D87B60"/>
    <w:rsid w:val="45EC35A3"/>
    <w:rsid w:val="45EF17A0"/>
    <w:rsid w:val="460961FA"/>
    <w:rsid w:val="461A04E7"/>
    <w:rsid w:val="4636490C"/>
    <w:rsid w:val="463C02F0"/>
    <w:rsid w:val="464F2ED3"/>
    <w:rsid w:val="465804A0"/>
    <w:rsid w:val="466D090F"/>
    <w:rsid w:val="469A5878"/>
    <w:rsid w:val="46C77A05"/>
    <w:rsid w:val="46CE1144"/>
    <w:rsid w:val="46E26C55"/>
    <w:rsid w:val="472646CF"/>
    <w:rsid w:val="47304913"/>
    <w:rsid w:val="4737336D"/>
    <w:rsid w:val="477A251F"/>
    <w:rsid w:val="47862E45"/>
    <w:rsid w:val="479B56C8"/>
    <w:rsid w:val="47D94311"/>
    <w:rsid w:val="48003292"/>
    <w:rsid w:val="48040335"/>
    <w:rsid w:val="48257ED7"/>
    <w:rsid w:val="483D390F"/>
    <w:rsid w:val="4847708E"/>
    <w:rsid w:val="487F2A30"/>
    <w:rsid w:val="48AE6010"/>
    <w:rsid w:val="48C51FA3"/>
    <w:rsid w:val="48D40D25"/>
    <w:rsid w:val="48E81ED1"/>
    <w:rsid w:val="48EC07C9"/>
    <w:rsid w:val="48ED0E66"/>
    <w:rsid w:val="48EF5A08"/>
    <w:rsid w:val="48F76338"/>
    <w:rsid w:val="492377FE"/>
    <w:rsid w:val="49473174"/>
    <w:rsid w:val="494F572A"/>
    <w:rsid w:val="495D45DA"/>
    <w:rsid w:val="49614CB2"/>
    <w:rsid w:val="4963038E"/>
    <w:rsid w:val="49757C4E"/>
    <w:rsid w:val="49B675B5"/>
    <w:rsid w:val="49BC5C94"/>
    <w:rsid w:val="49E37EFF"/>
    <w:rsid w:val="49E85953"/>
    <w:rsid w:val="49F027DC"/>
    <w:rsid w:val="4A146D9C"/>
    <w:rsid w:val="4A2A6799"/>
    <w:rsid w:val="4A45038A"/>
    <w:rsid w:val="4AAC40D4"/>
    <w:rsid w:val="4ADC45CA"/>
    <w:rsid w:val="4AFD3548"/>
    <w:rsid w:val="4B164FEF"/>
    <w:rsid w:val="4B2B782B"/>
    <w:rsid w:val="4B2E2521"/>
    <w:rsid w:val="4B30676D"/>
    <w:rsid w:val="4B332309"/>
    <w:rsid w:val="4B332456"/>
    <w:rsid w:val="4B77469D"/>
    <w:rsid w:val="4B90272D"/>
    <w:rsid w:val="4BB47BE4"/>
    <w:rsid w:val="4BDD2482"/>
    <w:rsid w:val="4BE36EAB"/>
    <w:rsid w:val="4BEA4D45"/>
    <w:rsid w:val="4BFA4A9C"/>
    <w:rsid w:val="4BFD2E3F"/>
    <w:rsid w:val="4C147D09"/>
    <w:rsid w:val="4C1A6926"/>
    <w:rsid w:val="4C443413"/>
    <w:rsid w:val="4C9D4173"/>
    <w:rsid w:val="4CD16F48"/>
    <w:rsid w:val="4CDD55E8"/>
    <w:rsid w:val="4D173281"/>
    <w:rsid w:val="4D21399A"/>
    <w:rsid w:val="4D5D4172"/>
    <w:rsid w:val="4D8F61DA"/>
    <w:rsid w:val="4DE5034C"/>
    <w:rsid w:val="4DF202F2"/>
    <w:rsid w:val="4DF5144A"/>
    <w:rsid w:val="4E234CEB"/>
    <w:rsid w:val="4E2A2C88"/>
    <w:rsid w:val="4E321782"/>
    <w:rsid w:val="4E442405"/>
    <w:rsid w:val="4E4432EE"/>
    <w:rsid w:val="4E483615"/>
    <w:rsid w:val="4E4C3FB5"/>
    <w:rsid w:val="4E503E0A"/>
    <w:rsid w:val="4E537E4E"/>
    <w:rsid w:val="4E59070A"/>
    <w:rsid w:val="4E622ED5"/>
    <w:rsid w:val="4E72652C"/>
    <w:rsid w:val="4E740C21"/>
    <w:rsid w:val="4E8A3F2B"/>
    <w:rsid w:val="4E8B1138"/>
    <w:rsid w:val="4E8E4E4D"/>
    <w:rsid w:val="4EA65D8C"/>
    <w:rsid w:val="4F0B4C4C"/>
    <w:rsid w:val="4F386430"/>
    <w:rsid w:val="4F3D5499"/>
    <w:rsid w:val="4F6C3186"/>
    <w:rsid w:val="4F9314DC"/>
    <w:rsid w:val="4F945A72"/>
    <w:rsid w:val="4F964791"/>
    <w:rsid w:val="4FB035C2"/>
    <w:rsid w:val="4FDD6662"/>
    <w:rsid w:val="4FDF6FFD"/>
    <w:rsid w:val="50002208"/>
    <w:rsid w:val="503644DF"/>
    <w:rsid w:val="50480F73"/>
    <w:rsid w:val="508A0EF4"/>
    <w:rsid w:val="50A31DAA"/>
    <w:rsid w:val="50A97628"/>
    <w:rsid w:val="50AA6EA1"/>
    <w:rsid w:val="50D642BC"/>
    <w:rsid w:val="50E46833"/>
    <w:rsid w:val="51103E6D"/>
    <w:rsid w:val="511868E5"/>
    <w:rsid w:val="511E6F65"/>
    <w:rsid w:val="515E44AB"/>
    <w:rsid w:val="518B1859"/>
    <w:rsid w:val="518F5CEF"/>
    <w:rsid w:val="51956EB2"/>
    <w:rsid w:val="51B37957"/>
    <w:rsid w:val="51FE10EF"/>
    <w:rsid w:val="52036E2C"/>
    <w:rsid w:val="520D0D92"/>
    <w:rsid w:val="521F0D2E"/>
    <w:rsid w:val="524E431D"/>
    <w:rsid w:val="52840BE9"/>
    <w:rsid w:val="52863E09"/>
    <w:rsid w:val="528E5D4C"/>
    <w:rsid w:val="52B651C4"/>
    <w:rsid w:val="52CD198C"/>
    <w:rsid w:val="52D91925"/>
    <w:rsid w:val="52E9383E"/>
    <w:rsid w:val="5310521A"/>
    <w:rsid w:val="53276330"/>
    <w:rsid w:val="53280E3E"/>
    <w:rsid w:val="532E11A8"/>
    <w:rsid w:val="533B3DB4"/>
    <w:rsid w:val="53494F10"/>
    <w:rsid w:val="53642C72"/>
    <w:rsid w:val="537C63CB"/>
    <w:rsid w:val="53892193"/>
    <w:rsid w:val="538F2791"/>
    <w:rsid w:val="539D6756"/>
    <w:rsid w:val="53B46970"/>
    <w:rsid w:val="53E5453E"/>
    <w:rsid w:val="53EC7845"/>
    <w:rsid w:val="53F91530"/>
    <w:rsid w:val="540F007F"/>
    <w:rsid w:val="541E020C"/>
    <w:rsid w:val="542D32F6"/>
    <w:rsid w:val="543C19CD"/>
    <w:rsid w:val="54470AEF"/>
    <w:rsid w:val="54644FE6"/>
    <w:rsid w:val="54B37486"/>
    <w:rsid w:val="54DC0BF7"/>
    <w:rsid w:val="54EC27FC"/>
    <w:rsid w:val="55151799"/>
    <w:rsid w:val="552C6B59"/>
    <w:rsid w:val="55334796"/>
    <w:rsid w:val="553B14D8"/>
    <w:rsid w:val="553C29A5"/>
    <w:rsid w:val="55461010"/>
    <w:rsid w:val="5554579A"/>
    <w:rsid w:val="55555360"/>
    <w:rsid w:val="556E61F4"/>
    <w:rsid w:val="558E0800"/>
    <w:rsid w:val="559563DC"/>
    <w:rsid w:val="55B65487"/>
    <w:rsid w:val="55BB19C2"/>
    <w:rsid w:val="55DD27D3"/>
    <w:rsid w:val="55E566C9"/>
    <w:rsid w:val="55ED5EBA"/>
    <w:rsid w:val="55F144D1"/>
    <w:rsid w:val="55F179D2"/>
    <w:rsid w:val="55F6744C"/>
    <w:rsid w:val="561B681A"/>
    <w:rsid w:val="56242755"/>
    <w:rsid w:val="563306BF"/>
    <w:rsid w:val="564C65D6"/>
    <w:rsid w:val="567C5151"/>
    <w:rsid w:val="56AE7DEE"/>
    <w:rsid w:val="56C03D53"/>
    <w:rsid w:val="56E9684A"/>
    <w:rsid w:val="5703358B"/>
    <w:rsid w:val="570B6A40"/>
    <w:rsid w:val="571A27C3"/>
    <w:rsid w:val="57296BE9"/>
    <w:rsid w:val="57297081"/>
    <w:rsid w:val="57375EB4"/>
    <w:rsid w:val="576B72A0"/>
    <w:rsid w:val="577757DC"/>
    <w:rsid w:val="577E7E19"/>
    <w:rsid w:val="579A73D2"/>
    <w:rsid w:val="57AE5B64"/>
    <w:rsid w:val="57B35510"/>
    <w:rsid w:val="57D65179"/>
    <w:rsid w:val="57DB619D"/>
    <w:rsid w:val="580D593B"/>
    <w:rsid w:val="584265F6"/>
    <w:rsid w:val="58533A45"/>
    <w:rsid w:val="5857694E"/>
    <w:rsid w:val="58662719"/>
    <w:rsid w:val="586E4C5D"/>
    <w:rsid w:val="58931DA3"/>
    <w:rsid w:val="589D6174"/>
    <w:rsid w:val="58A34E88"/>
    <w:rsid w:val="58C6761B"/>
    <w:rsid w:val="58E732CE"/>
    <w:rsid w:val="590A0C42"/>
    <w:rsid w:val="59207079"/>
    <w:rsid w:val="5922524A"/>
    <w:rsid w:val="59334445"/>
    <w:rsid w:val="594F36F4"/>
    <w:rsid w:val="596A274E"/>
    <w:rsid w:val="5995748D"/>
    <w:rsid w:val="599C7BBC"/>
    <w:rsid w:val="59AC0BC2"/>
    <w:rsid w:val="59EE020F"/>
    <w:rsid w:val="59FF616A"/>
    <w:rsid w:val="5A116B68"/>
    <w:rsid w:val="5A184FD2"/>
    <w:rsid w:val="5A2142B1"/>
    <w:rsid w:val="5A2A5531"/>
    <w:rsid w:val="5A2E299E"/>
    <w:rsid w:val="5A3006FB"/>
    <w:rsid w:val="5A3604D0"/>
    <w:rsid w:val="5A391795"/>
    <w:rsid w:val="5A477B53"/>
    <w:rsid w:val="5A7077F1"/>
    <w:rsid w:val="5A7D75C4"/>
    <w:rsid w:val="5A9B6AD3"/>
    <w:rsid w:val="5AA16B5A"/>
    <w:rsid w:val="5AA64C63"/>
    <w:rsid w:val="5AAA0B71"/>
    <w:rsid w:val="5AC20F24"/>
    <w:rsid w:val="5AC26CAF"/>
    <w:rsid w:val="5ACB0ECD"/>
    <w:rsid w:val="5B075EB5"/>
    <w:rsid w:val="5B3100CF"/>
    <w:rsid w:val="5B426C5C"/>
    <w:rsid w:val="5B526BB0"/>
    <w:rsid w:val="5B592543"/>
    <w:rsid w:val="5B9517C9"/>
    <w:rsid w:val="5BD44ADC"/>
    <w:rsid w:val="5BD90F55"/>
    <w:rsid w:val="5BDB318E"/>
    <w:rsid w:val="5BE35510"/>
    <w:rsid w:val="5BF45ECB"/>
    <w:rsid w:val="5C2B7745"/>
    <w:rsid w:val="5C473B62"/>
    <w:rsid w:val="5C603412"/>
    <w:rsid w:val="5C653304"/>
    <w:rsid w:val="5C69535E"/>
    <w:rsid w:val="5C8B195F"/>
    <w:rsid w:val="5CE93510"/>
    <w:rsid w:val="5D0D09A4"/>
    <w:rsid w:val="5D5C3842"/>
    <w:rsid w:val="5D8F1E1B"/>
    <w:rsid w:val="5D955D37"/>
    <w:rsid w:val="5DAA4EBD"/>
    <w:rsid w:val="5DAF3E02"/>
    <w:rsid w:val="5DB04C37"/>
    <w:rsid w:val="5DD966DB"/>
    <w:rsid w:val="5E1300B4"/>
    <w:rsid w:val="5E144D1A"/>
    <w:rsid w:val="5E1E66DC"/>
    <w:rsid w:val="5E2116B1"/>
    <w:rsid w:val="5E2E02E7"/>
    <w:rsid w:val="5E316389"/>
    <w:rsid w:val="5E35386B"/>
    <w:rsid w:val="5E4F55B3"/>
    <w:rsid w:val="5E9B5065"/>
    <w:rsid w:val="5EB230A3"/>
    <w:rsid w:val="5EB61C01"/>
    <w:rsid w:val="5EC66B89"/>
    <w:rsid w:val="5ED73667"/>
    <w:rsid w:val="5EF03EE7"/>
    <w:rsid w:val="5EF22C45"/>
    <w:rsid w:val="5F0D651C"/>
    <w:rsid w:val="5F176484"/>
    <w:rsid w:val="5F245A85"/>
    <w:rsid w:val="5F4C2BBE"/>
    <w:rsid w:val="5F5A5A71"/>
    <w:rsid w:val="5F8267D5"/>
    <w:rsid w:val="5F862A71"/>
    <w:rsid w:val="5FD00F43"/>
    <w:rsid w:val="5FE62886"/>
    <w:rsid w:val="600D3BA7"/>
    <w:rsid w:val="60225A9C"/>
    <w:rsid w:val="602746BB"/>
    <w:rsid w:val="602D0E0A"/>
    <w:rsid w:val="606067A7"/>
    <w:rsid w:val="60646FC5"/>
    <w:rsid w:val="60652892"/>
    <w:rsid w:val="60756C6D"/>
    <w:rsid w:val="6078456A"/>
    <w:rsid w:val="609F4DEC"/>
    <w:rsid w:val="60CE4ABA"/>
    <w:rsid w:val="610D7035"/>
    <w:rsid w:val="61115D96"/>
    <w:rsid w:val="6142443C"/>
    <w:rsid w:val="614C01E1"/>
    <w:rsid w:val="616C2F18"/>
    <w:rsid w:val="616E185C"/>
    <w:rsid w:val="617A708C"/>
    <w:rsid w:val="61A6243F"/>
    <w:rsid w:val="61A87C55"/>
    <w:rsid w:val="61C70674"/>
    <w:rsid w:val="61DF591F"/>
    <w:rsid w:val="61E16260"/>
    <w:rsid w:val="623023F7"/>
    <w:rsid w:val="62886207"/>
    <w:rsid w:val="62932805"/>
    <w:rsid w:val="62982C92"/>
    <w:rsid w:val="62B61157"/>
    <w:rsid w:val="62EC4114"/>
    <w:rsid w:val="62F72F9A"/>
    <w:rsid w:val="631956C7"/>
    <w:rsid w:val="63197A16"/>
    <w:rsid w:val="63314FBD"/>
    <w:rsid w:val="633C1727"/>
    <w:rsid w:val="633F3B35"/>
    <w:rsid w:val="634A2F51"/>
    <w:rsid w:val="635041D9"/>
    <w:rsid w:val="635B169D"/>
    <w:rsid w:val="6387782D"/>
    <w:rsid w:val="638B22A8"/>
    <w:rsid w:val="6398540F"/>
    <w:rsid w:val="63A8751B"/>
    <w:rsid w:val="63EC6280"/>
    <w:rsid w:val="64213B12"/>
    <w:rsid w:val="64510481"/>
    <w:rsid w:val="64562295"/>
    <w:rsid w:val="649441CA"/>
    <w:rsid w:val="649E0E8B"/>
    <w:rsid w:val="64AA4F19"/>
    <w:rsid w:val="64AE4AAC"/>
    <w:rsid w:val="64B8505D"/>
    <w:rsid w:val="64B94339"/>
    <w:rsid w:val="64C659C6"/>
    <w:rsid w:val="64EE3F51"/>
    <w:rsid w:val="64EF71C0"/>
    <w:rsid w:val="652074D7"/>
    <w:rsid w:val="65586FB3"/>
    <w:rsid w:val="658D411C"/>
    <w:rsid w:val="65A534C7"/>
    <w:rsid w:val="65C3328E"/>
    <w:rsid w:val="65FE3744"/>
    <w:rsid w:val="665230E1"/>
    <w:rsid w:val="6679468F"/>
    <w:rsid w:val="66931426"/>
    <w:rsid w:val="66B52AA1"/>
    <w:rsid w:val="66C94D26"/>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80B67"/>
    <w:rsid w:val="684D7CD3"/>
    <w:rsid w:val="68696C11"/>
    <w:rsid w:val="68867BC3"/>
    <w:rsid w:val="68D91E22"/>
    <w:rsid w:val="6904500B"/>
    <w:rsid w:val="690B06A6"/>
    <w:rsid w:val="691D17C6"/>
    <w:rsid w:val="691D1CC7"/>
    <w:rsid w:val="69433D01"/>
    <w:rsid w:val="695D01E0"/>
    <w:rsid w:val="69A94835"/>
    <w:rsid w:val="69C51CAA"/>
    <w:rsid w:val="69FD7D34"/>
    <w:rsid w:val="6A503577"/>
    <w:rsid w:val="6A50366A"/>
    <w:rsid w:val="6A7C65C1"/>
    <w:rsid w:val="6A831133"/>
    <w:rsid w:val="6A8E02C0"/>
    <w:rsid w:val="6A9969D0"/>
    <w:rsid w:val="6A9B0C67"/>
    <w:rsid w:val="6A9C7FFF"/>
    <w:rsid w:val="6ACD4A8A"/>
    <w:rsid w:val="6AF07F08"/>
    <w:rsid w:val="6B0B0BB0"/>
    <w:rsid w:val="6B3277BE"/>
    <w:rsid w:val="6B5015F8"/>
    <w:rsid w:val="6B5951E1"/>
    <w:rsid w:val="6B61673A"/>
    <w:rsid w:val="6B82343D"/>
    <w:rsid w:val="6B863F8C"/>
    <w:rsid w:val="6B9667A8"/>
    <w:rsid w:val="6BA203E1"/>
    <w:rsid w:val="6BB677E4"/>
    <w:rsid w:val="6BD1272D"/>
    <w:rsid w:val="6C1D7711"/>
    <w:rsid w:val="6C33202D"/>
    <w:rsid w:val="6C486338"/>
    <w:rsid w:val="6C6F3887"/>
    <w:rsid w:val="6C787CD6"/>
    <w:rsid w:val="6C8466ED"/>
    <w:rsid w:val="6C8C078B"/>
    <w:rsid w:val="6C8C4A68"/>
    <w:rsid w:val="6CD3438A"/>
    <w:rsid w:val="6CD9192B"/>
    <w:rsid w:val="6CDC56E1"/>
    <w:rsid w:val="6CF40DCC"/>
    <w:rsid w:val="6CF60DC1"/>
    <w:rsid w:val="6D085C7A"/>
    <w:rsid w:val="6D1C5252"/>
    <w:rsid w:val="6D3F5496"/>
    <w:rsid w:val="6D4E4275"/>
    <w:rsid w:val="6D663943"/>
    <w:rsid w:val="6D7A470D"/>
    <w:rsid w:val="6D7C047B"/>
    <w:rsid w:val="6DAB4B50"/>
    <w:rsid w:val="6DAC4B95"/>
    <w:rsid w:val="6DBD2F1C"/>
    <w:rsid w:val="6DEF5396"/>
    <w:rsid w:val="6E137219"/>
    <w:rsid w:val="6E532867"/>
    <w:rsid w:val="6E72746A"/>
    <w:rsid w:val="6E891CD8"/>
    <w:rsid w:val="6EA051EF"/>
    <w:rsid w:val="6EA63CDB"/>
    <w:rsid w:val="6EB50A24"/>
    <w:rsid w:val="6EC20943"/>
    <w:rsid w:val="6EDE3DB8"/>
    <w:rsid w:val="6F0E6095"/>
    <w:rsid w:val="6F110F40"/>
    <w:rsid w:val="6F1A61D0"/>
    <w:rsid w:val="6F417873"/>
    <w:rsid w:val="6F4835AB"/>
    <w:rsid w:val="6F594D54"/>
    <w:rsid w:val="6F75386E"/>
    <w:rsid w:val="6F834B4F"/>
    <w:rsid w:val="6F9166E1"/>
    <w:rsid w:val="6F9379F2"/>
    <w:rsid w:val="6FA82F2F"/>
    <w:rsid w:val="6FCB51CD"/>
    <w:rsid w:val="6FEB120E"/>
    <w:rsid w:val="704140A5"/>
    <w:rsid w:val="70434632"/>
    <w:rsid w:val="704E50A2"/>
    <w:rsid w:val="7053252E"/>
    <w:rsid w:val="706E2E83"/>
    <w:rsid w:val="70782618"/>
    <w:rsid w:val="7078370A"/>
    <w:rsid w:val="709D655D"/>
    <w:rsid w:val="70BF1327"/>
    <w:rsid w:val="70FB11D1"/>
    <w:rsid w:val="710F351A"/>
    <w:rsid w:val="711F76EA"/>
    <w:rsid w:val="71204889"/>
    <w:rsid w:val="71370AC5"/>
    <w:rsid w:val="713E0B02"/>
    <w:rsid w:val="71874506"/>
    <w:rsid w:val="718E09C8"/>
    <w:rsid w:val="71921650"/>
    <w:rsid w:val="719D5850"/>
    <w:rsid w:val="71A57D4C"/>
    <w:rsid w:val="71B35824"/>
    <w:rsid w:val="71D16621"/>
    <w:rsid w:val="71D85903"/>
    <w:rsid w:val="71E32B34"/>
    <w:rsid w:val="71FA1485"/>
    <w:rsid w:val="721067DC"/>
    <w:rsid w:val="72243093"/>
    <w:rsid w:val="726D4E61"/>
    <w:rsid w:val="72A12151"/>
    <w:rsid w:val="72CC6CAB"/>
    <w:rsid w:val="72FC1EFE"/>
    <w:rsid w:val="73150C49"/>
    <w:rsid w:val="732679E1"/>
    <w:rsid w:val="734C46FC"/>
    <w:rsid w:val="735B04C7"/>
    <w:rsid w:val="73A91137"/>
    <w:rsid w:val="73F47424"/>
    <w:rsid w:val="740B2687"/>
    <w:rsid w:val="74251EE7"/>
    <w:rsid w:val="743703BA"/>
    <w:rsid w:val="74443FA3"/>
    <w:rsid w:val="747570EF"/>
    <w:rsid w:val="747F5749"/>
    <w:rsid w:val="74A118EE"/>
    <w:rsid w:val="74B33BE2"/>
    <w:rsid w:val="74C47470"/>
    <w:rsid w:val="751B76C3"/>
    <w:rsid w:val="753766C8"/>
    <w:rsid w:val="75493768"/>
    <w:rsid w:val="755071F2"/>
    <w:rsid w:val="75664477"/>
    <w:rsid w:val="757D032A"/>
    <w:rsid w:val="758604C0"/>
    <w:rsid w:val="75A938EC"/>
    <w:rsid w:val="75AF02CA"/>
    <w:rsid w:val="75BC49BC"/>
    <w:rsid w:val="75E34615"/>
    <w:rsid w:val="75FA4A15"/>
    <w:rsid w:val="75FC22C1"/>
    <w:rsid w:val="76037B33"/>
    <w:rsid w:val="7617256B"/>
    <w:rsid w:val="76292398"/>
    <w:rsid w:val="76470EDB"/>
    <w:rsid w:val="765B467D"/>
    <w:rsid w:val="7663674E"/>
    <w:rsid w:val="76882726"/>
    <w:rsid w:val="76A82CB4"/>
    <w:rsid w:val="76A934C6"/>
    <w:rsid w:val="76B06221"/>
    <w:rsid w:val="776D48FA"/>
    <w:rsid w:val="7773730D"/>
    <w:rsid w:val="77740DD9"/>
    <w:rsid w:val="77816EFF"/>
    <w:rsid w:val="77822721"/>
    <w:rsid w:val="77993ACE"/>
    <w:rsid w:val="77A870B9"/>
    <w:rsid w:val="77AD31C5"/>
    <w:rsid w:val="77B645EC"/>
    <w:rsid w:val="77C03F2A"/>
    <w:rsid w:val="77D90137"/>
    <w:rsid w:val="77FF1267"/>
    <w:rsid w:val="781B1A35"/>
    <w:rsid w:val="78542AA8"/>
    <w:rsid w:val="786567E5"/>
    <w:rsid w:val="787C4879"/>
    <w:rsid w:val="7883510B"/>
    <w:rsid w:val="789711DE"/>
    <w:rsid w:val="78C6187A"/>
    <w:rsid w:val="78CF3B39"/>
    <w:rsid w:val="7912221C"/>
    <w:rsid w:val="791405DB"/>
    <w:rsid w:val="791537BA"/>
    <w:rsid w:val="793E645C"/>
    <w:rsid w:val="7949054B"/>
    <w:rsid w:val="79562AD9"/>
    <w:rsid w:val="795635DF"/>
    <w:rsid w:val="796B76D8"/>
    <w:rsid w:val="7971606B"/>
    <w:rsid w:val="797B2D87"/>
    <w:rsid w:val="797B7C96"/>
    <w:rsid w:val="798C4E1F"/>
    <w:rsid w:val="79B4416A"/>
    <w:rsid w:val="79D83522"/>
    <w:rsid w:val="79E511CB"/>
    <w:rsid w:val="79E653A4"/>
    <w:rsid w:val="79F72493"/>
    <w:rsid w:val="7A0D4F33"/>
    <w:rsid w:val="7A2B5D26"/>
    <w:rsid w:val="7A366333"/>
    <w:rsid w:val="7A517A5E"/>
    <w:rsid w:val="7A5909D3"/>
    <w:rsid w:val="7A952411"/>
    <w:rsid w:val="7AAA4A56"/>
    <w:rsid w:val="7ABF2F98"/>
    <w:rsid w:val="7AE841D7"/>
    <w:rsid w:val="7AEA5013"/>
    <w:rsid w:val="7AF92F45"/>
    <w:rsid w:val="7B043838"/>
    <w:rsid w:val="7B134FB0"/>
    <w:rsid w:val="7B2926D6"/>
    <w:rsid w:val="7B3D643D"/>
    <w:rsid w:val="7B5030D5"/>
    <w:rsid w:val="7B504A03"/>
    <w:rsid w:val="7B5A42C0"/>
    <w:rsid w:val="7B741282"/>
    <w:rsid w:val="7B770C6B"/>
    <w:rsid w:val="7B7844A9"/>
    <w:rsid w:val="7B7C2C47"/>
    <w:rsid w:val="7B8F0562"/>
    <w:rsid w:val="7B981359"/>
    <w:rsid w:val="7BBD0896"/>
    <w:rsid w:val="7BD24D02"/>
    <w:rsid w:val="7BE00A06"/>
    <w:rsid w:val="7BF62C30"/>
    <w:rsid w:val="7C010EB7"/>
    <w:rsid w:val="7C115A60"/>
    <w:rsid w:val="7C165EBE"/>
    <w:rsid w:val="7C402E41"/>
    <w:rsid w:val="7C44379A"/>
    <w:rsid w:val="7C533657"/>
    <w:rsid w:val="7C5F30CC"/>
    <w:rsid w:val="7C8E3933"/>
    <w:rsid w:val="7C946F43"/>
    <w:rsid w:val="7CBA55CE"/>
    <w:rsid w:val="7CD30ED5"/>
    <w:rsid w:val="7CDF23CE"/>
    <w:rsid w:val="7CE45689"/>
    <w:rsid w:val="7D063EE4"/>
    <w:rsid w:val="7D242729"/>
    <w:rsid w:val="7D280309"/>
    <w:rsid w:val="7D290CB5"/>
    <w:rsid w:val="7D382FDD"/>
    <w:rsid w:val="7D4665A7"/>
    <w:rsid w:val="7D5213D0"/>
    <w:rsid w:val="7D773982"/>
    <w:rsid w:val="7D7D7A58"/>
    <w:rsid w:val="7DAC6813"/>
    <w:rsid w:val="7DDC7503"/>
    <w:rsid w:val="7E032835"/>
    <w:rsid w:val="7E2345A9"/>
    <w:rsid w:val="7E354A43"/>
    <w:rsid w:val="7E6850C1"/>
    <w:rsid w:val="7EA52264"/>
    <w:rsid w:val="7EB30866"/>
    <w:rsid w:val="7EC21B3C"/>
    <w:rsid w:val="7ECB589A"/>
    <w:rsid w:val="7ECD548D"/>
    <w:rsid w:val="7F232129"/>
    <w:rsid w:val="7F3E4371"/>
    <w:rsid w:val="7F4E37D4"/>
    <w:rsid w:val="7F657AF2"/>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0"/>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qFormat/>
    <w:uiPriority w:val="99"/>
    <w:pPr>
      <w:ind w:left="100" w:leftChars="400" w:hanging="200" w:hangingChars="200"/>
    </w:pPr>
    <w:rPr>
      <w:rFonts w:ascii="Times New Roman" w:hAnsi="Times New Roman"/>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annotation text"/>
    <w:basedOn w:val="1"/>
    <w:semiHidden/>
    <w:unhideWhenUsed/>
    <w:qFormat/>
    <w:uiPriority w:val="99"/>
    <w:pPr>
      <w:jc w:val="left"/>
    </w:pPr>
  </w:style>
  <w:style w:type="paragraph" w:styleId="10">
    <w:name w:val="Body Text"/>
    <w:basedOn w:val="1"/>
    <w:next w:val="1"/>
    <w:qFormat/>
    <w:uiPriority w:val="99"/>
    <w:pPr>
      <w:spacing w:after="120"/>
    </w:pPr>
    <w:rPr>
      <w:rFonts w:ascii="Times New Roman" w:hAnsi="Times New Roman"/>
    </w:rPr>
  </w:style>
  <w:style w:type="paragraph" w:styleId="11">
    <w:name w:val="Plain Text"/>
    <w:basedOn w:val="1"/>
    <w:link w:val="26"/>
    <w:qFormat/>
    <w:uiPriority w:val="0"/>
    <w:pPr>
      <w:spacing w:line="360" w:lineRule="auto"/>
    </w:pPr>
    <w:rPr>
      <w:rFonts w:ascii="宋体" w:hAnsi="Courier New"/>
      <w:sz w:val="24"/>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8"/>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qFormat/>
    <w:uiPriority w:val="39"/>
    <w:pPr>
      <w:ind w:left="210"/>
      <w:jc w:val="left"/>
    </w:pPr>
    <w:rPr>
      <w:rFonts w:ascii="宋体" w:hAnsi="宋体" w:cs="宋体"/>
      <w:smallCaps/>
      <w:sz w:val="20"/>
      <w:szCs w:val="20"/>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qFormat/>
    <w:uiPriority w:val="0"/>
    <w:rPr>
      <w:rFonts w:ascii="宋体" w:hAnsi="Courier New" w:eastAsia="宋体" w:cs="Times New Roman"/>
      <w:sz w:val="24"/>
      <w:szCs w:val="20"/>
    </w:rPr>
  </w:style>
  <w:style w:type="character" w:customStyle="1" w:styleId="27">
    <w:name w:val="页眉 Char"/>
    <w:basedOn w:val="20"/>
    <w:link w:val="14"/>
    <w:qFormat/>
    <w:uiPriority w:val="99"/>
    <w:rPr>
      <w:rFonts w:ascii="Calibri" w:hAnsi="Calibri" w:eastAsia="宋体" w:cs="Times New Roman"/>
      <w:sz w:val="18"/>
      <w:szCs w:val="18"/>
    </w:rPr>
  </w:style>
  <w:style w:type="character" w:customStyle="1" w:styleId="28">
    <w:name w:val="页脚 Char"/>
    <w:basedOn w:val="20"/>
    <w:link w:val="13"/>
    <w:qFormat/>
    <w:uiPriority w:val="99"/>
    <w:rPr>
      <w:rFonts w:ascii="Calibri" w:hAnsi="Calibri" w:eastAsia="宋体" w:cs="Times New Roman"/>
      <w:sz w:val="18"/>
      <w:szCs w:val="18"/>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character" w:customStyle="1" w:styleId="30">
    <w:name w:val="正文文本缩进 Char"/>
    <w:basedOn w:val="20"/>
    <w:link w:val="3"/>
    <w:semiHidden/>
    <w:qFormat/>
    <w:uiPriority w:val="99"/>
    <w:rPr>
      <w:rFonts w:ascii="Calibri" w:hAnsi="Calibri" w:eastAsia="宋体" w:cs="Times New Roman"/>
      <w:kern w:val="2"/>
      <w:sz w:val="21"/>
      <w:szCs w:val="24"/>
    </w:rPr>
  </w:style>
  <w:style w:type="character" w:customStyle="1" w:styleId="31">
    <w:name w:val="正文首行缩进 2 Char"/>
    <w:basedOn w:val="30"/>
    <w:link w:val="2"/>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qFormat/>
    <w:uiPriority w:val="0"/>
    <w:pPr>
      <w:snapToGrid w:val="0"/>
      <w:spacing w:before="80" w:after="80"/>
    </w:pPr>
    <w:rPr>
      <w:rFonts w:ascii="Arial" w:hAnsi="Arial" w:eastAsia="宋体" w:cs="Times New Roman"/>
      <w:sz w:val="18"/>
      <w:szCs w:val="18"/>
      <w:lang w:val="en-US" w:eastAsia="zh-CN" w:bidi="ar-SA"/>
    </w:rPr>
  </w:style>
  <w:style w:type="paragraph" w:customStyle="1" w:styleId="39">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en-US"/>
    </w:rPr>
  </w:style>
  <w:style w:type="paragraph" w:customStyle="1" w:styleId="40">
    <w:name w:val="表格样式 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b/>
      <w:bCs/>
      <w:color w:val="000000"/>
      <w:spacing w:val="0"/>
      <w:w w:val="100"/>
      <w:kern w:val="0"/>
      <w:position w:val="0"/>
      <w:sz w:val="20"/>
      <w:szCs w:val="20"/>
      <w:u w:val="none" w:color="auto"/>
      <w:shd w:val="clear" w:color="auto" w:fill="auto"/>
      <w:vertAlign w:val="baseline"/>
    </w:rPr>
  </w:style>
  <w:style w:type="paragraph" w:customStyle="1" w:styleId="41">
    <w:name w:val="表格样式 2"/>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0"/>
      <w:szCs w:val="20"/>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56</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2024-02-04T08:07:00Z</cp:lastPrinted>
  <dcterms:modified xsi:type="dcterms:W3CDTF">2024-02-04T08:18:04Z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