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56"/>
          <w:szCs w:val="48"/>
          <w:lang w:eastAsia="zh-CN"/>
        </w:rPr>
      </w:pPr>
      <w:r>
        <w:rPr>
          <w:rFonts w:hint="eastAsia" w:ascii="仿宋" w:hAnsi="仿宋" w:eastAsia="仿宋" w:cs="宋体"/>
          <w:b/>
          <w:bCs/>
          <w:kern w:val="0"/>
          <w:sz w:val="56"/>
          <w:szCs w:val="48"/>
          <w:lang w:eastAsia="zh-CN"/>
        </w:rPr>
        <w:t>微山县人民医院动态心电记录器</w:t>
      </w:r>
    </w:p>
    <w:p>
      <w:pPr>
        <w:keepNext w:val="0"/>
        <w:keepLines w:val="0"/>
        <w:pageBreakBefore w:val="0"/>
        <w:widowControl/>
        <w:kinsoku/>
        <w:wordWrap/>
        <w:overflowPunct/>
        <w:topLinePunct w:val="0"/>
        <w:autoSpaceDE/>
        <w:autoSpaceDN/>
        <w:bidi w:val="0"/>
        <w:adjustRightInd/>
        <w:snapToGrid/>
        <w:spacing w:line="1100" w:lineRule="exact"/>
        <w:jc w:val="center"/>
        <w:textAlignment w:val="auto"/>
        <w:outlineLvl w:val="9"/>
        <w:rPr>
          <w:rFonts w:hint="eastAsia" w:ascii="仿宋" w:hAnsi="仿宋" w:eastAsia="仿宋" w:cs="宋体"/>
          <w:b/>
          <w:bCs/>
          <w:kern w:val="0"/>
          <w:sz w:val="56"/>
          <w:szCs w:val="48"/>
          <w:lang w:eastAsia="zh-CN"/>
        </w:rPr>
      </w:pPr>
      <w:r>
        <w:rPr>
          <w:rFonts w:hint="eastAsia" w:ascii="仿宋" w:hAnsi="仿宋" w:eastAsia="仿宋" w:cs="宋体"/>
          <w:b/>
          <w:bCs/>
          <w:kern w:val="0"/>
          <w:sz w:val="56"/>
          <w:szCs w:val="48"/>
          <w:lang w:eastAsia="zh-CN"/>
        </w:rPr>
        <w:t>采购项目</w:t>
      </w:r>
    </w:p>
    <w:p>
      <w:pPr>
        <w:pStyle w:val="25"/>
        <w:rPr>
          <w:rFonts w:hint="eastAsia"/>
          <w:highlight w:val="none"/>
          <w:lang w:eastAsia="zh-CN"/>
        </w:rPr>
      </w:pPr>
    </w:p>
    <w:p>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WSND-2023-XM040</w:t>
      </w:r>
    </w:p>
    <w:p>
      <w:pPr>
        <w:pStyle w:val="11"/>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1"/>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2023年</w:t>
      </w:r>
      <w:r>
        <w:rPr>
          <w:rFonts w:hint="eastAsia" w:ascii="仿宋" w:hAnsi="仿宋" w:eastAsia="仿宋"/>
          <w:b/>
          <w:color w:val="000000"/>
          <w:sz w:val="36"/>
          <w:szCs w:val="36"/>
          <w:highlight w:val="none"/>
          <w:lang w:val="en-US" w:eastAsia="zh-CN"/>
        </w:rPr>
        <w:t>10月</w:t>
      </w:r>
    </w:p>
    <w:p>
      <w:pPr>
        <w:pStyle w:val="11"/>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1"/>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1"/>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微山县人民医院动态心电记录器采购项目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pStyle w:val="17"/>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一、</w:t>
      </w: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人：微山县人民医院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rPr>
        <w:t>地址：微山县城后路10号</w:t>
      </w:r>
    </w:p>
    <w:p>
      <w:pPr>
        <w:pStyle w:val="17"/>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 xml:space="preserve">联系人：王主任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联系电话：15653726001  </w:t>
      </w:r>
    </w:p>
    <w:p>
      <w:pPr>
        <w:pStyle w:val="17"/>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代理机构：山东宁大项目管理有限公司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地址：微山湖大道96-4号</w:t>
      </w:r>
    </w:p>
    <w:p>
      <w:pPr>
        <w:pStyle w:val="17"/>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联系人：张工、姜工</w:t>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联系电话：</w:t>
      </w:r>
      <w:r>
        <w:rPr>
          <w:rFonts w:hint="eastAsia" w:ascii="仿宋" w:hAnsi="仿宋" w:eastAsia="仿宋" w:cs="Times New Roman"/>
          <w:sz w:val="28"/>
          <w:highlight w:val="none"/>
          <w:shd w:val="clear" w:color="auto" w:fill="FFFFFF"/>
          <w:lang w:eastAsia="zh-CN"/>
        </w:rPr>
        <w:t>15563760277、15863707191</w:t>
      </w:r>
      <w:r>
        <w:rPr>
          <w:rFonts w:hint="eastAsia" w:ascii="仿宋" w:hAnsi="仿宋" w:eastAsia="仿宋" w:cs="Times New Roman"/>
          <w:sz w:val="28"/>
          <w:highlight w:val="non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微山县人民医院动态心电记录器采购项目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：WSND-2023-XM040</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动态心电记录器2台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4.4万元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2023年</w:t>
      </w:r>
      <w:r>
        <w:rPr>
          <w:rFonts w:hint="eastAsia" w:ascii="仿宋" w:hAnsi="仿宋" w:eastAsia="仿宋" w:cs="Arial"/>
          <w:color w:val="auto"/>
          <w:sz w:val="28"/>
          <w:szCs w:val="28"/>
          <w:highlight w:val="none"/>
          <w:lang w:val="en-US" w:eastAsia="zh-CN"/>
        </w:rPr>
        <w:t>10</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9</w:t>
      </w:r>
      <w:r>
        <w:rPr>
          <w:rFonts w:hint="eastAsia" w:ascii="仿宋" w:hAnsi="仿宋" w:eastAsia="仿宋" w:cs="Arial"/>
          <w:color w:val="auto"/>
          <w:sz w:val="28"/>
          <w:szCs w:val="28"/>
          <w:highlight w:val="none"/>
          <w:lang w:eastAsia="zh-CN"/>
        </w:rPr>
        <w:t>日至2023年</w:t>
      </w:r>
      <w:r>
        <w:rPr>
          <w:rFonts w:hint="eastAsia" w:ascii="仿宋" w:hAnsi="仿宋" w:eastAsia="仿宋" w:cs="Arial"/>
          <w:color w:val="auto"/>
          <w:sz w:val="28"/>
          <w:szCs w:val="28"/>
          <w:highlight w:val="none"/>
          <w:lang w:val="en-US" w:eastAsia="zh-CN"/>
        </w:rPr>
        <w:t>10</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13</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、医疗器械经营（或生产）许可证原件或医疗器械经营备案凭证原件、医疗器械注册证（需提供生产厂家的医疗器械注册证复印件加盖生产厂家鲜章和代理商鲜章、进口产品只需加盖代理商鲜章），</w:t>
      </w:r>
      <w:r>
        <w:rPr>
          <w:rFonts w:hint="eastAsia" w:ascii="仿宋" w:hAnsi="仿宋" w:eastAsia="仿宋"/>
          <w:sz w:val="28"/>
          <w:highlight w:val="none"/>
        </w:rPr>
        <w:t>生产厂家授权书原件（</w:t>
      </w:r>
      <w:r>
        <w:rPr>
          <w:rFonts w:hint="eastAsia" w:ascii="仿宋" w:hAnsi="仿宋" w:eastAsia="仿宋"/>
          <w:sz w:val="28"/>
          <w:highlight w:val="none"/>
          <w:lang w:val="en-US" w:eastAsia="zh-CN"/>
        </w:rPr>
        <w:t>代理商提供。</w:t>
      </w:r>
      <w:r>
        <w:rPr>
          <w:rFonts w:hint="eastAsia" w:ascii="仿宋" w:hAnsi="仿宋" w:eastAsia="仿宋"/>
          <w:sz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2023年</w:t>
      </w:r>
      <w:r>
        <w:rPr>
          <w:rFonts w:hint="eastAsia" w:ascii="仿宋" w:hAnsi="仿宋" w:eastAsia="仿宋"/>
          <w:color w:val="000000"/>
          <w:sz w:val="28"/>
          <w:szCs w:val="28"/>
          <w:highlight w:val="none"/>
          <w:lang w:val="en-US" w:eastAsia="zh-CN"/>
        </w:rPr>
        <w:t>10</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24</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分至2023年</w:t>
      </w:r>
      <w:r>
        <w:rPr>
          <w:rFonts w:hint="eastAsia" w:ascii="仿宋" w:hAnsi="仿宋" w:eastAsia="仿宋"/>
          <w:color w:val="000000"/>
          <w:sz w:val="28"/>
          <w:szCs w:val="28"/>
          <w:highlight w:val="none"/>
          <w:lang w:val="en-US" w:eastAsia="zh-CN"/>
        </w:rPr>
        <w:t>10</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24</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9</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2023年</w:t>
      </w:r>
      <w:r>
        <w:rPr>
          <w:rFonts w:hint="eastAsia" w:ascii="仿宋" w:hAnsi="仿宋" w:eastAsia="仿宋"/>
          <w:color w:val="000000"/>
          <w:sz w:val="28"/>
          <w:szCs w:val="28"/>
          <w:highlight w:val="none"/>
          <w:lang w:val="en-US" w:eastAsia="zh-CN"/>
        </w:rPr>
        <w:t>10</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24</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9</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10"/>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15563760277、15863707191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微山县人民医院动态心电记录器采购项目，</w:t>
            </w:r>
            <w:r>
              <w:rPr>
                <w:rFonts w:hint="eastAsia" w:ascii="仿宋" w:hAnsi="仿宋" w:eastAsia="仿宋"/>
                <w:bCs/>
                <w:sz w:val="28"/>
                <w:szCs w:val="28"/>
                <w:highlight w:val="none"/>
                <w:lang w:val="en-US" w:eastAsia="zh-CN"/>
              </w:rPr>
              <w:t>主要内容为：采购2台动态心电记录器，</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供货期限</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lang w:eastAsia="zh-CN"/>
              </w:rPr>
              <w:t>日内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质保期：</w:t>
            </w: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供货完成验收合格且正常使用后付合同金额的80%，剩余部分一年内无质量问题无息付齐余款。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yellow"/>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val="en-US" w:eastAsia="zh-CN"/>
              </w:rPr>
              <w:t>4.4万</w:t>
            </w:r>
            <w:r>
              <w:rPr>
                <w:rFonts w:hint="eastAsia" w:ascii="仿宋" w:hAnsi="仿宋" w:eastAsia="仿宋" w:cs="宋体"/>
                <w:b/>
                <w:sz w:val="28"/>
                <w:szCs w:val="28"/>
                <w:highlight w:val="none"/>
                <w:lang w:eastAsia="zh-CN"/>
              </w:rPr>
              <w:t>元</w:t>
            </w:r>
            <w:r>
              <w:rPr>
                <w:rFonts w:hint="eastAsia" w:ascii="仿宋" w:hAnsi="仿宋" w:eastAsia="仿宋" w:cs="宋体"/>
                <w:b/>
                <w:sz w:val="28"/>
                <w:szCs w:val="28"/>
                <w:highlight w:val="none"/>
              </w:rPr>
              <w:t xml:space="preserve"> </w:t>
            </w:r>
          </w:p>
          <w:p>
            <w:pPr>
              <w:pStyle w:val="11"/>
              <w:spacing w:line="400" w:lineRule="exact"/>
              <w:rPr>
                <w:rFonts w:ascii="仿宋" w:hAnsi="仿宋" w:eastAsia="仿宋"/>
                <w:bCs/>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w:t>
            </w:r>
            <w:r>
              <w:rPr>
                <w:rFonts w:hint="eastAsia" w:ascii="仿宋" w:hAnsi="仿宋" w:eastAsia="仿宋" w:cs="仿宋"/>
                <w:b/>
                <w:bCs/>
                <w:sz w:val="28"/>
                <w:szCs w:val="28"/>
                <w:highlight w:val="none"/>
                <w:lang w:val="en-US" w:eastAsia="zh-CN"/>
              </w:rPr>
              <w:t>代理商提供。</w:t>
            </w:r>
            <w:r>
              <w:rPr>
                <w:rFonts w:hint="eastAsia" w:ascii="仿宋" w:hAnsi="仿宋" w:eastAsia="仿宋" w:cs="仿宋"/>
                <w:b/>
                <w:bCs/>
                <w:sz w:val="28"/>
                <w:szCs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1"/>
              <w:spacing w:line="400" w:lineRule="exact"/>
              <w:jc w:val="center"/>
              <w:rPr>
                <w:rFonts w:ascii="仿宋" w:hAnsi="仿宋" w:eastAsia="仿宋"/>
                <w:bCs/>
                <w:sz w:val="28"/>
                <w:szCs w:val="28"/>
                <w:highlight w:val="none"/>
              </w:rPr>
            </w:pPr>
          </w:p>
        </w:tc>
        <w:tc>
          <w:tcPr>
            <w:tcW w:w="6701" w:type="dxa"/>
            <w:vAlign w:val="center"/>
          </w:tcPr>
          <w:p>
            <w:pPr>
              <w:pStyle w:val="11"/>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auto"/>
          <w:sz w:val="28"/>
          <w:szCs w:val="28"/>
          <w:highlight w:val="none"/>
          <w:lang w:eastAsia="zh-CN"/>
        </w:rPr>
        <w:t>2023年</w:t>
      </w:r>
      <w:r>
        <w:rPr>
          <w:rFonts w:hint="eastAsia" w:ascii="仿宋" w:hAnsi="仿宋" w:eastAsia="仿宋" w:cs="宋体"/>
          <w:color w:val="auto"/>
          <w:sz w:val="28"/>
          <w:szCs w:val="28"/>
          <w:highlight w:val="none"/>
          <w:lang w:val="en-US" w:eastAsia="zh-CN"/>
        </w:rPr>
        <w:t>10月16</w:t>
      </w:r>
      <w:bookmarkStart w:id="11" w:name="_GoBack"/>
      <w:bookmarkEnd w:id="11"/>
      <w:r>
        <w:rPr>
          <w:rFonts w:hint="eastAsia" w:ascii="仿宋" w:hAnsi="仿宋" w:eastAsia="仿宋" w:cs="宋体"/>
          <w:color w:val="auto"/>
          <w:sz w:val="28"/>
          <w:szCs w:val="28"/>
          <w:highlight w:val="none"/>
        </w:rPr>
        <w:t>日1</w:t>
      </w:r>
      <w:r>
        <w:rPr>
          <w:rFonts w:hint="eastAsia" w:ascii="仿宋" w:hAnsi="仿宋" w:eastAsia="仿宋" w:cs="宋体"/>
          <w:color w:val="auto"/>
          <w:sz w:val="28"/>
          <w:szCs w:val="28"/>
          <w:highlight w:val="none"/>
          <w:lang w:val="en-US" w:eastAsia="zh-CN"/>
        </w:rPr>
        <w:t>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color w:val="auto"/>
          <w:kern w:val="0"/>
          <w:sz w:val="28"/>
          <w:szCs w:val="28"/>
          <w:highlight w:val="none"/>
          <w:lang w:eastAsia="zh-CN"/>
        </w:rPr>
        <w:t>2023年</w:t>
      </w:r>
      <w:r>
        <w:rPr>
          <w:rFonts w:hint="eastAsia" w:ascii="仿宋" w:hAnsi="仿宋" w:eastAsia="仿宋" w:cs="宋体"/>
          <w:color w:val="auto"/>
          <w:kern w:val="0"/>
          <w:sz w:val="28"/>
          <w:szCs w:val="28"/>
          <w:highlight w:val="none"/>
          <w:lang w:val="en-US" w:eastAsia="zh-CN"/>
        </w:rPr>
        <w:t>10</w:t>
      </w:r>
      <w:r>
        <w:rPr>
          <w:rFonts w:hint="eastAsia" w:ascii="仿宋" w:hAnsi="仿宋" w:eastAsia="仿宋" w:cs="宋体"/>
          <w:color w:val="auto"/>
          <w:kern w:val="0"/>
          <w:sz w:val="28"/>
          <w:szCs w:val="28"/>
          <w:highlight w:val="none"/>
          <w:lang w:eastAsia="zh-CN"/>
        </w:rPr>
        <w:t>月</w:t>
      </w:r>
      <w:r>
        <w:rPr>
          <w:rFonts w:hint="eastAsia" w:ascii="仿宋" w:hAnsi="仿宋" w:eastAsia="仿宋" w:cs="宋体"/>
          <w:color w:val="auto"/>
          <w:kern w:val="0"/>
          <w:sz w:val="28"/>
          <w:szCs w:val="28"/>
          <w:highlight w:val="none"/>
          <w:lang w:val="en-US" w:eastAsia="zh-CN"/>
        </w:rPr>
        <w:t>24</w:t>
      </w:r>
      <w:r>
        <w:rPr>
          <w:rFonts w:hint="eastAsia" w:ascii="仿宋" w:hAnsi="仿宋" w:eastAsia="仿宋" w:cs="宋体"/>
          <w:color w:val="auto"/>
          <w:kern w:val="0"/>
          <w:sz w:val="28"/>
          <w:szCs w:val="28"/>
          <w:highlight w:val="none"/>
          <w:lang w:eastAsia="zh-CN"/>
        </w:rPr>
        <w:t>日</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lang w:eastAsia="zh-CN"/>
        </w:rPr>
        <w:t>时</w:t>
      </w:r>
      <w:r>
        <w:rPr>
          <w:rFonts w:hint="eastAsia" w:ascii="仿宋" w:hAnsi="仿宋" w:eastAsia="仿宋" w:cs="宋体"/>
          <w:color w:val="auto"/>
          <w:kern w:val="0"/>
          <w:sz w:val="28"/>
          <w:szCs w:val="28"/>
          <w:highlight w:val="none"/>
          <w:lang w:val="en-US" w:eastAsia="zh-CN"/>
        </w:rPr>
        <w:t>00</w:t>
      </w:r>
      <w:r>
        <w:rPr>
          <w:rFonts w:hint="eastAsia" w:ascii="仿宋" w:hAnsi="仿宋" w:eastAsia="仿宋" w:cs="宋体"/>
          <w:color w:val="auto"/>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1"/>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990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1"/>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1"/>
        <w:spacing w:line="400" w:lineRule="exact"/>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sz w:val="28"/>
          <w:szCs w:val="28"/>
          <w:highlight w:val="none"/>
          <w:lang w:val="en-US" w:eastAsia="zh-CN"/>
        </w:rPr>
        <w:t xml:space="preserve">采购控制价：4.4万元 </w:t>
      </w:r>
    </w:p>
    <w:p>
      <w:pPr>
        <w:pStyle w:val="8"/>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1"/>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w:t>
      </w:r>
      <w:r>
        <w:rPr>
          <w:rFonts w:hint="eastAsia" w:ascii="仿宋" w:hAnsi="仿宋" w:eastAsia="仿宋" w:cs="仿宋"/>
          <w:b/>
          <w:bCs/>
          <w:sz w:val="28"/>
          <w:szCs w:val="28"/>
          <w:highlight w:val="none"/>
          <w:lang w:val="en-US" w:eastAsia="zh-CN"/>
        </w:rPr>
        <w:t>代理商提供。</w:t>
      </w:r>
      <w:r>
        <w:rPr>
          <w:rFonts w:hint="eastAsia" w:ascii="仿宋" w:hAnsi="仿宋" w:eastAsia="仿宋" w:cs="仿宋"/>
          <w:b/>
          <w:bCs/>
          <w:sz w:val="28"/>
          <w:szCs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供货期限、质保期不符合采购文件要求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1"/>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auto"/>
          <w:kern w:val="0"/>
          <w:sz w:val="28"/>
          <w:szCs w:val="28"/>
          <w:highlight w:val="none"/>
          <w:lang w:eastAsia="zh-CN"/>
        </w:rPr>
        <w:t>2023年</w:t>
      </w:r>
      <w:r>
        <w:rPr>
          <w:rFonts w:hint="eastAsia" w:ascii="仿宋" w:hAnsi="仿宋" w:eastAsia="仿宋" w:cs="宋体"/>
          <w:color w:val="auto"/>
          <w:kern w:val="0"/>
          <w:sz w:val="28"/>
          <w:szCs w:val="28"/>
          <w:highlight w:val="none"/>
          <w:lang w:val="en-US" w:eastAsia="zh-CN"/>
        </w:rPr>
        <w:t>10</w:t>
      </w:r>
      <w:r>
        <w:rPr>
          <w:rFonts w:hint="eastAsia" w:ascii="仿宋" w:hAnsi="仿宋" w:eastAsia="仿宋" w:cs="宋体"/>
          <w:color w:val="auto"/>
          <w:kern w:val="0"/>
          <w:sz w:val="28"/>
          <w:szCs w:val="28"/>
          <w:highlight w:val="none"/>
          <w:lang w:eastAsia="zh-CN"/>
        </w:rPr>
        <w:t>月</w:t>
      </w:r>
      <w:r>
        <w:rPr>
          <w:rFonts w:hint="eastAsia" w:ascii="仿宋" w:hAnsi="仿宋" w:eastAsia="仿宋" w:cs="宋体"/>
          <w:color w:val="auto"/>
          <w:kern w:val="0"/>
          <w:sz w:val="28"/>
          <w:szCs w:val="28"/>
          <w:highlight w:val="none"/>
          <w:lang w:val="en-US" w:eastAsia="zh-CN"/>
        </w:rPr>
        <w:t>24</w:t>
      </w:r>
      <w:r>
        <w:rPr>
          <w:rFonts w:hint="eastAsia" w:ascii="仿宋" w:hAnsi="仿宋" w:eastAsia="仿宋" w:cs="宋体"/>
          <w:color w:val="auto"/>
          <w:kern w:val="0"/>
          <w:sz w:val="28"/>
          <w:szCs w:val="28"/>
          <w:highlight w:val="none"/>
          <w:lang w:eastAsia="zh-CN"/>
        </w:rPr>
        <w:t>日</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lang w:eastAsia="zh-CN"/>
        </w:rPr>
        <w:t>时</w:t>
      </w:r>
      <w:r>
        <w:rPr>
          <w:rFonts w:hint="eastAsia" w:ascii="仿宋" w:hAnsi="仿宋" w:eastAsia="仿宋" w:cs="宋体"/>
          <w:color w:val="auto"/>
          <w:kern w:val="0"/>
          <w:sz w:val="28"/>
          <w:szCs w:val="28"/>
          <w:highlight w:val="none"/>
          <w:lang w:val="en-US" w:eastAsia="zh-CN"/>
        </w:rPr>
        <w:t>00</w:t>
      </w:r>
      <w:r>
        <w:rPr>
          <w:rFonts w:hint="eastAsia" w:ascii="仿宋" w:hAnsi="仿宋" w:eastAsia="仿宋" w:cs="宋体"/>
          <w:color w:val="auto"/>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供货期限、质保期不符合采购文件要求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1"/>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所提供设备与招标文件规定的规格、参数等全部要求的符合情况打分，全部符合招标文件要求的得20分，标注“#”号的为关键参数，每有一项关键性参数负偏离，在20分基础上扣减5分；未标注“#”号的参数为非关键参数，每有一项非关键参数负偏离，扣减2分，扣完为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2、根据所投产品的总体质量、功能完善情况进行综合打分，完全符合招标文件要求，部分内容优于招标文件要求的得10分，每存在一处不足或不合理的酌情扣分，缺项不得分。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3、根据所投产品的可操控性进行综合打分，完全符合招标文件要求，部分内容优于招标文件要求的得10分，每存在一处不足或不合理的酌情扣分，缺项不得分。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4、根据供应商针对本项目供货实施方案（包括设备安装、调试的主要技术保证措施、备品备件库充足）进行综合打分，针对项目实际情况具有详细、完善和可行的方案和措施的得10分；每存在一处不详细、不完善、不合理或不足的酌情扣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方案</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15</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1、根据供应商的售后维修网点、服务标准等内容进行综合评分，具有详细、完善和具体的维修网点及服务标准的得5分，每存在一处不详细、不完善、不具体或不足的酌情扣分，缺项不得分。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5分，每存在一处不详细、不完善、不具体或不足的酌情扣分，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3、根据供应商培训、技术指导方式等内容进行综合评分，具有详细、完善和具体的培训方案的得5分，每存在一处不详细、不完善、不具体或不足的酌情扣分，缺项不得分。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 xml:space="preserve">根据供应商所报产品的质保期优于磋商采购文件要求的，每增加一年得1分，本项最多得1分；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计量器具型式批准证书</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供应商具备省级及以上质量技术监督局颁发的计量器具型式批准证书的得2分。（以有效证书原件为准）</w:t>
            </w:r>
          </w:p>
        </w:tc>
      </w:tr>
    </w:tbl>
    <w:p>
      <w:pPr>
        <w:pStyle w:val="11"/>
        <w:spacing w:line="400" w:lineRule="exact"/>
        <w:jc w:val="center"/>
        <w:rPr>
          <w:rStyle w:val="21"/>
          <w:rFonts w:hint="eastAsia" w:ascii="仿宋" w:hAnsi="仿宋" w:eastAsia="仿宋" w:cs="宋体"/>
          <w:kern w:val="0"/>
          <w:sz w:val="28"/>
          <w:highlight w:val="none"/>
          <w:lang w:val="en-US" w:eastAsia="zh-CN"/>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10"/>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1"/>
        <w:spacing w:line="400" w:lineRule="exact"/>
        <w:ind w:firstLine="560" w:firstLineChars="200"/>
        <w:rPr>
          <w:rStyle w:val="21"/>
          <w:rFonts w:ascii="仿宋" w:hAnsi="仿宋" w:eastAsia="仿宋" w:cs="宋体"/>
          <w:b w:val="0"/>
          <w:kern w:val="0"/>
          <w:sz w:val="28"/>
          <w:highlight w:val="none"/>
        </w:rPr>
      </w:pP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sz w:val="28"/>
          <w:highlight w:val="none"/>
          <w:lang w:eastAsia="zh-CN"/>
        </w:rPr>
      </w:pPr>
      <w:r>
        <w:rPr>
          <w:rFonts w:hint="eastAsia" w:ascii="仿宋" w:hAnsi="仿宋" w:eastAsia="仿宋" w:cs="Times New Roman"/>
          <w:b/>
          <w:sz w:val="28"/>
          <w:highlight w:val="none"/>
        </w:rPr>
        <w:t>一、项目说明及要求：</w:t>
      </w:r>
    </w:p>
    <w:p>
      <w:pPr>
        <w:autoSpaceDE w:val="0"/>
        <w:autoSpaceDN w:val="0"/>
        <w:adjustRightInd w:val="0"/>
        <w:spacing w:line="400" w:lineRule="exact"/>
        <w:ind w:firstLine="560" w:firstLineChars="200"/>
        <w:rPr>
          <w:rFonts w:hint="eastAsia" w:ascii="仿宋" w:hAnsi="仿宋" w:eastAsia="仿宋"/>
          <w:b/>
          <w:sz w:val="28"/>
          <w:highlight w:val="none"/>
        </w:rPr>
      </w:pP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w:t>
      </w:r>
      <w:r>
        <w:rPr>
          <w:rFonts w:hint="eastAsia" w:ascii="仿宋" w:hAnsi="仿宋" w:eastAsia="仿宋"/>
          <w:b/>
          <w:sz w:val="28"/>
          <w:highlight w:val="none"/>
          <w:lang w:val="en-US" w:eastAsia="zh-CN"/>
        </w:rPr>
        <w:t>投标报价包括但不限于</w:t>
      </w:r>
      <w:r>
        <w:rPr>
          <w:rFonts w:hint="eastAsia" w:ascii="仿宋" w:hAnsi="仿宋" w:eastAsia="仿宋"/>
          <w:b/>
          <w:sz w:val="28"/>
          <w:highlight w:val="none"/>
        </w:rPr>
        <w:t>设备、主件、标准附件、备品备件、包装、运输、装卸、保险、安装、安装须增加的材料费、调试、检验、安全、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质量标准：执行</w:t>
      </w:r>
      <w:r>
        <w:rPr>
          <w:rFonts w:hint="eastAsia" w:ascii="仿宋" w:hAnsi="仿宋" w:eastAsia="仿宋"/>
          <w:sz w:val="28"/>
          <w:highlight w:val="none"/>
          <w:lang w:val="en-US" w:eastAsia="zh-CN"/>
        </w:rPr>
        <w:t>磋商采购</w:t>
      </w:r>
      <w:r>
        <w:rPr>
          <w:rFonts w:hint="eastAsia" w:ascii="仿宋" w:hAnsi="仿宋" w:eastAsia="仿宋"/>
          <w:sz w:val="28"/>
          <w:highlight w:val="none"/>
        </w:rPr>
        <w:t>文件相关规定和国家现行有关标准、规范、规定及行业认同的货物本身的规格、技术条件。</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验收：</w:t>
      </w:r>
      <w:r>
        <w:rPr>
          <w:rFonts w:hint="eastAsia" w:ascii="仿宋" w:hAnsi="仿宋" w:eastAsia="仿宋"/>
          <w:sz w:val="28"/>
          <w:highlight w:val="none"/>
          <w:lang w:val="en-US" w:eastAsia="zh-CN"/>
        </w:rPr>
        <w:t>采购</w:t>
      </w:r>
      <w:r>
        <w:rPr>
          <w:rFonts w:hint="eastAsia" w:ascii="仿宋" w:hAnsi="仿宋" w:eastAsia="仿宋"/>
          <w:sz w:val="28"/>
          <w:highlight w:val="none"/>
        </w:rPr>
        <w:t>人会同相关部门和供应商按照相关程序进行验收，对验收不合格部分供应商要及时更换，损失由供应商负责。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在包装与运输时，均应按国家现行标准进行，以便于收货时验收。不得出现标示不清或混装现象，供应商在货物装卸、运输中发生损坏或短缺后，要5日内予以调换和补充缺件，否则，供应商应承担</w:t>
      </w:r>
      <w:r>
        <w:rPr>
          <w:rFonts w:hint="eastAsia" w:ascii="仿宋" w:hAnsi="仿宋" w:eastAsia="仿宋"/>
          <w:sz w:val="28"/>
          <w:highlight w:val="none"/>
          <w:lang w:val="en-US" w:eastAsia="zh-CN"/>
        </w:rPr>
        <w:t>采购</w:t>
      </w:r>
      <w:r>
        <w:rPr>
          <w:rFonts w:hint="eastAsia" w:ascii="仿宋" w:hAnsi="仿宋" w:eastAsia="仿宋"/>
          <w:sz w:val="28"/>
          <w:highlight w:val="none"/>
        </w:rPr>
        <w:t>人因此而带来的一切损失。</w:t>
      </w:r>
    </w:p>
    <w:p>
      <w:pPr>
        <w:autoSpaceDE w:val="0"/>
        <w:autoSpaceDN w:val="0"/>
        <w:adjustRightInd w:val="0"/>
        <w:spacing w:line="400" w:lineRule="exact"/>
        <w:ind w:firstLine="480" w:firstLineChars="200"/>
        <w:rPr>
          <w:rFonts w:hint="eastAsia" w:ascii="仿宋" w:hAnsi="仿宋" w:eastAsia="仿宋"/>
          <w:sz w:val="28"/>
          <w:highlight w:val="none"/>
        </w:rPr>
      </w:pPr>
      <w:r>
        <w:rPr>
          <w:rFonts w:hint="eastAsia" w:ascii="仿宋" w:hAnsi="仿宋" w:eastAsia="仿宋"/>
          <w:spacing w:val="-20"/>
          <w:sz w:val="28"/>
          <w:highlight w:val="none"/>
          <w:lang w:val="en-US" w:eastAsia="zh-CN"/>
        </w:rPr>
        <w:t>成交供应商</w:t>
      </w:r>
      <w:r>
        <w:rPr>
          <w:rFonts w:hint="eastAsia" w:ascii="仿宋" w:hAnsi="仿宋" w:eastAsia="仿宋"/>
          <w:sz w:val="28"/>
          <w:highlight w:val="none"/>
        </w:rPr>
        <w:t>须在签订合同前与</w:t>
      </w:r>
      <w:r>
        <w:rPr>
          <w:rFonts w:hint="eastAsia" w:ascii="仿宋" w:hAnsi="仿宋" w:eastAsia="仿宋"/>
          <w:sz w:val="28"/>
          <w:highlight w:val="none"/>
          <w:lang w:val="en-US" w:eastAsia="zh-CN"/>
        </w:rPr>
        <w:t>采购人</w:t>
      </w:r>
      <w:r>
        <w:rPr>
          <w:rFonts w:hint="eastAsia" w:ascii="仿宋" w:hAnsi="仿宋" w:eastAsia="仿宋"/>
          <w:sz w:val="28"/>
          <w:highlight w:val="none"/>
        </w:rPr>
        <w:t>进行对接，确定具体供货事宜。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textAlignment w:val="auto"/>
        <w:rPr>
          <w:rFonts w:hint="eastAsia" w:ascii="仿宋" w:hAnsi="仿宋" w:eastAsia="仿宋"/>
          <w:b/>
          <w:sz w:val="28"/>
          <w:szCs w:val="32"/>
          <w:highlight w:val="none"/>
        </w:rPr>
      </w:pPr>
      <w:r>
        <w:rPr>
          <w:rFonts w:hint="eastAsia" w:ascii="仿宋" w:hAnsi="仿宋" w:eastAsia="仿宋" w:cs="Times New Roman"/>
          <w:b/>
          <w:sz w:val="28"/>
          <w:highlight w:val="none"/>
          <w:lang w:val="en-US" w:eastAsia="zh-CN"/>
        </w:rPr>
        <w:t>采购清单及采购技</w:t>
      </w:r>
      <w:r>
        <w:rPr>
          <w:rFonts w:hint="eastAsia" w:ascii="仿宋" w:hAnsi="仿宋" w:eastAsia="仿宋"/>
          <w:b/>
          <w:sz w:val="28"/>
          <w:szCs w:val="32"/>
          <w:highlight w:val="none"/>
        </w:rPr>
        <w:t>术参数</w:t>
      </w: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070"/>
        <w:gridCol w:w="1188"/>
        <w:gridCol w:w="1488"/>
        <w:gridCol w:w="1968"/>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89"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品目</w:t>
            </w:r>
          </w:p>
        </w:tc>
        <w:tc>
          <w:tcPr>
            <w:tcW w:w="3070"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1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4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968"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预算控制价</w:t>
            </w:r>
          </w:p>
        </w:tc>
        <w:tc>
          <w:tcPr>
            <w:tcW w:w="1235"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9"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w:t>
            </w:r>
          </w:p>
        </w:tc>
        <w:tc>
          <w:tcPr>
            <w:tcW w:w="3070" w:type="dxa"/>
            <w:vAlign w:val="center"/>
          </w:tcPr>
          <w:p>
            <w:pPr>
              <w:pStyle w:val="24"/>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动态心电记录器</w:t>
            </w:r>
          </w:p>
        </w:tc>
        <w:tc>
          <w:tcPr>
            <w:tcW w:w="11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4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96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4.4万元</w:t>
            </w:r>
          </w:p>
        </w:tc>
        <w:tc>
          <w:tcPr>
            <w:tcW w:w="1235" w:type="dxa"/>
            <w:vAlign w:val="center"/>
          </w:tcPr>
          <w:p>
            <w:pPr>
              <w:pStyle w:val="24"/>
              <w:numPr>
                <w:ilvl w:val="0"/>
                <w:numId w:val="0"/>
              </w:numPr>
              <w:jc w:val="center"/>
              <w:rPr>
                <w:rFonts w:hint="eastAsia" w:ascii="仿宋" w:hAnsi="仿宋" w:eastAsia="仿宋" w:cs="仿宋"/>
                <w:sz w:val="28"/>
                <w:szCs w:val="28"/>
                <w:highlight w:val="none"/>
                <w:vertAlign w:val="baseline"/>
                <w:lang w:eastAsia="zh-CN"/>
              </w:rPr>
            </w:pPr>
          </w:p>
        </w:tc>
      </w:tr>
    </w:tbl>
    <w:p>
      <w:pPr>
        <w:pStyle w:val="24"/>
        <w:numPr>
          <w:ilvl w:val="0"/>
          <w:numId w:val="0"/>
        </w:numPr>
        <w:rPr>
          <w:rFonts w:hint="eastAsia"/>
          <w:highlight w:val="none"/>
          <w:lang w:eastAsia="zh-CN"/>
        </w:rPr>
      </w:pP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（二）动态心电记录器技术参数：</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#1、与医院原有的cardioscan12动态心电分析系统配套使用，所形成的病例可与现有病例进行归类操作，方便搜索和比较。</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#2、记录器防病毒设计：记录器采用固化式闪存防止病毒写入，且存储和回放数据速度更快。</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3、普通心电采集4096点每秒采样率。</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#4、全向起搏器功能，提供多方向起搏脉冲高频采样。</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5、3导12导联根据导联线自动识别。</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6、三通道支持≧7天记录、十二通道支持≧3天记录。</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7、使用1节7号电池供电。</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8、具备特殊事件按钮。</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9、支持晚电位及向量数据采集分析。</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10、采样精度：12位以上。</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11、支持PC实时查看十二导波形质量，更大屏幕可实时同步观察十二导记录质量。</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12、迷你型记录器，体积小，重量轻。</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#13、支持自主神经评估功能。</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b/>
          <w:sz w:val="28"/>
          <w:szCs w:val="28"/>
          <w:highlight w:val="none"/>
        </w:rPr>
      </w:pPr>
      <w:r>
        <w:rPr>
          <w:rFonts w:hint="eastAsia" w:ascii="仿宋" w:hAnsi="仿宋" w:eastAsia="仿宋"/>
          <w:b/>
          <w:sz w:val="28"/>
          <w:szCs w:val="28"/>
          <w:highlight w:val="none"/>
        </w:rPr>
        <w:t>标注“</w:t>
      </w:r>
      <w:r>
        <w:rPr>
          <w:rFonts w:hint="eastAsia" w:ascii="仿宋" w:hAnsi="仿宋" w:eastAsia="仿宋" w:cs="仿宋"/>
          <w:b/>
          <w:sz w:val="28"/>
          <w:szCs w:val="28"/>
          <w:highlight w:val="none"/>
        </w:rPr>
        <w:t xml:space="preserve"> </w:t>
      </w:r>
      <w:r>
        <w:rPr>
          <w:rFonts w:hint="eastAsia" w:ascii="仿宋" w:hAnsi="仿宋" w:eastAsia="仿宋" w:cs="仿宋"/>
          <w:b/>
          <w:sz w:val="28"/>
          <w:szCs w:val="28"/>
          <w:highlight w:val="none"/>
          <w:lang w:val="en-US" w:eastAsia="zh-CN"/>
        </w:rPr>
        <w:t>#</w:t>
      </w:r>
      <w:r>
        <w:rPr>
          <w:rFonts w:hint="eastAsia" w:ascii="仿宋" w:hAnsi="仿宋" w:eastAsia="仿宋"/>
          <w:b/>
          <w:sz w:val="28"/>
          <w:szCs w:val="28"/>
          <w:highlight w:val="none"/>
        </w:rPr>
        <w:t>”号为关键性参数, 未标注“</w:t>
      </w:r>
      <w:r>
        <w:rPr>
          <w:rFonts w:hint="eastAsia" w:ascii="仿宋" w:hAnsi="仿宋" w:eastAsia="仿宋" w:cs="仿宋"/>
          <w:b/>
          <w:sz w:val="28"/>
          <w:szCs w:val="28"/>
          <w:highlight w:val="none"/>
        </w:rPr>
        <w:t xml:space="preserve"> </w:t>
      </w:r>
      <w:r>
        <w:rPr>
          <w:rFonts w:hint="eastAsia" w:ascii="仿宋" w:hAnsi="仿宋" w:eastAsia="仿宋" w:cs="仿宋"/>
          <w:b/>
          <w:sz w:val="28"/>
          <w:szCs w:val="28"/>
          <w:highlight w:val="none"/>
          <w:lang w:val="en-US" w:eastAsia="zh-CN"/>
        </w:rPr>
        <w:t>#</w:t>
      </w:r>
      <w:r>
        <w:rPr>
          <w:rFonts w:hint="eastAsia" w:ascii="仿宋" w:hAnsi="仿宋" w:eastAsia="仿宋"/>
          <w:b/>
          <w:sz w:val="28"/>
          <w:szCs w:val="28"/>
          <w:highlight w:val="none"/>
        </w:rPr>
        <w:t>”号的参数为非关键性参数（具体实施办法详见评分办法）。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76519831"/>
      <w:bookmarkStart w:id="3" w:name="_Toc223950987"/>
      <w:bookmarkStart w:id="4" w:name="_Toc39024530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tabs>
          <w:tab w:val="left" w:pos="0"/>
          <w:tab w:val="left" w:pos="180"/>
          <w:tab w:val="left" w:pos="360"/>
          <w:tab w:val="left" w:pos="3780"/>
        </w:tabs>
        <w:adjustRightInd w:val="0"/>
        <w:snapToGrid w:val="0"/>
        <w:spacing w:line="400" w:lineRule="exact"/>
        <w:ind w:firstLine="560" w:firstLineChars="200"/>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firstLine="420" w:firstLineChars="0"/>
        <w:textAlignment w:val="auto"/>
        <w:rPr>
          <w:rFonts w:hint="eastAsia" w:ascii="仿宋" w:hAnsi="仿宋" w:eastAsia="仿宋"/>
          <w:b/>
          <w:sz w:val="28"/>
          <w:highlight w:val="none"/>
        </w:rPr>
      </w:pPr>
      <w:r>
        <w:rPr>
          <w:rFonts w:hint="eastAsia" w:ascii="仿宋" w:hAnsi="仿宋" w:eastAsia="仿宋" w:cs="Times New Roman"/>
          <w:b/>
          <w:sz w:val="28"/>
          <w:highlight w:val="none"/>
        </w:rPr>
        <w:t>四、本项目说明规定的各项技术规格若涉及到品牌、型号等，并不表明该标的被指定，均为参照品牌或“相当于”，</w:t>
      </w:r>
      <w:r>
        <w:rPr>
          <w:rFonts w:hint="eastAsia" w:ascii="仿宋" w:hAnsi="仿宋" w:eastAsia="仿宋" w:cs="Times New Roman"/>
          <w:b/>
          <w:sz w:val="28"/>
          <w:highlight w:val="none"/>
          <w:lang w:val="en-US" w:eastAsia="zh-CN"/>
        </w:rPr>
        <w:t>仅供</w:t>
      </w:r>
      <w:r>
        <w:rPr>
          <w:rFonts w:hint="eastAsia" w:ascii="仿宋" w:hAnsi="仿宋" w:eastAsia="仿宋" w:cs="Times New Roman"/>
          <w:b/>
          <w:sz w:val="28"/>
          <w:highlight w:val="none"/>
          <w:lang w:eastAsia="zh-CN"/>
        </w:rPr>
        <w:t>供应商</w:t>
      </w:r>
      <w:r>
        <w:rPr>
          <w:rFonts w:hint="eastAsia" w:ascii="仿宋" w:hAnsi="仿宋" w:eastAsia="仿宋" w:cs="Times New Roman"/>
          <w:b/>
          <w:sz w:val="28"/>
          <w:highlight w:val="none"/>
        </w:rPr>
        <w:t>做技术性参考。</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tabs>
          <w:tab w:val="left" w:pos="1260"/>
          <w:tab w:val="left" w:pos="3240"/>
        </w:tabs>
        <w:adjustRightInd w:val="0"/>
        <w:snapToGrid w:val="0"/>
        <w:spacing w:line="320" w:lineRule="exact"/>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bl>
    <w:p>
      <w:pPr>
        <w:tabs>
          <w:tab w:val="left" w:pos="1260"/>
        </w:tabs>
        <w:adjustRightInd w:val="0"/>
        <w:snapToGrid w:val="0"/>
        <w:spacing w:line="320" w:lineRule="exact"/>
        <w:ind w:firstLine="1124" w:firstLineChars="400"/>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tabs>
          <w:tab w:val="left" w:pos="1260"/>
        </w:tabs>
        <w:adjustRightInd w:val="0"/>
        <w:snapToGrid w:val="0"/>
        <w:spacing w:line="3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tabs>
          <w:tab w:val="left" w:pos="1260"/>
        </w:tabs>
        <w:adjustRightInd w:val="0"/>
        <w:snapToGrid w:val="0"/>
        <w:spacing w:line="320" w:lineRule="exact"/>
        <w:ind w:firstLine="562" w:firstLineChars="200"/>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
          <w:bCs/>
          <w:color w:val="000000"/>
          <w:sz w:val="28"/>
          <w:szCs w:val="28"/>
          <w:highlight w:val="none"/>
          <w:u w:val="single"/>
        </w:rPr>
        <w:t>供货完成验收合格且正常使用后付合同金额的80%，剩余部分一年内无质量问题无息付齐余款。</w:t>
      </w:r>
      <w:r>
        <w:rPr>
          <w:rFonts w:hint="eastAsia" w:ascii="仿宋" w:hAnsi="仿宋" w:eastAsia="仿宋"/>
          <w:sz w:val="28"/>
          <w:szCs w:val="28"/>
          <w:highlight w:val="none"/>
        </w:rPr>
        <w:t xml:space="preserve"> </w:t>
      </w:r>
    </w:p>
    <w:p>
      <w:pPr>
        <w:tabs>
          <w:tab w:val="left" w:pos="1260"/>
        </w:tabs>
        <w:adjustRightInd w:val="0"/>
        <w:snapToGrid w:val="0"/>
        <w:spacing w:line="320" w:lineRule="exact"/>
        <w:ind w:firstLine="560" w:firstLineChars="200"/>
        <w:rPr>
          <w:rFonts w:hint="eastAsia" w:ascii="仿宋" w:hAnsi="仿宋" w:eastAsia="仿宋"/>
          <w:b/>
          <w:bCs/>
          <w:color w:val="000000"/>
          <w:sz w:val="28"/>
          <w:szCs w:val="28"/>
          <w:highlight w:val="none"/>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bCs/>
          <w:color w:val="000000"/>
          <w:sz w:val="28"/>
          <w:szCs w:val="28"/>
          <w:highlight w:val="none"/>
        </w:rPr>
        <w:t xml:space="preserve"> </w:t>
      </w:r>
      <w:r>
        <w:rPr>
          <w:rFonts w:ascii="仿宋" w:hAnsi="仿宋" w:eastAsia="仿宋"/>
          <w:b/>
          <w:bCs/>
          <w:color w:val="000000"/>
          <w:sz w:val="28"/>
          <w:szCs w:val="28"/>
          <w:highlight w:val="none"/>
          <w:u w:val="single"/>
        </w:rPr>
        <w:t xml:space="preserve">                   </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lang w:eastAsia="zh-CN"/>
        </w:rPr>
        <w:t>供货期限</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tabs>
          <w:tab w:val="left" w:pos="540"/>
          <w:tab w:val="left" w:pos="1260"/>
        </w:tabs>
        <w:adjustRightInd w:val="0"/>
        <w:snapToGrid w:val="0"/>
        <w:spacing w:line="320" w:lineRule="exact"/>
        <w:ind w:firstLine="843" w:firstLineChars="300"/>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tabs>
          <w:tab w:val="left" w:pos="540"/>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各二份，招标代理机构各一份。</w:t>
      </w:r>
    </w:p>
    <w:p>
      <w:pPr>
        <w:tabs>
          <w:tab w:val="left" w:pos="1260"/>
        </w:tabs>
        <w:adjustRightInd w:val="0"/>
        <w:snapToGrid w:val="0"/>
        <w:spacing w:line="32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1"/>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1"/>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1"/>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1"/>
        <w:ind w:firstLine="1600" w:firstLineChars="500"/>
        <w:rPr>
          <w:rStyle w:val="21"/>
          <w:rFonts w:ascii="仿宋" w:hAnsi="仿宋" w:eastAsia="仿宋" w:cs="宋体"/>
          <w:b w:val="0"/>
          <w:kern w:val="0"/>
          <w:sz w:val="32"/>
          <w:szCs w:val="22"/>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1"/>
        <w:jc w:val="center"/>
        <w:rPr>
          <w:rStyle w:val="21"/>
          <w:rFonts w:ascii="仿宋" w:hAnsi="仿宋" w:eastAsia="仿宋" w:cs="宋体"/>
          <w:b w:val="0"/>
          <w:kern w:val="0"/>
          <w:sz w:val="32"/>
          <w:szCs w:val="22"/>
          <w:highlight w:val="none"/>
        </w:rPr>
      </w:pPr>
    </w:p>
    <w:p>
      <w:pPr>
        <w:pStyle w:val="11"/>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spacing w:before="1248" w:beforeLines="400" w:after="1248" w:afterLines="400"/>
        <w:jc w:val="center"/>
        <w:rPr>
          <w:rStyle w:val="21"/>
          <w:rFonts w:hint="eastAsia" w:ascii="仿宋" w:hAnsi="仿宋" w:eastAsia="仿宋" w:cs="宋体"/>
          <w:kern w:val="0"/>
          <w:sz w:val="44"/>
          <w:szCs w:val="44"/>
          <w:highlight w:val="none"/>
        </w:rPr>
      </w:pPr>
    </w:p>
    <w:p>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（单位：元）</w:t>
            </w:r>
          </w:p>
        </w:tc>
        <w:tc>
          <w:tcPr>
            <w:tcW w:w="5772"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供货期限</w:t>
            </w:r>
          </w:p>
        </w:tc>
        <w:tc>
          <w:tcPr>
            <w:tcW w:w="5772" w:type="dxa"/>
            <w:vAlign w:val="center"/>
          </w:tcPr>
          <w:p>
            <w:pPr>
              <w:pStyle w:val="11"/>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72" w:type="dxa"/>
            <w:vAlign w:val="center"/>
          </w:tcPr>
          <w:p>
            <w:pPr>
              <w:pStyle w:val="11"/>
              <w:ind w:left="77"/>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项目负责人</w:t>
            </w:r>
          </w:p>
        </w:tc>
        <w:tc>
          <w:tcPr>
            <w:tcW w:w="5772" w:type="dxa"/>
            <w:vAlign w:val="center"/>
          </w:tcPr>
          <w:p>
            <w:pPr>
              <w:pStyle w:val="11"/>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姓名：</w:t>
            </w:r>
          </w:p>
          <w:p>
            <w:pPr>
              <w:pStyle w:val="11"/>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72" w:type="dxa"/>
            <w:vAlign w:val="center"/>
          </w:tcPr>
          <w:p>
            <w:pPr>
              <w:pStyle w:val="11"/>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9779" w:type="dxa"/>
            <w:gridSpan w:val="2"/>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1"/>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1"/>
        <w:jc w:val="left"/>
        <w:rPr>
          <w:rStyle w:val="21"/>
          <w:rFonts w:hint="eastAsia" w:ascii="仿宋" w:hAnsi="仿宋" w:eastAsia="仿宋" w:cs="宋体"/>
          <w:b w:val="0"/>
          <w:kern w:val="0"/>
          <w:sz w:val="28"/>
          <w:highlight w:val="none"/>
        </w:rPr>
      </w:pP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rPr>
          <w:rFonts w:hint="eastAsia"/>
          <w:highlight w:val="none"/>
        </w:rPr>
      </w:pP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1"/>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为我方代理人。代理人根据授权，以我方名义签署、澄清、说明、补正、提交、撤回、修改（项目名称）施工响应文件和处理有关事宜，其法律后果由我方承担。</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1"/>
        <w:ind w:right="1120"/>
        <w:jc w:val="center"/>
        <w:rPr>
          <w:rStyle w:val="21"/>
          <w:rFonts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ind w:right="1120" w:firstLine="3640" w:firstLineChars="1300"/>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备注：本表后应附供应商营业执照、法人身份证等资格审查材料。所填写内容应准确无误。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318788780"/>
      <w:bookmarkStart w:id="8" w:name="_Toc252113258"/>
      <w:bookmarkStart w:id="9" w:name="_Toc187146970"/>
      <w:bookmarkStart w:id="10" w:name="_Toc101085381"/>
    </w:p>
    <w:bookmarkEnd w:id="7"/>
    <w:bookmarkEnd w:id="8"/>
    <w:bookmarkEnd w:id="9"/>
    <w:bookmarkEnd w:id="10"/>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1"/>
        <w:jc w:val="center"/>
        <w:rPr>
          <w:rStyle w:val="21"/>
          <w:rFonts w:ascii="仿宋" w:hAnsi="仿宋" w:eastAsia="仿宋" w:cs="宋体"/>
          <w:b w:val="0"/>
          <w:kern w:val="0"/>
          <w:highlight w:val="none"/>
        </w:rPr>
      </w:pP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日 期：_____ 年___ 月 ___日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90"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p>
        </w:tc>
      </w:tr>
    </w:tbl>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1"/>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bl>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1"/>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根据评分办法“技术部分”</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服务方案</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及“优惠条款”等</w:t>
      </w:r>
      <w:r>
        <w:rPr>
          <w:rStyle w:val="21"/>
          <w:rFonts w:hint="eastAsia" w:ascii="仿宋" w:hAnsi="仿宋" w:eastAsia="仿宋" w:cs="宋体"/>
          <w:b w:val="0"/>
          <w:kern w:val="0"/>
          <w:sz w:val="28"/>
          <w:highlight w:val="none"/>
        </w:rPr>
        <w:t>内容自行编制。</w:t>
      </w:r>
    </w:p>
    <w:p>
      <w:pPr>
        <w:pStyle w:val="11"/>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1"/>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于2023年10月24日9时00分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于2023年10月24日9时00分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C9C6"/>
    <w:multiLevelType w:val="singleLevel"/>
    <w:tmpl w:val="383EC9C6"/>
    <w:lvl w:ilvl="0" w:tentative="0">
      <w:start w:val="4"/>
      <w:numFmt w:val="decimal"/>
      <w:suff w:val="nothing"/>
      <w:lvlText w:val="%1、"/>
      <w:lvlJc w:val="left"/>
    </w:lvl>
  </w:abstractNum>
  <w:abstractNum w:abstractNumId="1">
    <w:nsid w:val="7DFF1018"/>
    <w:multiLevelType w:val="singleLevel"/>
    <w:tmpl w:val="7DFF101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OTU3NTUzMTQ2NzVlOGFkNTE0ZjdkN2JiYmYxYj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D22958"/>
    <w:rsid w:val="02291FBB"/>
    <w:rsid w:val="023F6476"/>
    <w:rsid w:val="0254320A"/>
    <w:rsid w:val="025F4F30"/>
    <w:rsid w:val="029C596D"/>
    <w:rsid w:val="02A21DA6"/>
    <w:rsid w:val="02A90EDD"/>
    <w:rsid w:val="02B77D95"/>
    <w:rsid w:val="02CE4EEA"/>
    <w:rsid w:val="02F15DB1"/>
    <w:rsid w:val="03030002"/>
    <w:rsid w:val="03235F90"/>
    <w:rsid w:val="035830C3"/>
    <w:rsid w:val="036A4FDC"/>
    <w:rsid w:val="03715598"/>
    <w:rsid w:val="0385197E"/>
    <w:rsid w:val="03857865"/>
    <w:rsid w:val="03BF3AD3"/>
    <w:rsid w:val="040323FF"/>
    <w:rsid w:val="040956AE"/>
    <w:rsid w:val="041E63FF"/>
    <w:rsid w:val="04777382"/>
    <w:rsid w:val="04777CB3"/>
    <w:rsid w:val="047954BB"/>
    <w:rsid w:val="048D119D"/>
    <w:rsid w:val="049B49F6"/>
    <w:rsid w:val="04B95A12"/>
    <w:rsid w:val="04C6093B"/>
    <w:rsid w:val="04D472F5"/>
    <w:rsid w:val="04E15489"/>
    <w:rsid w:val="05021BF1"/>
    <w:rsid w:val="05323476"/>
    <w:rsid w:val="05516809"/>
    <w:rsid w:val="0596669C"/>
    <w:rsid w:val="05CE576A"/>
    <w:rsid w:val="05E71362"/>
    <w:rsid w:val="06164245"/>
    <w:rsid w:val="06B31E26"/>
    <w:rsid w:val="06CD3D8D"/>
    <w:rsid w:val="06F82BCC"/>
    <w:rsid w:val="070B2EAF"/>
    <w:rsid w:val="0732367E"/>
    <w:rsid w:val="079372E2"/>
    <w:rsid w:val="079A69E8"/>
    <w:rsid w:val="07CA39D4"/>
    <w:rsid w:val="07CA7EB4"/>
    <w:rsid w:val="08305112"/>
    <w:rsid w:val="08597590"/>
    <w:rsid w:val="086D0CB1"/>
    <w:rsid w:val="08762F45"/>
    <w:rsid w:val="087710A3"/>
    <w:rsid w:val="08783E2A"/>
    <w:rsid w:val="0879213D"/>
    <w:rsid w:val="088E0549"/>
    <w:rsid w:val="08936B7F"/>
    <w:rsid w:val="08AF756C"/>
    <w:rsid w:val="08CF1B67"/>
    <w:rsid w:val="08E46C52"/>
    <w:rsid w:val="090827DB"/>
    <w:rsid w:val="092B4253"/>
    <w:rsid w:val="092D2D57"/>
    <w:rsid w:val="09855621"/>
    <w:rsid w:val="09C33115"/>
    <w:rsid w:val="09F813B1"/>
    <w:rsid w:val="0A01782E"/>
    <w:rsid w:val="0A062AE3"/>
    <w:rsid w:val="0A0B0DC3"/>
    <w:rsid w:val="0A0F08A4"/>
    <w:rsid w:val="0A29623B"/>
    <w:rsid w:val="0A63438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E0233"/>
    <w:rsid w:val="0FE461E1"/>
    <w:rsid w:val="10140B15"/>
    <w:rsid w:val="101A6961"/>
    <w:rsid w:val="10457DE2"/>
    <w:rsid w:val="107409F0"/>
    <w:rsid w:val="107B72FA"/>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C409B"/>
    <w:rsid w:val="128E73BE"/>
    <w:rsid w:val="12C6571C"/>
    <w:rsid w:val="12E139CA"/>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5E21C8"/>
    <w:rsid w:val="18652394"/>
    <w:rsid w:val="18654983"/>
    <w:rsid w:val="18761B77"/>
    <w:rsid w:val="187758D3"/>
    <w:rsid w:val="18797F4A"/>
    <w:rsid w:val="189A558E"/>
    <w:rsid w:val="18C458B5"/>
    <w:rsid w:val="18D965B8"/>
    <w:rsid w:val="18FC5C3B"/>
    <w:rsid w:val="1902523F"/>
    <w:rsid w:val="19040133"/>
    <w:rsid w:val="19130463"/>
    <w:rsid w:val="195B4DF4"/>
    <w:rsid w:val="195F6696"/>
    <w:rsid w:val="198F69DC"/>
    <w:rsid w:val="19CC43D4"/>
    <w:rsid w:val="19EF66CA"/>
    <w:rsid w:val="1A0710BB"/>
    <w:rsid w:val="1A0F0505"/>
    <w:rsid w:val="1A105584"/>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E75481"/>
    <w:rsid w:val="1C370FAB"/>
    <w:rsid w:val="1C534C66"/>
    <w:rsid w:val="1C934526"/>
    <w:rsid w:val="1C9D2F9C"/>
    <w:rsid w:val="1CFB77E2"/>
    <w:rsid w:val="1D382AB8"/>
    <w:rsid w:val="1D3940E1"/>
    <w:rsid w:val="1D4B5F27"/>
    <w:rsid w:val="1D502E45"/>
    <w:rsid w:val="1D5C34DC"/>
    <w:rsid w:val="1D610308"/>
    <w:rsid w:val="1D6F08F2"/>
    <w:rsid w:val="1D7F6EA4"/>
    <w:rsid w:val="1DB13FF9"/>
    <w:rsid w:val="1DC660D7"/>
    <w:rsid w:val="1DE44895"/>
    <w:rsid w:val="1DFD5B66"/>
    <w:rsid w:val="1E261FB2"/>
    <w:rsid w:val="1E457849"/>
    <w:rsid w:val="1EA04E56"/>
    <w:rsid w:val="1EA71ADF"/>
    <w:rsid w:val="1EBE698E"/>
    <w:rsid w:val="1EFF1BCB"/>
    <w:rsid w:val="1F4B6FFA"/>
    <w:rsid w:val="1F6114E4"/>
    <w:rsid w:val="1FA5701B"/>
    <w:rsid w:val="20044D65"/>
    <w:rsid w:val="20255756"/>
    <w:rsid w:val="209A7FA8"/>
    <w:rsid w:val="20AB2676"/>
    <w:rsid w:val="20AC2D33"/>
    <w:rsid w:val="20B94831"/>
    <w:rsid w:val="2105239D"/>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98619C"/>
    <w:rsid w:val="23A2169C"/>
    <w:rsid w:val="23C652BD"/>
    <w:rsid w:val="23EB6B37"/>
    <w:rsid w:val="240C7A4B"/>
    <w:rsid w:val="24164D8A"/>
    <w:rsid w:val="241A0B63"/>
    <w:rsid w:val="24373B35"/>
    <w:rsid w:val="24376069"/>
    <w:rsid w:val="24510671"/>
    <w:rsid w:val="24575E8C"/>
    <w:rsid w:val="24671846"/>
    <w:rsid w:val="246F639E"/>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E83835"/>
    <w:rsid w:val="26F33300"/>
    <w:rsid w:val="26FA7C4E"/>
    <w:rsid w:val="270B6E00"/>
    <w:rsid w:val="27157808"/>
    <w:rsid w:val="272C3E98"/>
    <w:rsid w:val="27473175"/>
    <w:rsid w:val="2755194C"/>
    <w:rsid w:val="27A2044E"/>
    <w:rsid w:val="27CB2F61"/>
    <w:rsid w:val="28172C54"/>
    <w:rsid w:val="28283A16"/>
    <w:rsid w:val="283A1462"/>
    <w:rsid w:val="28495E70"/>
    <w:rsid w:val="28791141"/>
    <w:rsid w:val="28A21733"/>
    <w:rsid w:val="28C71A7B"/>
    <w:rsid w:val="28D0023C"/>
    <w:rsid w:val="28D93910"/>
    <w:rsid w:val="28ED7019"/>
    <w:rsid w:val="290B31FE"/>
    <w:rsid w:val="290B4415"/>
    <w:rsid w:val="292410E6"/>
    <w:rsid w:val="294F33BC"/>
    <w:rsid w:val="297E7504"/>
    <w:rsid w:val="29A2677D"/>
    <w:rsid w:val="29D82EAF"/>
    <w:rsid w:val="2A1505B9"/>
    <w:rsid w:val="2A1944BF"/>
    <w:rsid w:val="2A5E7E09"/>
    <w:rsid w:val="2A8E3849"/>
    <w:rsid w:val="2A903DBE"/>
    <w:rsid w:val="2B2623E0"/>
    <w:rsid w:val="2B6E5B57"/>
    <w:rsid w:val="2B870CBA"/>
    <w:rsid w:val="2BCA6781"/>
    <w:rsid w:val="2BDF0E22"/>
    <w:rsid w:val="2BE10580"/>
    <w:rsid w:val="2C1E3D3E"/>
    <w:rsid w:val="2C1E7B68"/>
    <w:rsid w:val="2C8035DE"/>
    <w:rsid w:val="2CA82629"/>
    <w:rsid w:val="2CB0514D"/>
    <w:rsid w:val="2CD45E56"/>
    <w:rsid w:val="2CD75660"/>
    <w:rsid w:val="2CDE6A41"/>
    <w:rsid w:val="2CF32EC4"/>
    <w:rsid w:val="2CF556E9"/>
    <w:rsid w:val="2D711FE2"/>
    <w:rsid w:val="2D864C95"/>
    <w:rsid w:val="2DBA1024"/>
    <w:rsid w:val="2DD765AB"/>
    <w:rsid w:val="2E136416"/>
    <w:rsid w:val="2E5B1F52"/>
    <w:rsid w:val="2E6752D9"/>
    <w:rsid w:val="2E69305D"/>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F46AB"/>
    <w:rsid w:val="2F610FBD"/>
    <w:rsid w:val="2F6B7D09"/>
    <w:rsid w:val="2F7A1FC9"/>
    <w:rsid w:val="2F9F0309"/>
    <w:rsid w:val="2FB82888"/>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E6B29"/>
    <w:rsid w:val="314A47BF"/>
    <w:rsid w:val="31744E96"/>
    <w:rsid w:val="317B0117"/>
    <w:rsid w:val="31B138FC"/>
    <w:rsid w:val="31B75BA7"/>
    <w:rsid w:val="31C41087"/>
    <w:rsid w:val="31C94431"/>
    <w:rsid w:val="31CD3B21"/>
    <w:rsid w:val="31D60039"/>
    <w:rsid w:val="3251324A"/>
    <w:rsid w:val="325B0030"/>
    <w:rsid w:val="32C36187"/>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935F1"/>
    <w:rsid w:val="373A012E"/>
    <w:rsid w:val="3763067A"/>
    <w:rsid w:val="37645DF1"/>
    <w:rsid w:val="3767605D"/>
    <w:rsid w:val="37C964D6"/>
    <w:rsid w:val="38223257"/>
    <w:rsid w:val="384012FA"/>
    <w:rsid w:val="38441B00"/>
    <w:rsid w:val="38455991"/>
    <w:rsid w:val="384E0CC7"/>
    <w:rsid w:val="38710CE7"/>
    <w:rsid w:val="38830FC1"/>
    <w:rsid w:val="389B2D49"/>
    <w:rsid w:val="38AA1816"/>
    <w:rsid w:val="38C418F1"/>
    <w:rsid w:val="38CB780A"/>
    <w:rsid w:val="38D12DF1"/>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975C7"/>
    <w:rsid w:val="3B277FB3"/>
    <w:rsid w:val="3B304AA6"/>
    <w:rsid w:val="3B5E78FD"/>
    <w:rsid w:val="3BAF6719"/>
    <w:rsid w:val="3BB130CA"/>
    <w:rsid w:val="3BBC0D72"/>
    <w:rsid w:val="3BBD3C8A"/>
    <w:rsid w:val="3BEF7BE2"/>
    <w:rsid w:val="3C112B8F"/>
    <w:rsid w:val="3C1812C4"/>
    <w:rsid w:val="3C1C3AAD"/>
    <w:rsid w:val="3C571632"/>
    <w:rsid w:val="3C8333A8"/>
    <w:rsid w:val="3C8D2497"/>
    <w:rsid w:val="3C9D6126"/>
    <w:rsid w:val="3CAA7AB9"/>
    <w:rsid w:val="3CC42957"/>
    <w:rsid w:val="3CE07D91"/>
    <w:rsid w:val="3CEB191C"/>
    <w:rsid w:val="3CF85F4B"/>
    <w:rsid w:val="3D091ECC"/>
    <w:rsid w:val="3D49776F"/>
    <w:rsid w:val="3D762679"/>
    <w:rsid w:val="3DA14F49"/>
    <w:rsid w:val="3DA54FFE"/>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60AE7"/>
    <w:rsid w:val="40BD0284"/>
    <w:rsid w:val="40D50BB7"/>
    <w:rsid w:val="40DE2639"/>
    <w:rsid w:val="40FA4F23"/>
    <w:rsid w:val="410D4A6F"/>
    <w:rsid w:val="412929DD"/>
    <w:rsid w:val="417C08FF"/>
    <w:rsid w:val="41A32A8B"/>
    <w:rsid w:val="41BC6E1C"/>
    <w:rsid w:val="41C51B37"/>
    <w:rsid w:val="41C76E8D"/>
    <w:rsid w:val="41E260C6"/>
    <w:rsid w:val="41EB5CF0"/>
    <w:rsid w:val="420339B6"/>
    <w:rsid w:val="42130FF8"/>
    <w:rsid w:val="425124B4"/>
    <w:rsid w:val="4282514C"/>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8003292"/>
    <w:rsid w:val="48040335"/>
    <w:rsid w:val="48257ED7"/>
    <w:rsid w:val="4847708E"/>
    <w:rsid w:val="48AE6010"/>
    <w:rsid w:val="48C51FA3"/>
    <w:rsid w:val="48D40D25"/>
    <w:rsid w:val="48E81ED1"/>
    <w:rsid w:val="48EC07C9"/>
    <w:rsid w:val="48ED0E66"/>
    <w:rsid w:val="48EF5A08"/>
    <w:rsid w:val="48F76338"/>
    <w:rsid w:val="492377FE"/>
    <w:rsid w:val="495D45DA"/>
    <w:rsid w:val="49614CB2"/>
    <w:rsid w:val="49757C4E"/>
    <w:rsid w:val="49BC5C94"/>
    <w:rsid w:val="49E37EFF"/>
    <w:rsid w:val="49E85953"/>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9D4173"/>
    <w:rsid w:val="4CD16F48"/>
    <w:rsid w:val="4CDD55E8"/>
    <w:rsid w:val="4D173281"/>
    <w:rsid w:val="4D21399A"/>
    <w:rsid w:val="4D5D4172"/>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DD6662"/>
    <w:rsid w:val="4FDF6FFD"/>
    <w:rsid w:val="50002208"/>
    <w:rsid w:val="50480F73"/>
    <w:rsid w:val="508A0EF4"/>
    <w:rsid w:val="50A31DAA"/>
    <w:rsid w:val="50AA6EA1"/>
    <w:rsid w:val="50D642BC"/>
    <w:rsid w:val="50E46833"/>
    <w:rsid w:val="51103E6D"/>
    <w:rsid w:val="511868E5"/>
    <w:rsid w:val="511E6F65"/>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E5453E"/>
    <w:rsid w:val="53EC7845"/>
    <w:rsid w:val="53F91530"/>
    <w:rsid w:val="540F007F"/>
    <w:rsid w:val="541E020C"/>
    <w:rsid w:val="542D32F6"/>
    <w:rsid w:val="543C19CD"/>
    <w:rsid w:val="54470AEF"/>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62719"/>
    <w:rsid w:val="586E4C5D"/>
    <w:rsid w:val="58931DA3"/>
    <w:rsid w:val="589D6174"/>
    <w:rsid w:val="58A34E88"/>
    <w:rsid w:val="58C6761B"/>
    <w:rsid w:val="58E732CE"/>
    <w:rsid w:val="590A0C42"/>
    <w:rsid w:val="59207079"/>
    <w:rsid w:val="5922524A"/>
    <w:rsid w:val="59334445"/>
    <w:rsid w:val="594F36F4"/>
    <w:rsid w:val="596A274E"/>
    <w:rsid w:val="59FF616A"/>
    <w:rsid w:val="5A116B68"/>
    <w:rsid w:val="5A184FD2"/>
    <w:rsid w:val="5A2142B1"/>
    <w:rsid w:val="5A2E299E"/>
    <w:rsid w:val="5A3006FB"/>
    <w:rsid w:val="5A7077F1"/>
    <w:rsid w:val="5A7D75C4"/>
    <w:rsid w:val="5AA64C63"/>
    <w:rsid w:val="5AAA0B71"/>
    <w:rsid w:val="5AC20F24"/>
    <w:rsid w:val="5AC26CAF"/>
    <w:rsid w:val="5ACB0ECD"/>
    <w:rsid w:val="5B075EB5"/>
    <w:rsid w:val="5B3100CF"/>
    <w:rsid w:val="5B426C5C"/>
    <w:rsid w:val="5B526BB0"/>
    <w:rsid w:val="5B592543"/>
    <w:rsid w:val="5B9517C9"/>
    <w:rsid w:val="5BD44ADC"/>
    <w:rsid w:val="5BD90F55"/>
    <w:rsid w:val="5BDB318E"/>
    <w:rsid w:val="5BE35510"/>
    <w:rsid w:val="5BF45ECB"/>
    <w:rsid w:val="5C2B7745"/>
    <w:rsid w:val="5C473B62"/>
    <w:rsid w:val="5C603412"/>
    <w:rsid w:val="5C653304"/>
    <w:rsid w:val="5C69535E"/>
    <w:rsid w:val="5C8B195F"/>
    <w:rsid w:val="5D5C3842"/>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D00F43"/>
    <w:rsid w:val="5FE62886"/>
    <w:rsid w:val="600D3BA7"/>
    <w:rsid w:val="602746BB"/>
    <w:rsid w:val="602D0E0A"/>
    <w:rsid w:val="606067A7"/>
    <w:rsid w:val="6078456A"/>
    <w:rsid w:val="60CE4ABA"/>
    <w:rsid w:val="61115D96"/>
    <w:rsid w:val="6142443C"/>
    <w:rsid w:val="614C01E1"/>
    <w:rsid w:val="616C2F18"/>
    <w:rsid w:val="616E185C"/>
    <w:rsid w:val="617A708C"/>
    <w:rsid w:val="61A6243F"/>
    <w:rsid w:val="61C70674"/>
    <w:rsid w:val="61E16260"/>
    <w:rsid w:val="623023F7"/>
    <w:rsid w:val="62886207"/>
    <w:rsid w:val="62932805"/>
    <w:rsid w:val="62982C92"/>
    <w:rsid w:val="62B61157"/>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FD7D34"/>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72746A"/>
    <w:rsid w:val="6EA63CDB"/>
    <w:rsid w:val="6EB50A24"/>
    <w:rsid w:val="6EC20943"/>
    <w:rsid w:val="6EDE3DB8"/>
    <w:rsid w:val="6F0E6095"/>
    <w:rsid w:val="6F110F40"/>
    <w:rsid w:val="6F1A61D0"/>
    <w:rsid w:val="6F417873"/>
    <w:rsid w:val="6F4835AB"/>
    <w:rsid w:val="6F594D54"/>
    <w:rsid w:val="6F75386E"/>
    <w:rsid w:val="6F9166E1"/>
    <w:rsid w:val="6F9379F2"/>
    <w:rsid w:val="6FA82F2F"/>
    <w:rsid w:val="6FCB51CD"/>
    <w:rsid w:val="6FEB120E"/>
    <w:rsid w:val="704140A5"/>
    <w:rsid w:val="70434632"/>
    <w:rsid w:val="704E50A2"/>
    <w:rsid w:val="7053252E"/>
    <w:rsid w:val="706E2E83"/>
    <w:rsid w:val="70782618"/>
    <w:rsid w:val="7078370A"/>
    <w:rsid w:val="709D655D"/>
    <w:rsid w:val="70FB11D1"/>
    <w:rsid w:val="710F351A"/>
    <w:rsid w:val="711F76EA"/>
    <w:rsid w:val="71204889"/>
    <w:rsid w:val="71370AC5"/>
    <w:rsid w:val="71874506"/>
    <w:rsid w:val="71921650"/>
    <w:rsid w:val="719D5850"/>
    <w:rsid w:val="71A57D4C"/>
    <w:rsid w:val="71D16621"/>
    <w:rsid w:val="71E32B34"/>
    <w:rsid w:val="71FA1485"/>
    <w:rsid w:val="721067DC"/>
    <w:rsid w:val="726D4E61"/>
    <w:rsid w:val="72A12151"/>
    <w:rsid w:val="72CC6CAB"/>
    <w:rsid w:val="73150C49"/>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6D48FA"/>
    <w:rsid w:val="7773730D"/>
    <w:rsid w:val="77816EFF"/>
    <w:rsid w:val="77993ACE"/>
    <w:rsid w:val="77A870B9"/>
    <w:rsid w:val="77AD31C5"/>
    <w:rsid w:val="77B645EC"/>
    <w:rsid w:val="77D90137"/>
    <w:rsid w:val="77FF1267"/>
    <w:rsid w:val="78542AA8"/>
    <w:rsid w:val="786567E5"/>
    <w:rsid w:val="7883510B"/>
    <w:rsid w:val="789711DE"/>
    <w:rsid w:val="78C6187A"/>
    <w:rsid w:val="78CF3B39"/>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1"/>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30"/>
    <w:semiHidden/>
    <w:unhideWhenUsed/>
    <w:qFormat/>
    <w:uiPriority w:val="99"/>
    <w:pPr>
      <w:spacing w:after="120"/>
      <w:ind w:left="420" w:leftChars="200"/>
    </w:pPr>
  </w:style>
  <w:style w:type="paragraph" w:customStyle="1" w:styleId="4">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qFormat/>
    <w:uiPriority w:val="99"/>
    <w:pPr>
      <w:ind w:left="100" w:leftChars="400" w:hanging="200" w:hangingChars="200"/>
    </w:pPr>
    <w:rPr>
      <w:rFonts w:ascii="Times New Roman" w:hAnsi="Times New Roman"/>
    </w:rPr>
  </w:style>
  <w:style w:type="paragraph" w:styleId="8">
    <w:name w:val="toa heading"/>
    <w:basedOn w:val="1"/>
    <w:next w:val="1"/>
    <w:qFormat/>
    <w:uiPriority w:val="0"/>
    <w:pPr>
      <w:spacing w:before="120" w:beforeLines="0"/>
    </w:pPr>
    <w:rPr>
      <w:rFonts w:ascii="Arial" w:hAnsi="Arial"/>
      <w:sz w:val="24"/>
      <w:szCs w:val="20"/>
    </w:rPr>
  </w:style>
  <w:style w:type="paragraph" w:styleId="9">
    <w:name w:val="annotation text"/>
    <w:basedOn w:val="1"/>
    <w:semiHidden/>
    <w:unhideWhenUsed/>
    <w:qFormat/>
    <w:uiPriority w:val="99"/>
    <w:pPr>
      <w:jc w:val="left"/>
    </w:pPr>
  </w:style>
  <w:style w:type="paragraph" w:styleId="10">
    <w:name w:val="Body Text"/>
    <w:basedOn w:val="1"/>
    <w:next w:val="1"/>
    <w:qFormat/>
    <w:uiPriority w:val="99"/>
    <w:pPr>
      <w:spacing w:after="120"/>
    </w:pPr>
    <w:rPr>
      <w:rFonts w:ascii="Times New Roman" w:hAnsi="Times New Roman"/>
    </w:rPr>
  </w:style>
  <w:style w:type="paragraph" w:styleId="11">
    <w:name w:val="Plain Text"/>
    <w:basedOn w:val="1"/>
    <w:link w:val="26"/>
    <w:qFormat/>
    <w:uiPriority w:val="0"/>
    <w:pPr>
      <w:spacing w:line="360" w:lineRule="auto"/>
    </w:pPr>
    <w:rPr>
      <w:rFonts w:ascii="宋体" w:hAnsi="Courier New"/>
      <w:sz w:val="24"/>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8"/>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qFormat/>
    <w:uiPriority w:val="39"/>
    <w:pPr>
      <w:ind w:left="210"/>
      <w:jc w:val="left"/>
    </w:pPr>
    <w:rPr>
      <w:rFonts w:ascii="宋体" w:hAnsi="宋体" w:cs="宋体"/>
      <w:smallCaps/>
      <w:sz w:val="20"/>
      <w:szCs w:val="20"/>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11"/>
    <w:qFormat/>
    <w:uiPriority w:val="0"/>
    <w:rPr>
      <w:rFonts w:ascii="宋体" w:hAnsi="Courier New" w:eastAsia="宋体" w:cs="Times New Roman"/>
      <w:sz w:val="24"/>
      <w:szCs w:val="20"/>
    </w:rPr>
  </w:style>
  <w:style w:type="character" w:customStyle="1" w:styleId="27">
    <w:name w:val="页眉 Char"/>
    <w:basedOn w:val="20"/>
    <w:link w:val="14"/>
    <w:qFormat/>
    <w:uiPriority w:val="99"/>
    <w:rPr>
      <w:rFonts w:ascii="Calibri" w:hAnsi="Calibri" w:eastAsia="宋体" w:cs="Times New Roman"/>
      <w:sz w:val="18"/>
      <w:szCs w:val="18"/>
    </w:rPr>
  </w:style>
  <w:style w:type="character" w:customStyle="1" w:styleId="28">
    <w:name w:val="页脚 Char"/>
    <w:basedOn w:val="20"/>
    <w:link w:val="13"/>
    <w:qFormat/>
    <w:uiPriority w:val="99"/>
    <w:rPr>
      <w:rFonts w:ascii="Calibri" w:hAnsi="Calibri" w:eastAsia="宋体" w:cs="Times New Roman"/>
      <w:sz w:val="18"/>
      <w:szCs w:val="18"/>
    </w:rPr>
  </w:style>
  <w:style w:type="character" w:customStyle="1" w:styleId="29">
    <w:name w:val="批注框文本 Char"/>
    <w:basedOn w:val="20"/>
    <w:link w:val="12"/>
    <w:semiHidden/>
    <w:qFormat/>
    <w:uiPriority w:val="99"/>
    <w:rPr>
      <w:rFonts w:ascii="Calibri" w:hAnsi="Calibri" w:eastAsia="宋体" w:cs="Times New Roman"/>
      <w:sz w:val="18"/>
      <w:szCs w:val="18"/>
    </w:rPr>
  </w:style>
  <w:style w:type="character" w:customStyle="1" w:styleId="30">
    <w:name w:val="正文文本缩进 Char"/>
    <w:basedOn w:val="20"/>
    <w:link w:val="3"/>
    <w:semiHidden/>
    <w:qFormat/>
    <w:uiPriority w:val="99"/>
    <w:rPr>
      <w:rFonts w:ascii="Calibri" w:hAnsi="Calibri" w:eastAsia="宋体" w:cs="Times New Roman"/>
      <w:kern w:val="2"/>
      <w:sz w:val="21"/>
      <w:szCs w:val="24"/>
    </w:rPr>
  </w:style>
  <w:style w:type="character" w:customStyle="1" w:styleId="31">
    <w:name w:val="正文首行缩进 2 Char"/>
    <w:basedOn w:val="30"/>
    <w:link w:val="2"/>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15</TotalTime>
  <ScaleCrop>false</ScaleCrop>
  <LinksUpToDate>false</LinksUpToDate>
  <CharactersWithSpaces>16431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2023-07-03T06:45:00Z</cp:lastPrinted>
  <dcterms:modified xsi:type="dcterms:W3CDTF">2023-10-09T08:37:13Z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